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F0A2C7" w14:textId="77777777" w:rsidR="00BB1D1E" w:rsidRPr="00BB1D1E" w:rsidRDefault="00BB1D1E" w:rsidP="00BB1D1E">
      <w:pPr>
        <w:jc w:val="both"/>
        <w:rPr>
          <w:szCs w:val="2"/>
        </w:rPr>
      </w:pPr>
      <w:r w:rsidRPr="00BB1D1E">
        <w:rPr>
          <w:noProof/>
          <w:lang w:val="ru-RU" w:eastAsia="ru-RU" w:bidi="ar-SA"/>
        </w:rPr>
        <w:drawing>
          <wp:inline distT="0" distB="0" distL="0" distR="0" wp14:anchorId="7814C805" wp14:editId="504A5656">
            <wp:extent cx="2736850" cy="853440"/>
            <wp:effectExtent l="0" t="0" r="0" b="0"/>
            <wp:docPr id="2"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pic:blipFill>
                  <pic:spPr>
                    <a:xfrm>
                      <a:off x="0" y="0"/>
                      <a:ext cx="2736850" cy="853440"/>
                    </a:xfrm>
                    <a:prstGeom prst="rect">
                      <a:avLst/>
                    </a:prstGeom>
                  </pic:spPr>
                </pic:pic>
              </a:graphicData>
            </a:graphic>
          </wp:inline>
        </w:drawing>
      </w:r>
    </w:p>
    <w:p w14:paraId="63A15AF9" w14:textId="77777777" w:rsidR="00BB1D1E" w:rsidRPr="00BB1D1E" w:rsidRDefault="00BB1D1E" w:rsidP="00BB1D1E">
      <w:pPr>
        <w:spacing w:after="979"/>
        <w:jc w:val="both"/>
      </w:pPr>
    </w:p>
    <w:p w14:paraId="402BE284" w14:textId="77777777" w:rsidR="00BB1D1E" w:rsidRPr="00BB1D1E" w:rsidRDefault="00BB1D1E" w:rsidP="00BB1D1E">
      <w:pPr>
        <w:ind w:left="4860"/>
        <w:rPr>
          <w:rFonts w:ascii="Times New Roman" w:hAnsi="Times New Roman" w:cs="Times New Roman"/>
        </w:rPr>
      </w:pPr>
      <w:r w:rsidRPr="00BB1D1E">
        <w:rPr>
          <w:rFonts w:ascii="Times New Roman" w:hAnsi="Times New Roman"/>
          <w:sz w:val="24"/>
        </w:rPr>
        <w:t>Брюссель, 4 листопада 2025 року</w:t>
      </w:r>
    </w:p>
    <w:p w14:paraId="6E9DB68B" w14:textId="77777777" w:rsidR="00BB1D1E" w:rsidRPr="00BB1D1E" w:rsidRDefault="00BB1D1E" w:rsidP="00BB1D1E">
      <w:pPr>
        <w:spacing w:after="1380"/>
        <w:ind w:left="4860"/>
        <w:rPr>
          <w:rFonts w:ascii="Times New Roman" w:hAnsi="Times New Roman" w:cs="Times New Roman"/>
        </w:rPr>
      </w:pPr>
      <w:r w:rsidRPr="00BB1D1E">
        <w:rPr>
          <w:rFonts w:ascii="Times New Roman" w:hAnsi="Times New Roman"/>
          <w:sz w:val="24"/>
        </w:rPr>
        <w:t>SWD(2025) 759, остаточна редакція</w:t>
      </w:r>
    </w:p>
    <w:p w14:paraId="3370F579" w14:textId="77777777" w:rsidR="00BB1D1E" w:rsidRPr="00BB1D1E" w:rsidRDefault="00BB1D1E" w:rsidP="00BB1D1E">
      <w:pPr>
        <w:spacing w:after="320"/>
        <w:jc w:val="center"/>
        <w:rPr>
          <w:rFonts w:ascii="Times New Roman" w:hAnsi="Times New Roman" w:cs="Times New Roman"/>
        </w:rPr>
      </w:pPr>
      <w:r w:rsidRPr="00BB1D1E">
        <w:rPr>
          <w:rFonts w:ascii="Times New Roman" w:hAnsi="Times New Roman"/>
          <w:b/>
          <w:bCs/>
          <w:sz w:val="24"/>
        </w:rPr>
        <w:t>РОБОЧИЙ ДОКУМЕНТ ПЕРСОНАЛУ КОМІСІЇ</w:t>
      </w:r>
    </w:p>
    <w:p w14:paraId="0F85E9EB" w14:textId="77777777" w:rsidR="00BB1D1E" w:rsidRPr="00BB1D1E" w:rsidRDefault="00BB1D1E" w:rsidP="00BB1D1E">
      <w:pPr>
        <w:spacing w:after="320"/>
        <w:jc w:val="center"/>
        <w:rPr>
          <w:rFonts w:ascii="Times New Roman" w:hAnsi="Times New Roman" w:cs="Times New Roman"/>
        </w:rPr>
      </w:pPr>
      <w:r w:rsidRPr="00BB1D1E">
        <w:rPr>
          <w:rFonts w:ascii="Times New Roman" w:hAnsi="Times New Roman"/>
          <w:b/>
          <w:bCs/>
          <w:sz w:val="24"/>
        </w:rPr>
        <w:t>Звіт щодо України - 2025</w:t>
      </w:r>
    </w:p>
    <w:p w14:paraId="1F6B9060" w14:textId="77777777" w:rsidR="00BB1D1E" w:rsidRPr="00BB1D1E" w:rsidRDefault="00BB1D1E" w:rsidP="00BB1D1E">
      <w:pPr>
        <w:spacing w:after="200"/>
        <w:jc w:val="center"/>
        <w:rPr>
          <w:rFonts w:ascii="Times New Roman" w:hAnsi="Times New Roman" w:cs="Times New Roman"/>
        </w:rPr>
      </w:pPr>
      <w:r w:rsidRPr="00BB1D1E">
        <w:rPr>
          <w:rFonts w:ascii="Times New Roman" w:hAnsi="Times New Roman"/>
          <w:b/>
          <w:bCs/>
          <w:i/>
          <w:iCs/>
          <w:color w:val="auto"/>
          <w:sz w:val="24"/>
          <w:lang w:val="ru-RU"/>
        </w:rPr>
        <w:t>щ</w:t>
      </w:r>
      <w:r w:rsidRPr="00BB1D1E">
        <w:rPr>
          <w:rFonts w:ascii="Times New Roman" w:hAnsi="Times New Roman"/>
          <w:b/>
          <w:bCs/>
          <w:i/>
          <w:iCs/>
          <w:color w:val="auto"/>
          <w:sz w:val="24"/>
        </w:rPr>
        <w:t xml:space="preserve">о супроводжує </w:t>
      </w:r>
      <w:r w:rsidRPr="00BB1D1E">
        <w:rPr>
          <w:rFonts w:ascii="Times New Roman" w:hAnsi="Times New Roman"/>
          <w:b/>
          <w:bCs/>
          <w:i/>
          <w:iCs/>
          <w:sz w:val="24"/>
        </w:rPr>
        <w:t>документ</w:t>
      </w:r>
    </w:p>
    <w:p w14:paraId="7C8E6898" w14:textId="77777777" w:rsidR="00BB1D1E" w:rsidRPr="00BB1D1E" w:rsidRDefault="00BB1D1E" w:rsidP="00BB1D1E">
      <w:pPr>
        <w:spacing w:after="200"/>
        <w:jc w:val="center"/>
        <w:rPr>
          <w:rFonts w:ascii="Times New Roman" w:hAnsi="Times New Roman" w:cs="Times New Roman"/>
        </w:rPr>
      </w:pPr>
      <w:bookmarkStart w:id="0" w:name="_GoBack"/>
      <w:r w:rsidRPr="00BB1D1E">
        <w:rPr>
          <w:rFonts w:ascii="Times New Roman" w:hAnsi="Times New Roman"/>
          <w:b/>
          <w:bCs/>
          <w:sz w:val="24"/>
        </w:rPr>
        <w:t>ПОВІДОМЛЕННЯ КОМІСІЇ ДО ЄВРОПЕЙСЬКОГО ПАРЛАМЕНТУ, РАДИ, ЄВРОПЕЙСЬКОГО ЕКОНОМІЧНО-СОЦІАЛЬНОГО КОМІТЕТУ ТА КОМІТЕТУ РЕГІОНІВ</w:t>
      </w:r>
    </w:p>
    <w:bookmarkEnd w:id="0"/>
    <w:p w14:paraId="7E4F987C" w14:textId="77777777" w:rsidR="00BB1D1E" w:rsidRPr="00BB1D1E" w:rsidRDefault="00BB1D1E" w:rsidP="00BB1D1E">
      <w:pPr>
        <w:spacing w:after="840"/>
        <w:jc w:val="center"/>
        <w:rPr>
          <w:rFonts w:ascii="Times New Roman" w:hAnsi="Times New Roman" w:cs="Times New Roman"/>
        </w:rPr>
      </w:pPr>
      <w:r w:rsidRPr="00BB1D1E">
        <w:rPr>
          <w:rFonts w:ascii="Times New Roman" w:hAnsi="Times New Roman"/>
          <w:b/>
          <w:bCs/>
          <w:sz w:val="24"/>
        </w:rPr>
        <w:t>Повідомлення про політику розширення ЄС від 2025 року</w:t>
      </w:r>
    </w:p>
    <w:p w14:paraId="4E99C442" w14:textId="77777777" w:rsidR="00BB1D1E" w:rsidRPr="00BB1D1E" w:rsidRDefault="00BB1D1E" w:rsidP="00BB1D1E">
      <w:pPr>
        <w:spacing w:after="3360"/>
        <w:jc w:val="center"/>
        <w:rPr>
          <w:rFonts w:ascii="Times New Roman" w:hAnsi="Times New Roman"/>
          <w:sz w:val="24"/>
        </w:rPr>
        <w:sectPr w:rsidR="00BB1D1E" w:rsidRPr="00BB1D1E" w:rsidSect="00E26E95">
          <w:footerReference w:type="default" r:id="rId9"/>
          <w:footerReference w:type="first" r:id="rId10"/>
          <w:type w:val="continuous"/>
          <w:pgSz w:w="11909" w:h="16834" w:code="9"/>
          <w:pgMar w:top="1418" w:right="1361" w:bottom="1701" w:left="1361" w:header="851" w:footer="283" w:gutter="0"/>
          <w:pgNumType w:start="0"/>
          <w:cols w:space="720"/>
          <w:noEndnote/>
          <w:titlePg/>
          <w:docGrid w:linePitch="360"/>
        </w:sectPr>
      </w:pPr>
      <w:r w:rsidRPr="00BB1D1E">
        <w:rPr>
          <w:rFonts w:ascii="Times New Roman" w:hAnsi="Times New Roman"/>
          <w:sz w:val="24"/>
        </w:rPr>
        <w:t>{COM(2025) 690, остаточна редакція} - {SWD(2025) 750, остаточна редакція} - {SWD(2025) 751, остаточна редакція} - {SWD(2025) 752, остаточна редакція} - {SWD(2025) 753, остаточна редакція} - {SWD(2025) 754, остаточна редакція} - {SWD(2025) 755, остаточна редакція} - {SWD(2025) 756, остаточна редакція} - {SWD(2025) 757, остаточна редакція} - {SWD(2025) 758, остаточна редакція}</w:t>
      </w:r>
    </w:p>
    <w:p w14:paraId="7C0AF183" w14:textId="77777777" w:rsidR="00BB1D1E" w:rsidRPr="00BB1D1E" w:rsidRDefault="00BB1D1E" w:rsidP="00BB1D1E">
      <w:pPr>
        <w:spacing w:after="3360"/>
        <w:jc w:val="center"/>
        <w:rPr>
          <w:rFonts w:ascii="Times New Roman" w:hAnsi="Times New Roman" w:cs="Times New Roman"/>
        </w:rPr>
      </w:pPr>
    </w:p>
    <w:p w14:paraId="4AE0311D" w14:textId="77777777" w:rsidR="00BB1D1E" w:rsidRPr="00BB1D1E" w:rsidRDefault="00BB1D1E" w:rsidP="00E23C5B">
      <w:pPr>
        <w:spacing w:after="240"/>
        <w:jc w:val="both"/>
        <w:rPr>
          <w:sz w:val="20"/>
          <w:szCs w:val="20"/>
        </w:rPr>
      </w:pPr>
      <w:r w:rsidRPr="00BB1D1E">
        <w:br w:type="page"/>
      </w:r>
      <w:r w:rsidRPr="00BB1D1E">
        <w:rPr>
          <w:color w:val="2E74B5"/>
          <w:sz w:val="20"/>
          <w:szCs w:val="20"/>
        </w:rPr>
        <w:lastRenderedPageBreak/>
        <w:t>Зміст</w:t>
      </w:r>
    </w:p>
    <w:p w14:paraId="68569B20" w14:textId="08F6307A" w:rsidR="00AA708F" w:rsidRDefault="002A3B44">
      <w:pPr>
        <w:pStyle w:val="11"/>
        <w:rPr>
          <w:rFonts w:asciiTheme="minorHAnsi" w:eastAsiaTheme="minorEastAsia" w:hAnsiTheme="minorHAnsi" w:cstheme="minorBidi"/>
          <w:noProof/>
          <w:color w:val="auto"/>
          <w:kern w:val="2"/>
          <w:sz w:val="24"/>
          <w:lang w:bidi="ar-SA"/>
          <w14:ligatures w14:val="standardContextual"/>
        </w:rPr>
      </w:pPr>
      <w:r>
        <w:rPr>
          <w:sz w:val="20"/>
          <w:szCs w:val="20"/>
        </w:rPr>
        <w:fldChar w:fldCharType="begin"/>
      </w:r>
      <w:r>
        <w:rPr>
          <w:sz w:val="20"/>
          <w:szCs w:val="20"/>
        </w:rPr>
        <w:instrText xml:space="preserve"> TOC \o "1-5" \h \z \u </w:instrText>
      </w:r>
      <w:r>
        <w:rPr>
          <w:sz w:val="20"/>
          <w:szCs w:val="20"/>
        </w:rPr>
        <w:fldChar w:fldCharType="separate"/>
      </w:r>
      <w:hyperlink w:anchor="_Toc214640905" w:history="1">
        <w:r w:rsidR="00AA708F" w:rsidRPr="00F5798F">
          <w:rPr>
            <w:rStyle w:val="ac"/>
            <w:noProof/>
          </w:rPr>
          <w:t>1.</w:t>
        </w:r>
        <w:r w:rsidR="00AA708F">
          <w:rPr>
            <w:rFonts w:asciiTheme="minorHAnsi" w:eastAsiaTheme="minorEastAsia" w:hAnsiTheme="minorHAnsi" w:cstheme="minorBidi"/>
            <w:noProof/>
            <w:color w:val="auto"/>
            <w:kern w:val="2"/>
            <w:sz w:val="24"/>
            <w:lang w:bidi="ar-SA"/>
            <w14:ligatures w14:val="standardContextual"/>
          </w:rPr>
          <w:tab/>
        </w:r>
        <w:r w:rsidR="00AA708F" w:rsidRPr="00F5798F">
          <w:rPr>
            <w:rStyle w:val="ac"/>
            <w:noProof/>
          </w:rPr>
          <w:t>Вступ</w:t>
        </w:r>
        <w:r w:rsidR="00AA708F">
          <w:rPr>
            <w:noProof/>
            <w:webHidden/>
          </w:rPr>
          <w:tab/>
        </w:r>
        <w:r w:rsidR="00AA708F">
          <w:rPr>
            <w:noProof/>
            <w:webHidden/>
          </w:rPr>
          <w:fldChar w:fldCharType="begin"/>
        </w:r>
        <w:r w:rsidR="00AA708F">
          <w:rPr>
            <w:noProof/>
            <w:webHidden/>
          </w:rPr>
          <w:instrText xml:space="preserve"> PAGEREF _Toc214640905 \h </w:instrText>
        </w:r>
        <w:r w:rsidR="00AA708F">
          <w:rPr>
            <w:noProof/>
            <w:webHidden/>
          </w:rPr>
        </w:r>
        <w:r w:rsidR="00AA708F">
          <w:rPr>
            <w:noProof/>
            <w:webHidden/>
          </w:rPr>
          <w:fldChar w:fldCharType="separate"/>
        </w:r>
        <w:r w:rsidR="00AA708F">
          <w:rPr>
            <w:noProof/>
            <w:webHidden/>
          </w:rPr>
          <w:t>3</w:t>
        </w:r>
        <w:r w:rsidR="00AA708F">
          <w:rPr>
            <w:noProof/>
            <w:webHidden/>
          </w:rPr>
          <w:fldChar w:fldCharType="end"/>
        </w:r>
      </w:hyperlink>
    </w:p>
    <w:p w14:paraId="5D89F703" w14:textId="15384E51" w:rsidR="00AA708F" w:rsidRDefault="007B2679">
      <w:pPr>
        <w:pStyle w:val="21"/>
        <w:tabs>
          <w:tab w:val="right" w:leader="dot" w:pos="9177"/>
        </w:tabs>
        <w:rPr>
          <w:rFonts w:asciiTheme="minorHAnsi" w:eastAsiaTheme="minorEastAsia" w:hAnsiTheme="minorHAnsi" w:cstheme="minorBidi"/>
          <w:noProof/>
          <w:color w:val="auto"/>
          <w:kern w:val="2"/>
          <w:sz w:val="24"/>
          <w:lang w:bidi="ar-SA"/>
          <w14:ligatures w14:val="standardContextual"/>
        </w:rPr>
      </w:pPr>
      <w:hyperlink w:anchor="_Toc214640906" w:history="1">
        <w:r w:rsidR="00AA708F" w:rsidRPr="00F5798F">
          <w:rPr>
            <w:rStyle w:val="ac"/>
            <w:noProof/>
          </w:rPr>
          <w:t>1.1. Контекст</w:t>
        </w:r>
        <w:r w:rsidR="00AA708F">
          <w:rPr>
            <w:noProof/>
            <w:webHidden/>
          </w:rPr>
          <w:tab/>
        </w:r>
        <w:r w:rsidR="00AA708F">
          <w:rPr>
            <w:noProof/>
            <w:webHidden/>
          </w:rPr>
          <w:fldChar w:fldCharType="begin"/>
        </w:r>
        <w:r w:rsidR="00AA708F">
          <w:rPr>
            <w:noProof/>
            <w:webHidden/>
          </w:rPr>
          <w:instrText xml:space="preserve"> PAGEREF _Toc214640906 \h </w:instrText>
        </w:r>
        <w:r w:rsidR="00AA708F">
          <w:rPr>
            <w:noProof/>
            <w:webHidden/>
          </w:rPr>
        </w:r>
        <w:r w:rsidR="00AA708F">
          <w:rPr>
            <w:noProof/>
            <w:webHidden/>
          </w:rPr>
          <w:fldChar w:fldCharType="separate"/>
        </w:r>
        <w:r w:rsidR="00AA708F">
          <w:rPr>
            <w:noProof/>
            <w:webHidden/>
          </w:rPr>
          <w:t>3</w:t>
        </w:r>
        <w:r w:rsidR="00AA708F">
          <w:rPr>
            <w:noProof/>
            <w:webHidden/>
          </w:rPr>
          <w:fldChar w:fldCharType="end"/>
        </w:r>
      </w:hyperlink>
    </w:p>
    <w:p w14:paraId="10D60682" w14:textId="0F710F58" w:rsidR="00AA708F" w:rsidRDefault="007B2679">
      <w:pPr>
        <w:pStyle w:val="21"/>
        <w:tabs>
          <w:tab w:val="right" w:leader="dot" w:pos="9177"/>
        </w:tabs>
        <w:rPr>
          <w:rFonts w:asciiTheme="minorHAnsi" w:eastAsiaTheme="minorEastAsia" w:hAnsiTheme="minorHAnsi" w:cstheme="minorBidi"/>
          <w:noProof/>
          <w:color w:val="auto"/>
          <w:kern w:val="2"/>
          <w:sz w:val="24"/>
          <w:lang w:bidi="ar-SA"/>
          <w14:ligatures w14:val="standardContextual"/>
        </w:rPr>
      </w:pPr>
      <w:hyperlink w:anchor="_Toc214640907" w:history="1">
        <w:r w:rsidR="00AA708F" w:rsidRPr="00F5798F">
          <w:rPr>
            <w:rStyle w:val="ac"/>
            <w:noProof/>
          </w:rPr>
          <w:t>1.2. Основні висновки звіту</w:t>
        </w:r>
        <w:r w:rsidR="00AA708F">
          <w:rPr>
            <w:noProof/>
            <w:webHidden/>
          </w:rPr>
          <w:tab/>
        </w:r>
        <w:r w:rsidR="00AA708F">
          <w:rPr>
            <w:noProof/>
            <w:webHidden/>
          </w:rPr>
          <w:fldChar w:fldCharType="begin"/>
        </w:r>
        <w:r w:rsidR="00AA708F">
          <w:rPr>
            <w:noProof/>
            <w:webHidden/>
          </w:rPr>
          <w:instrText xml:space="preserve"> PAGEREF _Toc214640907 \h </w:instrText>
        </w:r>
        <w:r w:rsidR="00AA708F">
          <w:rPr>
            <w:noProof/>
            <w:webHidden/>
          </w:rPr>
        </w:r>
        <w:r w:rsidR="00AA708F">
          <w:rPr>
            <w:noProof/>
            <w:webHidden/>
          </w:rPr>
          <w:fldChar w:fldCharType="separate"/>
        </w:r>
        <w:r w:rsidR="00AA708F">
          <w:rPr>
            <w:noProof/>
            <w:webHidden/>
          </w:rPr>
          <w:t>3</w:t>
        </w:r>
        <w:r w:rsidR="00AA708F">
          <w:rPr>
            <w:noProof/>
            <w:webHidden/>
          </w:rPr>
          <w:fldChar w:fldCharType="end"/>
        </w:r>
      </w:hyperlink>
    </w:p>
    <w:p w14:paraId="7DC46996" w14:textId="14A77E3C" w:rsidR="00AA708F" w:rsidRDefault="007B2679">
      <w:pPr>
        <w:pStyle w:val="21"/>
        <w:tabs>
          <w:tab w:val="right" w:leader="dot" w:pos="9177"/>
        </w:tabs>
        <w:rPr>
          <w:rFonts w:asciiTheme="minorHAnsi" w:eastAsiaTheme="minorEastAsia" w:hAnsiTheme="minorHAnsi" w:cstheme="minorBidi"/>
          <w:noProof/>
          <w:color w:val="auto"/>
          <w:kern w:val="2"/>
          <w:sz w:val="24"/>
          <w:lang w:bidi="ar-SA"/>
          <w14:ligatures w14:val="standardContextual"/>
        </w:rPr>
      </w:pPr>
      <w:hyperlink w:anchor="_Toc214640908" w:history="1">
        <w:r w:rsidR="00AA708F" w:rsidRPr="00F5798F">
          <w:rPr>
            <w:rStyle w:val="ac"/>
            <w:noProof/>
          </w:rPr>
          <w:t>1.3. Стан проведення переговорів про вступ до ЄС</w:t>
        </w:r>
        <w:r w:rsidR="00AA708F">
          <w:rPr>
            <w:noProof/>
            <w:webHidden/>
          </w:rPr>
          <w:tab/>
        </w:r>
        <w:r w:rsidR="00AA708F">
          <w:rPr>
            <w:noProof/>
            <w:webHidden/>
          </w:rPr>
          <w:fldChar w:fldCharType="begin"/>
        </w:r>
        <w:r w:rsidR="00AA708F">
          <w:rPr>
            <w:noProof/>
            <w:webHidden/>
          </w:rPr>
          <w:instrText xml:space="preserve"> PAGEREF _Toc214640908 \h </w:instrText>
        </w:r>
        <w:r w:rsidR="00AA708F">
          <w:rPr>
            <w:noProof/>
            <w:webHidden/>
          </w:rPr>
        </w:r>
        <w:r w:rsidR="00AA708F">
          <w:rPr>
            <w:noProof/>
            <w:webHidden/>
          </w:rPr>
          <w:fldChar w:fldCharType="separate"/>
        </w:r>
        <w:r w:rsidR="00AA708F">
          <w:rPr>
            <w:noProof/>
            <w:webHidden/>
          </w:rPr>
          <w:t>22</w:t>
        </w:r>
        <w:r w:rsidR="00AA708F">
          <w:rPr>
            <w:noProof/>
            <w:webHidden/>
          </w:rPr>
          <w:fldChar w:fldCharType="end"/>
        </w:r>
      </w:hyperlink>
    </w:p>
    <w:p w14:paraId="7313A0D1" w14:textId="607C4C6D" w:rsidR="00AA708F" w:rsidRDefault="007B2679">
      <w:pPr>
        <w:pStyle w:val="11"/>
        <w:rPr>
          <w:rFonts w:asciiTheme="minorHAnsi" w:eastAsiaTheme="minorEastAsia" w:hAnsiTheme="minorHAnsi" w:cstheme="minorBidi"/>
          <w:noProof/>
          <w:color w:val="auto"/>
          <w:kern w:val="2"/>
          <w:sz w:val="24"/>
          <w:lang w:bidi="ar-SA"/>
          <w14:ligatures w14:val="standardContextual"/>
        </w:rPr>
      </w:pPr>
      <w:hyperlink w:anchor="_Toc214640909" w:history="1">
        <w:r w:rsidR="00AA708F" w:rsidRPr="00F5798F">
          <w:rPr>
            <w:rStyle w:val="ac"/>
            <w:noProof/>
          </w:rPr>
          <w:t>2.</w:t>
        </w:r>
        <w:r w:rsidR="00AA708F">
          <w:rPr>
            <w:rFonts w:asciiTheme="minorHAnsi" w:eastAsiaTheme="minorEastAsia" w:hAnsiTheme="minorHAnsi" w:cstheme="minorBidi"/>
            <w:noProof/>
            <w:color w:val="auto"/>
            <w:kern w:val="2"/>
            <w:sz w:val="24"/>
            <w:lang w:bidi="ar-SA"/>
            <w14:ligatures w14:val="standardContextual"/>
          </w:rPr>
          <w:tab/>
        </w:r>
        <w:r w:rsidR="00AA708F" w:rsidRPr="00F5798F">
          <w:rPr>
            <w:rStyle w:val="ac"/>
            <w:noProof/>
          </w:rPr>
          <w:t>Кластер 1: основи процесу вступу до ЄС</w:t>
        </w:r>
        <w:r w:rsidR="00AA708F">
          <w:rPr>
            <w:noProof/>
            <w:webHidden/>
          </w:rPr>
          <w:tab/>
        </w:r>
        <w:r w:rsidR="00AA708F">
          <w:rPr>
            <w:noProof/>
            <w:webHidden/>
          </w:rPr>
          <w:fldChar w:fldCharType="begin"/>
        </w:r>
        <w:r w:rsidR="00AA708F">
          <w:rPr>
            <w:noProof/>
            <w:webHidden/>
          </w:rPr>
          <w:instrText xml:space="preserve"> PAGEREF _Toc214640909 \h </w:instrText>
        </w:r>
        <w:r w:rsidR="00AA708F">
          <w:rPr>
            <w:noProof/>
            <w:webHidden/>
          </w:rPr>
        </w:r>
        <w:r w:rsidR="00AA708F">
          <w:rPr>
            <w:noProof/>
            <w:webHidden/>
          </w:rPr>
          <w:fldChar w:fldCharType="separate"/>
        </w:r>
        <w:r w:rsidR="00AA708F">
          <w:rPr>
            <w:noProof/>
            <w:webHidden/>
          </w:rPr>
          <w:t>22</w:t>
        </w:r>
        <w:r w:rsidR="00AA708F">
          <w:rPr>
            <w:noProof/>
            <w:webHidden/>
          </w:rPr>
          <w:fldChar w:fldCharType="end"/>
        </w:r>
      </w:hyperlink>
    </w:p>
    <w:p w14:paraId="530D5F8C" w14:textId="2A8F9E88" w:rsidR="00AA708F" w:rsidRDefault="007B2679">
      <w:pPr>
        <w:pStyle w:val="21"/>
        <w:tabs>
          <w:tab w:val="right" w:leader="dot" w:pos="9177"/>
        </w:tabs>
        <w:rPr>
          <w:rFonts w:asciiTheme="minorHAnsi" w:eastAsiaTheme="minorEastAsia" w:hAnsiTheme="minorHAnsi" w:cstheme="minorBidi"/>
          <w:noProof/>
          <w:color w:val="auto"/>
          <w:kern w:val="2"/>
          <w:sz w:val="24"/>
          <w:lang w:bidi="ar-SA"/>
          <w14:ligatures w14:val="standardContextual"/>
        </w:rPr>
      </w:pPr>
      <w:hyperlink w:anchor="_Toc214640910" w:history="1">
        <w:r w:rsidR="00AA708F" w:rsidRPr="00F5798F">
          <w:rPr>
            <w:rStyle w:val="ac"/>
            <w:noProof/>
          </w:rPr>
          <w:t>2.1. Функціонування демократичних інститутів та реформа державного управління</w:t>
        </w:r>
        <w:r w:rsidR="00AA708F">
          <w:rPr>
            <w:noProof/>
            <w:webHidden/>
          </w:rPr>
          <w:tab/>
        </w:r>
        <w:r w:rsidR="00AA708F">
          <w:rPr>
            <w:noProof/>
            <w:webHidden/>
          </w:rPr>
          <w:fldChar w:fldCharType="begin"/>
        </w:r>
        <w:r w:rsidR="00AA708F">
          <w:rPr>
            <w:noProof/>
            <w:webHidden/>
          </w:rPr>
          <w:instrText xml:space="preserve"> PAGEREF _Toc214640910 \h </w:instrText>
        </w:r>
        <w:r w:rsidR="00AA708F">
          <w:rPr>
            <w:noProof/>
            <w:webHidden/>
          </w:rPr>
        </w:r>
        <w:r w:rsidR="00AA708F">
          <w:rPr>
            <w:noProof/>
            <w:webHidden/>
          </w:rPr>
          <w:fldChar w:fldCharType="separate"/>
        </w:r>
        <w:r w:rsidR="00AA708F">
          <w:rPr>
            <w:noProof/>
            <w:webHidden/>
          </w:rPr>
          <w:t>22</w:t>
        </w:r>
        <w:r w:rsidR="00AA708F">
          <w:rPr>
            <w:noProof/>
            <w:webHidden/>
          </w:rPr>
          <w:fldChar w:fldCharType="end"/>
        </w:r>
      </w:hyperlink>
    </w:p>
    <w:p w14:paraId="43174DCF" w14:textId="364022FF" w:rsidR="00AA708F" w:rsidRDefault="007B2679">
      <w:pPr>
        <w:pStyle w:val="31"/>
        <w:tabs>
          <w:tab w:val="right" w:leader="dot" w:pos="9177"/>
        </w:tabs>
        <w:rPr>
          <w:rFonts w:asciiTheme="minorHAnsi" w:eastAsiaTheme="minorEastAsia" w:hAnsiTheme="minorHAnsi" w:cstheme="minorBidi"/>
          <w:noProof/>
          <w:color w:val="auto"/>
          <w:kern w:val="2"/>
          <w:sz w:val="24"/>
          <w:lang w:bidi="ar-SA"/>
          <w14:ligatures w14:val="standardContextual"/>
        </w:rPr>
      </w:pPr>
      <w:hyperlink w:anchor="_Toc214640911" w:history="1">
        <w:r w:rsidR="00AA708F" w:rsidRPr="00F5798F">
          <w:rPr>
            <w:rStyle w:val="ac"/>
            <w:noProof/>
          </w:rPr>
          <w:t>2.1.1 Демократія</w:t>
        </w:r>
        <w:r w:rsidR="00AA708F">
          <w:rPr>
            <w:noProof/>
            <w:webHidden/>
          </w:rPr>
          <w:tab/>
        </w:r>
        <w:r w:rsidR="00AA708F">
          <w:rPr>
            <w:noProof/>
            <w:webHidden/>
          </w:rPr>
          <w:fldChar w:fldCharType="begin"/>
        </w:r>
        <w:r w:rsidR="00AA708F">
          <w:rPr>
            <w:noProof/>
            <w:webHidden/>
          </w:rPr>
          <w:instrText xml:space="preserve"> PAGEREF _Toc214640911 \h </w:instrText>
        </w:r>
        <w:r w:rsidR="00AA708F">
          <w:rPr>
            <w:noProof/>
            <w:webHidden/>
          </w:rPr>
        </w:r>
        <w:r w:rsidR="00AA708F">
          <w:rPr>
            <w:noProof/>
            <w:webHidden/>
          </w:rPr>
          <w:fldChar w:fldCharType="separate"/>
        </w:r>
        <w:r w:rsidR="00AA708F">
          <w:rPr>
            <w:noProof/>
            <w:webHidden/>
          </w:rPr>
          <w:t>22</w:t>
        </w:r>
        <w:r w:rsidR="00AA708F">
          <w:rPr>
            <w:noProof/>
            <w:webHidden/>
          </w:rPr>
          <w:fldChar w:fldCharType="end"/>
        </w:r>
      </w:hyperlink>
    </w:p>
    <w:p w14:paraId="7010D0C5" w14:textId="5D2DC245" w:rsidR="00AA708F" w:rsidRDefault="007B2679">
      <w:pPr>
        <w:pStyle w:val="31"/>
        <w:tabs>
          <w:tab w:val="right" w:leader="dot" w:pos="9177"/>
        </w:tabs>
        <w:rPr>
          <w:rFonts w:asciiTheme="minorHAnsi" w:eastAsiaTheme="minorEastAsia" w:hAnsiTheme="minorHAnsi" w:cstheme="minorBidi"/>
          <w:noProof/>
          <w:color w:val="auto"/>
          <w:kern w:val="2"/>
          <w:sz w:val="24"/>
          <w:lang w:bidi="ar-SA"/>
          <w14:ligatures w14:val="standardContextual"/>
        </w:rPr>
      </w:pPr>
      <w:hyperlink w:anchor="_Toc214640912" w:history="1">
        <w:r w:rsidR="00AA708F" w:rsidRPr="00F5798F">
          <w:rPr>
            <w:rStyle w:val="ac"/>
            <w:noProof/>
          </w:rPr>
          <w:t>2.1.2 Реформа державного управління</w:t>
        </w:r>
        <w:r w:rsidR="00AA708F">
          <w:rPr>
            <w:noProof/>
            <w:webHidden/>
          </w:rPr>
          <w:tab/>
        </w:r>
        <w:r w:rsidR="00AA708F">
          <w:rPr>
            <w:noProof/>
            <w:webHidden/>
          </w:rPr>
          <w:fldChar w:fldCharType="begin"/>
        </w:r>
        <w:r w:rsidR="00AA708F">
          <w:rPr>
            <w:noProof/>
            <w:webHidden/>
          </w:rPr>
          <w:instrText xml:space="preserve"> PAGEREF _Toc214640912 \h </w:instrText>
        </w:r>
        <w:r w:rsidR="00AA708F">
          <w:rPr>
            <w:noProof/>
            <w:webHidden/>
          </w:rPr>
        </w:r>
        <w:r w:rsidR="00AA708F">
          <w:rPr>
            <w:noProof/>
            <w:webHidden/>
          </w:rPr>
          <w:fldChar w:fldCharType="separate"/>
        </w:r>
        <w:r w:rsidR="00AA708F">
          <w:rPr>
            <w:noProof/>
            <w:webHidden/>
          </w:rPr>
          <w:t>26</w:t>
        </w:r>
        <w:r w:rsidR="00AA708F">
          <w:rPr>
            <w:noProof/>
            <w:webHidden/>
          </w:rPr>
          <w:fldChar w:fldCharType="end"/>
        </w:r>
      </w:hyperlink>
    </w:p>
    <w:p w14:paraId="5025F5D9" w14:textId="1766E3F8" w:rsidR="00AA708F" w:rsidRDefault="007B2679">
      <w:pPr>
        <w:pStyle w:val="21"/>
        <w:tabs>
          <w:tab w:val="right" w:leader="dot" w:pos="9177"/>
        </w:tabs>
        <w:rPr>
          <w:rFonts w:asciiTheme="minorHAnsi" w:eastAsiaTheme="minorEastAsia" w:hAnsiTheme="minorHAnsi" w:cstheme="minorBidi"/>
          <w:noProof/>
          <w:color w:val="auto"/>
          <w:kern w:val="2"/>
          <w:sz w:val="24"/>
          <w:lang w:bidi="ar-SA"/>
          <w14:ligatures w14:val="standardContextual"/>
        </w:rPr>
      </w:pPr>
      <w:hyperlink w:anchor="_Toc214640913" w:history="1">
        <w:r w:rsidR="00AA708F" w:rsidRPr="00F5798F">
          <w:rPr>
            <w:rStyle w:val="ac"/>
            <w:noProof/>
          </w:rPr>
          <w:t>2.2. Верховенство права та основоположні права</w:t>
        </w:r>
        <w:r w:rsidR="00AA708F">
          <w:rPr>
            <w:noProof/>
            <w:webHidden/>
          </w:rPr>
          <w:tab/>
        </w:r>
        <w:r w:rsidR="00AA708F">
          <w:rPr>
            <w:noProof/>
            <w:webHidden/>
          </w:rPr>
          <w:fldChar w:fldCharType="begin"/>
        </w:r>
        <w:r w:rsidR="00AA708F">
          <w:rPr>
            <w:noProof/>
            <w:webHidden/>
          </w:rPr>
          <w:instrText xml:space="preserve"> PAGEREF _Toc214640913 \h </w:instrText>
        </w:r>
        <w:r w:rsidR="00AA708F">
          <w:rPr>
            <w:noProof/>
            <w:webHidden/>
          </w:rPr>
        </w:r>
        <w:r w:rsidR="00AA708F">
          <w:rPr>
            <w:noProof/>
            <w:webHidden/>
          </w:rPr>
          <w:fldChar w:fldCharType="separate"/>
        </w:r>
        <w:r w:rsidR="00AA708F">
          <w:rPr>
            <w:noProof/>
            <w:webHidden/>
          </w:rPr>
          <w:t>30</w:t>
        </w:r>
        <w:r w:rsidR="00AA708F">
          <w:rPr>
            <w:noProof/>
            <w:webHidden/>
          </w:rPr>
          <w:fldChar w:fldCharType="end"/>
        </w:r>
      </w:hyperlink>
    </w:p>
    <w:p w14:paraId="5B556F68" w14:textId="144DC3A5" w:rsidR="00AA708F" w:rsidRDefault="007B2679">
      <w:pPr>
        <w:pStyle w:val="31"/>
        <w:tabs>
          <w:tab w:val="right" w:leader="dot" w:pos="9177"/>
        </w:tabs>
        <w:rPr>
          <w:rFonts w:asciiTheme="minorHAnsi" w:eastAsiaTheme="minorEastAsia" w:hAnsiTheme="minorHAnsi" w:cstheme="minorBidi"/>
          <w:noProof/>
          <w:color w:val="auto"/>
          <w:kern w:val="2"/>
          <w:sz w:val="24"/>
          <w:lang w:bidi="ar-SA"/>
          <w14:ligatures w14:val="standardContextual"/>
        </w:rPr>
      </w:pPr>
      <w:hyperlink w:anchor="_Toc214640914" w:history="1">
        <w:r w:rsidR="00AA708F" w:rsidRPr="00F5798F">
          <w:rPr>
            <w:rStyle w:val="ac"/>
            <w:noProof/>
          </w:rPr>
          <w:t>2.2.1 Розділ 23: Судова влада та основоположні права</w:t>
        </w:r>
        <w:r w:rsidR="00AA708F">
          <w:rPr>
            <w:noProof/>
            <w:webHidden/>
          </w:rPr>
          <w:tab/>
        </w:r>
        <w:r w:rsidR="00AA708F">
          <w:rPr>
            <w:noProof/>
            <w:webHidden/>
          </w:rPr>
          <w:fldChar w:fldCharType="begin"/>
        </w:r>
        <w:r w:rsidR="00AA708F">
          <w:rPr>
            <w:noProof/>
            <w:webHidden/>
          </w:rPr>
          <w:instrText xml:space="preserve"> PAGEREF _Toc214640914 \h </w:instrText>
        </w:r>
        <w:r w:rsidR="00AA708F">
          <w:rPr>
            <w:noProof/>
            <w:webHidden/>
          </w:rPr>
        </w:r>
        <w:r w:rsidR="00AA708F">
          <w:rPr>
            <w:noProof/>
            <w:webHidden/>
          </w:rPr>
          <w:fldChar w:fldCharType="separate"/>
        </w:r>
        <w:r w:rsidR="00AA708F">
          <w:rPr>
            <w:noProof/>
            <w:webHidden/>
          </w:rPr>
          <w:t>30</w:t>
        </w:r>
        <w:r w:rsidR="00AA708F">
          <w:rPr>
            <w:noProof/>
            <w:webHidden/>
          </w:rPr>
          <w:fldChar w:fldCharType="end"/>
        </w:r>
      </w:hyperlink>
    </w:p>
    <w:p w14:paraId="779FBFFF" w14:textId="611B9E2C" w:rsidR="00AA708F" w:rsidRDefault="007B2679">
      <w:pPr>
        <w:pStyle w:val="31"/>
        <w:tabs>
          <w:tab w:val="right" w:leader="dot" w:pos="9177"/>
        </w:tabs>
        <w:rPr>
          <w:rFonts w:asciiTheme="minorHAnsi" w:eastAsiaTheme="minorEastAsia" w:hAnsiTheme="minorHAnsi" w:cstheme="minorBidi"/>
          <w:noProof/>
          <w:color w:val="auto"/>
          <w:kern w:val="2"/>
          <w:sz w:val="24"/>
          <w:lang w:bidi="ar-SA"/>
          <w14:ligatures w14:val="standardContextual"/>
        </w:rPr>
      </w:pPr>
      <w:hyperlink w:anchor="_Toc214640915" w:history="1">
        <w:r w:rsidR="00AA708F" w:rsidRPr="00F5798F">
          <w:rPr>
            <w:rStyle w:val="ac"/>
            <w:noProof/>
          </w:rPr>
          <w:t>2.2.2 Розділ 24: Юстиція, свобода та безпека</w:t>
        </w:r>
        <w:r w:rsidR="00AA708F">
          <w:rPr>
            <w:noProof/>
            <w:webHidden/>
          </w:rPr>
          <w:tab/>
        </w:r>
        <w:r w:rsidR="00AA708F">
          <w:rPr>
            <w:noProof/>
            <w:webHidden/>
          </w:rPr>
          <w:fldChar w:fldCharType="begin"/>
        </w:r>
        <w:r w:rsidR="00AA708F">
          <w:rPr>
            <w:noProof/>
            <w:webHidden/>
          </w:rPr>
          <w:instrText xml:space="preserve"> PAGEREF _Toc214640915 \h </w:instrText>
        </w:r>
        <w:r w:rsidR="00AA708F">
          <w:rPr>
            <w:noProof/>
            <w:webHidden/>
          </w:rPr>
        </w:r>
        <w:r w:rsidR="00AA708F">
          <w:rPr>
            <w:noProof/>
            <w:webHidden/>
          </w:rPr>
          <w:fldChar w:fldCharType="separate"/>
        </w:r>
        <w:r w:rsidR="00AA708F">
          <w:rPr>
            <w:noProof/>
            <w:webHidden/>
          </w:rPr>
          <w:t>51</w:t>
        </w:r>
        <w:r w:rsidR="00AA708F">
          <w:rPr>
            <w:noProof/>
            <w:webHidden/>
          </w:rPr>
          <w:fldChar w:fldCharType="end"/>
        </w:r>
      </w:hyperlink>
    </w:p>
    <w:p w14:paraId="469583F6" w14:textId="5D035586" w:rsidR="00AA708F" w:rsidRDefault="007B2679">
      <w:pPr>
        <w:pStyle w:val="21"/>
        <w:tabs>
          <w:tab w:val="right" w:leader="dot" w:pos="9177"/>
        </w:tabs>
        <w:rPr>
          <w:rFonts w:asciiTheme="minorHAnsi" w:eastAsiaTheme="minorEastAsia" w:hAnsiTheme="minorHAnsi" w:cstheme="minorBidi"/>
          <w:noProof/>
          <w:color w:val="auto"/>
          <w:kern w:val="2"/>
          <w:sz w:val="24"/>
          <w:lang w:bidi="ar-SA"/>
          <w14:ligatures w14:val="standardContextual"/>
        </w:rPr>
      </w:pPr>
      <w:hyperlink w:anchor="_Toc214640916" w:history="1">
        <w:r w:rsidR="00AA708F" w:rsidRPr="00F5798F">
          <w:rPr>
            <w:rStyle w:val="ac"/>
            <w:noProof/>
          </w:rPr>
          <w:t>2.3. Економічні критерії</w:t>
        </w:r>
        <w:r w:rsidR="00AA708F">
          <w:rPr>
            <w:noProof/>
            <w:webHidden/>
          </w:rPr>
          <w:tab/>
        </w:r>
        <w:r w:rsidR="00AA708F">
          <w:rPr>
            <w:noProof/>
            <w:webHidden/>
          </w:rPr>
          <w:fldChar w:fldCharType="begin"/>
        </w:r>
        <w:r w:rsidR="00AA708F">
          <w:rPr>
            <w:noProof/>
            <w:webHidden/>
          </w:rPr>
          <w:instrText xml:space="preserve"> PAGEREF _Toc214640916 \h </w:instrText>
        </w:r>
        <w:r w:rsidR="00AA708F">
          <w:rPr>
            <w:noProof/>
            <w:webHidden/>
          </w:rPr>
        </w:r>
        <w:r w:rsidR="00AA708F">
          <w:rPr>
            <w:noProof/>
            <w:webHidden/>
          </w:rPr>
          <w:fldChar w:fldCharType="separate"/>
        </w:r>
        <w:r w:rsidR="00AA708F">
          <w:rPr>
            <w:noProof/>
            <w:webHidden/>
          </w:rPr>
          <w:t>62</w:t>
        </w:r>
        <w:r w:rsidR="00AA708F">
          <w:rPr>
            <w:noProof/>
            <w:webHidden/>
          </w:rPr>
          <w:fldChar w:fldCharType="end"/>
        </w:r>
      </w:hyperlink>
    </w:p>
    <w:p w14:paraId="65F9297A" w14:textId="553510D4" w:rsidR="00AA708F" w:rsidRDefault="007B2679">
      <w:pPr>
        <w:pStyle w:val="31"/>
        <w:tabs>
          <w:tab w:val="right" w:leader="dot" w:pos="9177"/>
        </w:tabs>
        <w:rPr>
          <w:rFonts w:asciiTheme="minorHAnsi" w:eastAsiaTheme="minorEastAsia" w:hAnsiTheme="minorHAnsi" w:cstheme="minorBidi"/>
          <w:noProof/>
          <w:color w:val="auto"/>
          <w:kern w:val="2"/>
          <w:sz w:val="24"/>
          <w:lang w:bidi="ar-SA"/>
          <w14:ligatures w14:val="standardContextual"/>
        </w:rPr>
      </w:pPr>
      <w:hyperlink w:anchor="_Toc214640918" w:history="1">
        <w:r w:rsidR="00AA708F" w:rsidRPr="00F5798F">
          <w:rPr>
            <w:rStyle w:val="ac"/>
            <w:noProof/>
          </w:rPr>
          <w:t>2.3.2 Здатність протистояти конкурентному тиску та ринковим силам в ЄС</w:t>
        </w:r>
        <w:r w:rsidR="00AA708F">
          <w:rPr>
            <w:noProof/>
            <w:webHidden/>
          </w:rPr>
          <w:tab/>
        </w:r>
        <w:r w:rsidR="00AA708F">
          <w:rPr>
            <w:noProof/>
            <w:webHidden/>
          </w:rPr>
          <w:fldChar w:fldCharType="begin"/>
        </w:r>
        <w:r w:rsidR="00AA708F">
          <w:rPr>
            <w:noProof/>
            <w:webHidden/>
          </w:rPr>
          <w:instrText xml:space="preserve"> PAGEREF _Toc214640918 \h </w:instrText>
        </w:r>
        <w:r w:rsidR="00AA708F">
          <w:rPr>
            <w:noProof/>
            <w:webHidden/>
          </w:rPr>
        </w:r>
        <w:r w:rsidR="00AA708F">
          <w:rPr>
            <w:noProof/>
            <w:webHidden/>
          </w:rPr>
          <w:fldChar w:fldCharType="separate"/>
        </w:r>
        <w:r w:rsidR="00AA708F">
          <w:rPr>
            <w:noProof/>
            <w:webHidden/>
          </w:rPr>
          <w:t>67</w:t>
        </w:r>
        <w:r w:rsidR="00AA708F">
          <w:rPr>
            <w:noProof/>
            <w:webHidden/>
          </w:rPr>
          <w:fldChar w:fldCharType="end"/>
        </w:r>
      </w:hyperlink>
    </w:p>
    <w:p w14:paraId="22B923A2" w14:textId="1F1C848A" w:rsidR="00AA708F" w:rsidRDefault="007B2679">
      <w:pPr>
        <w:pStyle w:val="21"/>
        <w:tabs>
          <w:tab w:val="right" w:leader="dot" w:pos="9177"/>
        </w:tabs>
        <w:rPr>
          <w:rFonts w:asciiTheme="minorHAnsi" w:eastAsiaTheme="minorEastAsia" w:hAnsiTheme="minorHAnsi" w:cstheme="minorBidi"/>
          <w:noProof/>
          <w:color w:val="auto"/>
          <w:kern w:val="2"/>
          <w:sz w:val="24"/>
          <w:lang w:bidi="ar-SA"/>
          <w14:ligatures w14:val="standardContextual"/>
        </w:rPr>
      </w:pPr>
      <w:hyperlink w:anchor="_Toc214640919" w:history="1">
        <w:r w:rsidR="00AA708F" w:rsidRPr="00F5798F">
          <w:rPr>
            <w:rStyle w:val="ac"/>
            <w:noProof/>
          </w:rPr>
          <w:t>2.4. Публічні закупівлі, статистика та фінансовий контроль</w:t>
        </w:r>
        <w:r w:rsidR="00AA708F">
          <w:rPr>
            <w:noProof/>
            <w:webHidden/>
          </w:rPr>
          <w:tab/>
        </w:r>
        <w:r w:rsidR="00AA708F">
          <w:rPr>
            <w:noProof/>
            <w:webHidden/>
          </w:rPr>
          <w:fldChar w:fldCharType="begin"/>
        </w:r>
        <w:r w:rsidR="00AA708F">
          <w:rPr>
            <w:noProof/>
            <w:webHidden/>
          </w:rPr>
          <w:instrText xml:space="preserve"> PAGEREF _Toc214640919 \h </w:instrText>
        </w:r>
        <w:r w:rsidR="00AA708F">
          <w:rPr>
            <w:noProof/>
            <w:webHidden/>
          </w:rPr>
        </w:r>
        <w:r w:rsidR="00AA708F">
          <w:rPr>
            <w:noProof/>
            <w:webHidden/>
          </w:rPr>
          <w:fldChar w:fldCharType="separate"/>
        </w:r>
        <w:r w:rsidR="00AA708F">
          <w:rPr>
            <w:noProof/>
            <w:webHidden/>
          </w:rPr>
          <w:t>69</w:t>
        </w:r>
        <w:r w:rsidR="00AA708F">
          <w:rPr>
            <w:noProof/>
            <w:webHidden/>
          </w:rPr>
          <w:fldChar w:fldCharType="end"/>
        </w:r>
      </w:hyperlink>
    </w:p>
    <w:p w14:paraId="3398D06C" w14:textId="66225E0F" w:rsidR="00AA708F" w:rsidRDefault="007B2679">
      <w:pPr>
        <w:pStyle w:val="41"/>
        <w:tabs>
          <w:tab w:val="right" w:leader="dot" w:pos="9177"/>
        </w:tabs>
        <w:rPr>
          <w:rFonts w:asciiTheme="minorHAnsi" w:eastAsiaTheme="minorEastAsia" w:hAnsiTheme="minorHAnsi" w:cstheme="minorBidi"/>
          <w:noProof/>
          <w:color w:val="auto"/>
          <w:kern w:val="2"/>
          <w:sz w:val="24"/>
          <w:lang w:bidi="ar-SA"/>
          <w14:ligatures w14:val="standardContextual"/>
        </w:rPr>
      </w:pPr>
      <w:hyperlink w:anchor="_Toc214640920" w:history="1">
        <w:r w:rsidR="00AA708F" w:rsidRPr="00F5798F">
          <w:rPr>
            <w:rStyle w:val="ac"/>
            <w:noProof/>
          </w:rPr>
          <w:t>Розділ 5 - Публічні закупівлі</w:t>
        </w:r>
        <w:r w:rsidR="00AA708F">
          <w:rPr>
            <w:noProof/>
            <w:webHidden/>
          </w:rPr>
          <w:tab/>
        </w:r>
        <w:r w:rsidR="00AA708F">
          <w:rPr>
            <w:noProof/>
            <w:webHidden/>
          </w:rPr>
          <w:fldChar w:fldCharType="begin"/>
        </w:r>
        <w:r w:rsidR="00AA708F">
          <w:rPr>
            <w:noProof/>
            <w:webHidden/>
          </w:rPr>
          <w:instrText xml:space="preserve"> PAGEREF _Toc214640920 \h </w:instrText>
        </w:r>
        <w:r w:rsidR="00AA708F">
          <w:rPr>
            <w:noProof/>
            <w:webHidden/>
          </w:rPr>
        </w:r>
        <w:r w:rsidR="00AA708F">
          <w:rPr>
            <w:noProof/>
            <w:webHidden/>
          </w:rPr>
          <w:fldChar w:fldCharType="separate"/>
        </w:r>
        <w:r w:rsidR="00AA708F">
          <w:rPr>
            <w:noProof/>
            <w:webHidden/>
          </w:rPr>
          <w:t>69</w:t>
        </w:r>
        <w:r w:rsidR="00AA708F">
          <w:rPr>
            <w:noProof/>
            <w:webHidden/>
          </w:rPr>
          <w:fldChar w:fldCharType="end"/>
        </w:r>
      </w:hyperlink>
    </w:p>
    <w:p w14:paraId="08809F85" w14:textId="63DEDB2F" w:rsidR="00AA708F" w:rsidRDefault="007B2679">
      <w:pPr>
        <w:pStyle w:val="41"/>
        <w:tabs>
          <w:tab w:val="right" w:leader="dot" w:pos="9177"/>
        </w:tabs>
        <w:rPr>
          <w:rFonts w:asciiTheme="minorHAnsi" w:eastAsiaTheme="minorEastAsia" w:hAnsiTheme="minorHAnsi" w:cstheme="minorBidi"/>
          <w:noProof/>
          <w:color w:val="auto"/>
          <w:kern w:val="2"/>
          <w:sz w:val="24"/>
          <w:lang w:bidi="ar-SA"/>
          <w14:ligatures w14:val="standardContextual"/>
        </w:rPr>
      </w:pPr>
      <w:hyperlink w:anchor="_Toc214640921" w:history="1">
        <w:r w:rsidR="00AA708F" w:rsidRPr="00F5798F">
          <w:rPr>
            <w:rStyle w:val="ac"/>
            <w:noProof/>
          </w:rPr>
          <w:t>Розділ 18 - Статистика</w:t>
        </w:r>
        <w:r w:rsidR="00AA708F">
          <w:rPr>
            <w:noProof/>
            <w:webHidden/>
          </w:rPr>
          <w:tab/>
        </w:r>
        <w:r w:rsidR="00AA708F">
          <w:rPr>
            <w:noProof/>
            <w:webHidden/>
          </w:rPr>
          <w:fldChar w:fldCharType="begin"/>
        </w:r>
        <w:r w:rsidR="00AA708F">
          <w:rPr>
            <w:noProof/>
            <w:webHidden/>
          </w:rPr>
          <w:instrText xml:space="preserve"> PAGEREF _Toc214640921 \h </w:instrText>
        </w:r>
        <w:r w:rsidR="00AA708F">
          <w:rPr>
            <w:noProof/>
            <w:webHidden/>
          </w:rPr>
        </w:r>
        <w:r w:rsidR="00AA708F">
          <w:rPr>
            <w:noProof/>
            <w:webHidden/>
          </w:rPr>
          <w:fldChar w:fldCharType="separate"/>
        </w:r>
        <w:r w:rsidR="00AA708F">
          <w:rPr>
            <w:noProof/>
            <w:webHidden/>
          </w:rPr>
          <w:t>70</w:t>
        </w:r>
        <w:r w:rsidR="00AA708F">
          <w:rPr>
            <w:noProof/>
            <w:webHidden/>
          </w:rPr>
          <w:fldChar w:fldCharType="end"/>
        </w:r>
      </w:hyperlink>
    </w:p>
    <w:p w14:paraId="49747474" w14:textId="409673E1" w:rsidR="00AA708F" w:rsidRDefault="007B2679">
      <w:pPr>
        <w:pStyle w:val="41"/>
        <w:tabs>
          <w:tab w:val="right" w:leader="dot" w:pos="9177"/>
        </w:tabs>
        <w:rPr>
          <w:rFonts w:asciiTheme="minorHAnsi" w:eastAsiaTheme="minorEastAsia" w:hAnsiTheme="minorHAnsi" w:cstheme="minorBidi"/>
          <w:noProof/>
          <w:color w:val="auto"/>
          <w:kern w:val="2"/>
          <w:sz w:val="24"/>
          <w:lang w:bidi="ar-SA"/>
          <w14:ligatures w14:val="standardContextual"/>
        </w:rPr>
      </w:pPr>
      <w:hyperlink w:anchor="_Toc214640922" w:history="1">
        <w:r w:rsidR="00AA708F" w:rsidRPr="00F5798F">
          <w:rPr>
            <w:rStyle w:val="ac"/>
            <w:noProof/>
          </w:rPr>
          <w:t>Розділ 32 - Фінансовий контроль</w:t>
        </w:r>
        <w:r w:rsidR="00AA708F">
          <w:rPr>
            <w:noProof/>
            <w:webHidden/>
          </w:rPr>
          <w:tab/>
        </w:r>
        <w:r w:rsidR="00AA708F">
          <w:rPr>
            <w:noProof/>
            <w:webHidden/>
          </w:rPr>
          <w:fldChar w:fldCharType="begin"/>
        </w:r>
        <w:r w:rsidR="00AA708F">
          <w:rPr>
            <w:noProof/>
            <w:webHidden/>
          </w:rPr>
          <w:instrText xml:space="preserve"> PAGEREF _Toc214640922 \h </w:instrText>
        </w:r>
        <w:r w:rsidR="00AA708F">
          <w:rPr>
            <w:noProof/>
            <w:webHidden/>
          </w:rPr>
        </w:r>
        <w:r w:rsidR="00AA708F">
          <w:rPr>
            <w:noProof/>
            <w:webHidden/>
          </w:rPr>
          <w:fldChar w:fldCharType="separate"/>
        </w:r>
        <w:r w:rsidR="00AA708F">
          <w:rPr>
            <w:noProof/>
            <w:webHidden/>
          </w:rPr>
          <w:t>71</w:t>
        </w:r>
        <w:r w:rsidR="00AA708F">
          <w:rPr>
            <w:noProof/>
            <w:webHidden/>
          </w:rPr>
          <w:fldChar w:fldCharType="end"/>
        </w:r>
      </w:hyperlink>
    </w:p>
    <w:p w14:paraId="13A45664" w14:textId="061FD9F0" w:rsidR="00AA708F" w:rsidRDefault="007B2679">
      <w:pPr>
        <w:pStyle w:val="11"/>
        <w:rPr>
          <w:rFonts w:asciiTheme="minorHAnsi" w:eastAsiaTheme="minorEastAsia" w:hAnsiTheme="minorHAnsi" w:cstheme="minorBidi"/>
          <w:noProof/>
          <w:color w:val="auto"/>
          <w:kern w:val="2"/>
          <w:sz w:val="24"/>
          <w:lang w:bidi="ar-SA"/>
          <w14:ligatures w14:val="standardContextual"/>
        </w:rPr>
      </w:pPr>
      <w:hyperlink w:anchor="_Toc214640923" w:history="1">
        <w:r w:rsidR="00AA708F" w:rsidRPr="00F5798F">
          <w:rPr>
            <w:rStyle w:val="ac"/>
            <w:noProof/>
          </w:rPr>
          <w:t>3.</w:t>
        </w:r>
        <w:r w:rsidR="00AA708F">
          <w:rPr>
            <w:rFonts w:asciiTheme="minorHAnsi" w:eastAsiaTheme="minorEastAsia" w:hAnsiTheme="minorHAnsi" w:cstheme="minorBidi"/>
            <w:noProof/>
            <w:color w:val="auto"/>
            <w:kern w:val="2"/>
            <w:sz w:val="24"/>
            <w:lang w:bidi="ar-SA"/>
            <w14:ligatures w14:val="standardContextual"/>
          </w:rPr>
          <w:tab/>
        </w:r>
        <w:r w:rsidR="00AA708F" w:rsidRPr="00F5798F">
          <w:rPr>
            <w:rStyle w:val="ac"/>
            <w:noProof/>
          </w:rPr>
          <w:t>Добросусідські відносини та регіональна співпраця</w:t>
        </w:r>
        <w:r w:rsidR="00AA708F">
          <w:rPr>
            <w:noProof/>
            <w:webHidden/>
          </w:rPr>
          <w:tab/>
        </w:r>
        <w:r w:rsidR="00AA708F">
          <w:rPr>
            <w:noProof/>
            <w:webHidden/>
          </w:rPr>
          <w:fldChar w:fldCharType="begin"/>
        </w:r>
        <w:r w:rsidR="00AA708F">
          <w:rPr>
            <w:noProof/>
            <w:webHidden/>
          </w:rPr>
          <w:instrText xml:space="preserve"> PAGEREF _Toc214640923 \h </w:instrText>
        </w:r>
        <w:r w:rsidR="00AA708F">
          <w:rPr>
            <w:noProof/>
            <w:webHidden/>
          </w:rPr>
        </w:r>
        <w:r w:rsidR="00AA708F">
          <w:rPr>
            <w:noProof/>
            <w:webHidden/>
          </w:rPr>
          <w:fldChar w:fldCharType="separate"/>
        </w:r>
        <w:r w:rsidR="00AA708F">
          <w:rPr>
            <w:noProof/>
            <w:webHidden/>
          </w:rPr>
          <w:t>73</w:t>
        </w:r>
        <w:r w:rsidR="00AA708F">
          <w:rPr>
            <w:noProof/>
            <w:webHidden/>
          </w:rPr>
          <w:fldChar w:fldCharType="end"/>
        </w:r>
      </w:hyperlink>
    </w:p>
    <w:p w14:paraId="22930269" w14:textId="135CF0A1" w:rsidR="00AA708F" w:rsidRDefault="007B2679">
      <w:pPr>
        <w:pStyle w:val="11"/>
        <w:rPr>
          <w:rFonts w:asciiTheme="minorHAnsi" w:eastAsiaTheme="minorEastAsia" w:hAnsiTheme="minorHAnsi" w:cstheme="minorBidi"/>
          <w:noProof/>
          <w:color w:val="auto"/>
          <w:kern w:val="2"/>
          <w:sz w:val="24"/>
          <w:lang w:bidi="ar-SA"/>
          <w14:ligatures w14:val="standardContextual"/>
        </w:rPr>
      </w:pPr>
      <w:hyperlink w:anchor="_Toc214640924" w:history="1">
        <w:r w:rsidR="00AA708F" w:rsidRPr="00F5798F">
          <w:rPr>
            <w:rStyle w:val="ac"/>
            <w:noProof/>
          </w:rPr>
          <w:t>4.</w:t>
        </w:r>
        <w:r w:rsidR="00AA708F">
          <w:rPr>
            <w:rFonts w:asciiTheme="minorHAnsi" w:eastAsiaTheme="minorEastAsia" w:hAnsiTheme="minorHAnsi" w:cstheme="minorBidi"/>
            <w:noProof/>
            <w:color w:val="auto"/>
            <w:kern w:val="2"/>
            <w:sz w:val="24"/>
            <w:lang w:bidi="ar-SA"/>
            <w14:ligatures w14:val="standardContextual"/>
          </w:rPr>
          <w:tab/>
        </w:r>
        <w:r w:rsidR="00AA708F" w:rsidRPr="00F5798F">
          <w:rPr>
            <w:rStyle w:val="ac"/>
            <w:noProof/>
          </w:rPr>
          <w:t>Здатність виконувати обов’язки членства</w:t>
        </w:r>
        <w:r w:rsidR="00AA708F">
          <w:rPr>
            <w:noProof/>
            <w:webHidden/>
          </w:rPr>
          <w:tab/>
        </w:r>
        <w:r w:rsidR="00AA708F">
          <w:rPr>
            <w:noProof/>
            <w:webHidden/>
          </w:rPr>
          <w:fldChar w:fldCharType="begin"/>
        </w:r>
        <w:r w:rsidR="00AA708F">
          <w:rPr>
            <w:noProof/>
            <w:webHidden/>
          </w:rPr>
          <w:instrText xml:space="preserve"> PAGEREF _Toc214640924 \h </w:instrText>
        </w:r>
        <w:r w:rsidR="00AA708F">
          <w:rPr>
            <w:noProof/>
            <w:webHidden/>
          </w:rPr>
        </w:r>
        <w:r w:rsidR="00AA708F">
          <w:rPr>
            <w:noProof/>
            <w:webHidden/>
          </w:rPr>
          <w:fldChar w:fldCharType="separate"/>
        </w:r>
        <w:r w:rsidR="00AA708F">
          <w:rPr>
            <w:noProof/>
            <w:webHidden/>
          </w:rPr>
          <w:t>75</w:t>
        </w:r>
        <w:r w:rsidR="00AA708F">
          <w:rPr>
            <w:noProof/>
            <w:webHidden/>
          </w:rPr>
          <w:fldChar w:fldCharType="end"/>
        </w:r>
      </w:hyperlink>
    </w:p>
    <w:p w14:paraId="7CD045F1" w14:textId="18B1D552" w:rsidR="00AA708F" w:rsidRDefault="007B2679">
      <w:pPr>
        <w:pStyle w:val="51"/>
        <w:tabs>
          <w:tab w:val="right" w:leader="dot" w:pos="9177"/>
        </w:tabs>
        <w:rPr>
          <w:rFonts w:asciiTheme="minorHAnsi" w:eastAsiaTheme="minorEastAsia" w:hAnsiTheme="minorHAnsi" w:cstheme="minorBidi"/>
          <w:noProof/>
          <w:color w:val="auto"/>
          <w:kern w:val="2"/>
          <w:sz w:val="24"/>
          <w:lang w:bidi="ar-SA"/>
          <w14:ligatures w14:val="standardContextual"/>
        </w:rPr>
      </w:pPr>
      <w:hyperlink w:anchor="_Toc214640925" w:history="1">
        <w:r w:rsidR="00AA708F" w:rsidRPr="00F5798F">
          <w:rPr>
            <w:rStyle w:val="ac"/>
            <w:noProof/>
          </w:rPr>
          <w:t>Кластер 2: Внутрішній ринок</w:t>
        </w:r>
        <w:r w:rsidR="00AA708F">
          <w:rPr>
            <w:noProof/>
            <w:webHidden/>
          </w:rPr>
          <w:tab/>
        </w:r>
        <w:r w:rsidR="00AA708F">
          <w:rPr>
            <w:noProof/>
            <w:webHidden/>
          </w:rPr>
          <w:fldChar w:fldCharType="begin"/>
        </w:r>
        <w:r w:rsidR="00AA708F">
          <w:rPr>
            <w:noProof/>
            <w:webHidden/>
          </w:rPr>
          <w:instrText xml:space="preserve"> PAGEREF _Toc214640925 \h </w:instrText>
        </w:r>
        <w:r w:rsidR="00AA708F">
          <w:rPr>
            <w:noProof/>
            <w:webHidden/>
          </w:rPr>
        </w:r>
        <w:r w:rsidR="00AA708F">
          <w:rPr>
            <w:noProof/>
            <w:webHidden/>
          </w:rPr>
          <w:fldChar w:fldCharType="separate"/>
        </w:r>
        <w:r w:rsidR="00AA708F">
          <w:rPr>
            <w:noProof/>
            <w:webHidden/>
          </w:rPr>
          <w:t>75</w:t>
        </w:r>
        <w:r w:rsidR="00AA708F">
          <w:rPr>
            <w:noProof/>
            <w:webHidden/>
          </w:rPr>
          <w:fldChar w:fldCharType="end"/>
        </w:r>
      </w:hyperlink>
    </w:p>
    <w:p w14:paraId="5D18198C" w14:textId="408354EB" w:rsidR="00AA708F" w:rsidRDefault="007B2679">
      <w:pPr>
        <w:pStyle w:val="41"/>
        <w:tabs>
          <w:tab w:val="right" w:leader="dot" w:pos="9177"/>
        </w:tabs>
        <w:rPr>
          <w:rFonts w:asciiTheme="minorHAnsi" w:eastAsiaTheme="minorEastAsia" w:hAnsiTheme="minorHAnsi" w:cstheme="minorBidi"/>
          <w:noProof/>
          <w:color w:val="auto"/>
          <w:kern w:val="2"/>
          <w:sz w:val="24"/>
          <w:lang w:bidi="ar-SA"/>
          <w14:ligatures w14:val="standardContextual"/>
        </w:rPr>
      </w:pPr>
      <w:hyperlink w:anchor="_Toc214640926" w:history="1">
        <w:r w:rsidR="00AA708F" w:rsidRPr="00F5798F">
          <w:rPr>
            <w:rStyle w:val="ac"/>
            <w:noProof/>
          </w:rPr>
          <w:t>Розділ 1 - Вільний рух товарів</w:t>
        </w:r>
        <w:r w:rsidR="00AA708F">
          <w:rPr>
            <w:noProof/>
            <w:webHidden/>
          </w:rPr>
          <w:tab/>
        </w:r>
        <w:r w:rsidR="00AA708F">
          <w:rPr>
            <w:noProof/>
            <w:webHidden/>
          </w:rPr>
          <w:fldChar w:fldCharType="begin"/>
        </w:r>
        <w:r w:rsidR="00AA708F">
          <w:rPr>
            <w:noProof/>
            <w:webHidden/>
          </w:rPr>
          <w:instrText xml:space="preserve"> PAGEREF _Toc214640926 \h </w:instrText>
        </w:r>
        <w:r w:rsidR="00AA708F">
          <w:rPr>
            <w:noProof/>
            <w:webHidden/>
          </w:rPr>
        </w:r>
        <w:r w:rsidR="00AA708F">
          <w:rPr>
            <w:noProof/>
            <w:webHidden/>
          </w:rPr>
          <w:fldChar w:fldCharType="separate"/>
        </w:r>
        <w:r w:rsidR="00AA708F">
          <w:rPr>
            <w:noProof/>
            <w:webHidden/>
          </w:rPr>
          <w:t>75</w:t>
        </w:r>
        <w:r w:rsidR="00AA708F">
          <w:rPr>
            <w:noProof/>
            <w:webHidden/>
          </w:rPr>
          <w:fldChar w:fldCharType="end"/>
        </w:r>
      </w:hyperlink>
    </w:p>
    <w:p w14:paraId="0098F863" w14:textId="688DAF21" w:rsidR="00AA708F" w:rsidRDefault="007B2679">
      <w:pPr>
        <w:pStyle w:val="41"/>
        <w:tabs>
          <w:tab w:val="right" w:leader="dot" w:pos="9177"/>
        </w:tabs>
        <w:rPr>
          <w:rFonts w:asciiTheme="minorHAnsi" w:eastAsiaTheme="minorEastAsia" w:hAnsiTheme="minorHAnsi" w:cstheme="minorBidi"/>
          <w:noProof/>
          <w:color w:val="auto"/>
          <w:kern w:val="2"/>
          <w:sz w:val="24"/>
          <w:lang w:bidi="ar-SA"/>
          <w14:ligatures w14:val="standardContextual"/>
        </w:rPr>
      </w:pPr>
      <w:hyperlink w:anchor="_Toc214640927" w:history="1">
        <w:r w:rsidR="00AA708F" w:rsidRPr="00F5798F">
          <w:rPr>
            <w:rStyle w:val="ac"/>
            <w:noProof/>
          </w:rPr>
          <w:t>Розділ 2 - Свобода пересування працівників</w:t>
        </w:r>
        <w:r w:rsidR="00AA708F">
          <w:rPr>
            <w:noProof/>
            <w:webHidden/>
          </w:rPr>
          <w:tab/>
        </w:r>
        <w:r w:rsidR="00AA708F">
          <w:rPr>
            <w:noProof/>
            <w:webHidden/>
          </w:rPr>
          <w:fldChar w:fldCharType="begin"/>
        </w:r>
        <w:r w:rsidR="00AA708F">
          <w:rPr>
            <w:noProof/>
            <w:webHidden/>
          </w:rPr>
          <w:instrText xml:space="preserve"> PAGEREF _Toc214640927 \h </w:instrText>
        </w:r>
        <w:r w:rsidR="00AA708F">
          <w:rPr>
            <w:noProof/>
            <w:webHidden/>
          </w:rPr>
        </w:r>
        <w:r w:rsidR="00AA708F">
          <w:rPr>
            <w:noProof/>
            <w:webHidden/>
          </w:rPr>
          <w:fldChar w:fldCharType="separate"/>
        </w:r>
        <w:r w:rsidR="00AA708F">
          <w:rPr>
            <w:noProof/>
            <w:webHidden/>
          </w:rPr>
          <w:t>76</w:t>
        </w:r>
        <w:r w:rsidR="00AA708F">
          <w:rPr>
            <w:noProof/>
            <w:webHidden/>
          </w:rPr>
          <w:fldChar w:fldCharType="end"/>
        </w:r>
      </w:hyperlink>
    </w:p>
    <w:p w14:paraId="077DB05B" w14:textId="59AF203C" w:rsidR="00AA708F" w:rsidRDefault="007B2679">
      <w:pPr>
        <w:pStyle w:val="41"/>
        <w:tabs>
          <w:tab w:val="right" w:leader="dot" w:pos="9177"/>
        </w:tabs>
        <w:rPr>
          <w:rFonts w:asciiTheme="minorHAnsi" w:eastAsiaTheme="minorEastAsia" w:hAnsiTheme="minorHAnsi" w:cstheme="minorBidi"/>
          <w:noProof/>
          <w:color w:val="auto"/>
          <w:kern w:val="2"/>
          <w:sz w:val="24"/>
          <w:lang w:bidi="ar-SA"/>
          <w14:ligatures w14:val="standardContextual"/>
        </w:rPr>
      </w:pPr>
      <w:hyperlink w:anchor="_Toc214640928" w:history="1">
        <w:r w:rsidR="00AA708F" w:rsidRPr="00F5798F">
          <w:rPr>
            <w:rStyle w:val="ac"/>
            <w:noProof/>
          </w:rPr>
          <w:t>Розділ 3 - Право на заснування та свобода надання послуг</w:t>
        </w:r>
        <w:r w:rsidR="00AA708F">
          <w:rPr>
            <w:noProof/>
            <w:webHidden/>
          </w:rPr>
          <w:tab/>
        </w:r>
        <w:r w:rsidR="00AA708F">
          <w:rPr>
            <w:noProof/>
            <w:webHidden/>
          </w:rPr>
          <w:fldChar w:fldCharType="begin"/>
        </w:r>
        <w:r w:rsidR="00AA708F">
          <w:rPr>
            <w:noProof/>
            <w:webHidden/>
          </w:rPr>
          <w:instrText xml:space="preserve"> PAGEREF _Toc214640928 \h </w:instrText>
        </w:r>
        <w:r w:rsidR="00AA708F">
          <w:rPr>
            <w:noProof/>
            <w:webHidden/>
          </w:rPr>
        </w:r>
        <w:r w:rsidR="00AA708F">
          <w:rPr>
            <w:noProof/>
            <w:webHidden/>
          </w:rPr>
          <w:fldChar w:fldCharType="separate"/>
        </w:r>
        <w:r w:rsidR="00AA708F">
          <w:rPr>
            <w:noProof/>
            <w:webHidden/>
          </w:rPr>
          <w:t>76</w:t>
        </w:r>
        <w:r w:rsidR="00AA708F">
          <w:rPr>
            <w:noProof/>
            <w:webHidden/>
          </w:rPr>
          <w:fldChar w:fldCharType="end"/>
        </w:r>
      </w:hyperlink>
    </w:p>
    <w:p w14:paraId="7BE343FC" w14:textId="4729A259" w:rsidR="00AA708F" w:rsidRDefault="007B2679">
      <w:pPr>
        <w:pStyle w:val="41"/>
        <w:tabs>
          <w:tab w:val="right" w:leader="dot" w:pos="9177"/>
        </w:tabs>
        <w:rPr>
          <w:rFonts w:asciiTheme="minorHAnsi" w:eastAsiaTheme="minorEastAsia" w:hAnsiTheme="minorHAnsi" w:cstheme="minorBidi"/>
          <w:noProof/>
          <w:color w:val="auto"/>
          <w:kern w:val="2"/>
          <w:sz w:val="24"/>
          <w:lang w:bidi="ar-SA"/>
          <w14:ligatures w14:val="standardContextual"/>
        </w:rPr>
      </w:pPr>
      <w:hyperlink w:anchor="_Toc214640929" w:history="1">
        <w:r w:rsidR="00AA708F" w:rsidRPr="00F5798F">
          <w:rPr>
            <w:rStyle w:val="ac"/>
            <w:noProof/>
          </w:rPr>
          <w:t>Розділ 4 - Свобода руху капіталу</w:t>
        </w:r>
        <w:r w:rsidR="00AA708F">
          <w:rPr>
            <w:noProof/>
            <w:webHidden/>
          </w:rPr>
          <w:tab/>
        </w:r>
        <w:r w:rsidR="00AA708F">
          <w:rPr>
            <w:noProof/>
            <w:webHidden/>
          </w:rPr>
          <w:fldChar w:fldCharType="begin"/>
        </w:r>
        <w:r w:rsidR="00AA708F">
          <w:rPr>
            <w:noProof/>
            <w:webHidden/>
          </w:rPr>
          <w:instrText xml:space="preserve"> PAGEREF _Toc214640929 \h </w:instrText>
        </w:r>
        <w:r w:rsidR="00AA708F">
          <w:rPr>
            <w:noProof/>
            <w:webHidden/>
          </w:rPr>
        </w:r>
        <w:r w:rsidR="00AA708F">
          <w:rPr>
            <w:noProof/>
            <w:webHidden/>
          </w:rPr>
          <w:fldChar w:fldCharType="separate"/>
        </w:r>
        <w:r w:rsidR="00AA708F">
          <w:rPr>
            <w:noProof/>
            <w:webHidden/>
          </w:rPr>
          <w:t>77</w:t>
        </w:r>
        <w:r w:rsidR="00AA708F">
          <w:rPr>
            <w:noProof/>
            <w:webHidden/>
          </w:rPr>
          <w:fldChar w:fldCharType="end"/>
        </w:r>
      </w:hyperlink>
    </w:p>
    <w:p w14:paraId="58B41757" w14:textId="5384EEB0" w:rsidR="00AA708F" w:rsidRDefault="007B2679">
      <w:pPr>
        <w:pStyle w:val="41"/>
        <w:tabs>
          <w:tab w:val="right" w:leader="dot" w:pos="9177"/>
        </w:tabs>
        <w:rPr>
          <w:rFonts w:asciiTheme="minorHAnsi" w:eastAsiaTheme="minorEastAsia" w:hAnsiTheme="minorHAnsi" w:cstheme="minorBidi"/>
          <w:noProof/>
          <w:color w:val="auto"/>
          <w:kern w:val="2"/>
          <w:sz w:val="24"/>
          <w:lang w:bidi="ar-SA"/>
          <w14:ligatures w14:val="standardContextual"/>
        </w:rPr>
      </w:pPr>
      <w:hyperlink w:anchor="_Toc214640930" w:history="1">
        <w:r w:rsidR="00AA708F" w:rsidRPr="00F5798F">
          <w:rPr>
            <w:rStyle w:val="ac"/>
            <w:noProof/>
          </w:rPr>
          <w:t>Розділ 6 - Корпоративне право</w:t>
        </w:r>
        <w:r w:rsidR="00AA708F">
          <w:rPr>
            <w:noProof/>
            <w:webHidden/>
          </w:rPr>
          <w:tab/>
        </w:r>
        <w:r w:rsidR="00AA708F">
          <w:rPr>
            <w:noProof/>
            <w:webHidden/>
          </w:rPr>
          <w:fldChar w:fldCharType="begin"/>
        </w:r>
        <w:r w:rsidR="00AA708F">
          <w:rPr>
            <w:noProof/>
            <w:webHidden/>
          </w:rPr>
          <w:instrText xml:space="preserve"> PAGEREF _Toc214640930 \h </w:instrText>
        </w:r>
        <w:r w:rsidR="00AA708F">
          <w:rPr>
            <w:noProof/>
            <w:webHidden/>
          </w:rPr>
        </w:r>
        <w:r w:rsidR="00AA708F">
          <w:rPr>
            <w:noProof/>
            <w:webHidden/>
          </w:rPr>
          <w:fldChar w:fldCharType="separate"/>
        </w:r>
        <w:r w:rsidR="00AA708F">
          <w:rPr>
            <w:noProof/>
            <w:webHidden/>
          </w:rPr>
          <w:t>78</w:t>
        </w:r>
        <w:r w:rsidR="00AA708F">
          <w:rPr>
            <w:noProof/>
            <w:webHidden/>
          </w:rPr>
          <w:fldChar w:fldCharType="end"/>
        </w:r>
      </w:hyperlink>
    </w:p>
    <w:p w14:paraId="0FF03F59" w14:textId="1387FBE2" w:rsidR="00AA708F" w:rsidRDefault="007B2679">
      <w:pPr>
        <w:pStyle w:val="41"/>
        <w:tabs>
          <w:tab w:val="right" w:leader="dot" w:pos="9177"/>
        </w:tabs>
        <w:rPr>
          <w:rFonts w:asciiTheme="minorHAnsi" w:eastAsiaTheme="minorEastAsia" w:hAnsiTheme="minorHAnsi" w:cstheme="minorBidi"/>
          <w:noProof/>
          <w:color w:val="auto"/>
          <w:kern w:val="2"/>
          <w:sz w:val="24"/>
          <w:lang w:bidi="ar-SA"/>
          <w14:ligatures w14:val="standardContextual"/>
        </w:rPr>
      </w:pPr>
      <w:hyperlink w:anchor="_Toc214640931" w:history="1">
        <w:r w:rsidR="00AA708F" w:rsidRPr="00F5798F">
          <w:rPr>
            <w:rStyle w:val="ac"/>
            <w:noProof/>
          </w:rPr>
          <w:t>Розділ 7 - Право інтелектуальної власності</w:t>
        </w:r>
        <w:r w:rsidR="00AA708F">
          <w:rPr>
            <w:noProof/>
            <w:webHidden/>
          </w:rPr>
          <w:tab/>
        </w:r>
        <w:r w:rsidR="00AA708F">
          <w:rPr>
            <w:noProof/>
            <w:webHidden/>
          </w:rPr>
          <w:fldChar w:fldCharType="begin"/>
        </w:r>
        <w:r w:rsidR="00AA708F">
          <w:rPr>
            <w:noProof/>
            <w:webHidden/>
          </w:rPr>
          <w:instrText xml:space="preserve"> PAGEREF _Toc214640931 \h </w:instrText>
        </w:r>
        <w:r w:rsidR="00AA708F">
          <w:rPr>
            <w:noProof/>
            <w:webHidden/>
          </w:rPr>
        </w:r>
        <w:r w:rsidR="00AA708F">
          <w:rPr>
            <w:noProof/>
            <w:webHidden/>
          </w:rPr>
          <w:fldChar w:fldCharType="separate"/>
        </w:r>
        <w:r w:rsidR="00AA708F">
          <w:rPr>
            <w:noProof/>
            <w:webHidden/>
          </w:rPr>
          <w:t>78</w:t>
        </w:r>
        <w:r w:rsidR="00AA708F">
          <w:rPr>
            <w:noProof/>
            <w:webHidden/>
          </w:rPr>
          <w:fldChar w:fldCharType="end"/>
        </w:r>
      </w:hyperlink>
    </w:p>
    <w:p w14:paraId="0EBAEB8A" w14:textId="640E3AC8" w:rsidR="00AA708F" w:rsidRDefault="007B2679">
      <w:pPr>
        <w:pStyle w:val="41"/>
        <w:tabs>
          <w:tab w:val="right" w:leader="dot" w:pos="9177"/>
        </w:tabs>
        <w:rPr>
          <w:rFonts w:asciiTheme="minorHAnsi" w:eastAsiaTheme="minorEastAsia" w:hAnsiTheme="minorHAnsi" w:cstheme="minorBidi"/>
          <w:noProof/>
          <w:color w:val="auto"/>
          <w:kern w:val="2"/>
          <w:sz w:val="24"/>
          <w:lang w:bidi="ar-SA"/>
          <w14:ligatures w14:val="standardContextual"/>
        </w:rPr>
      </w:pPr>
      <w:hyperlink w:anchor="_Toc214640932" w:history="1">
        <w:r w:rsidR="00AA708F" w:rsidRPr="00F5798F">
          <w:rPr>
            <w:rStyle w:val="ac"/>
            <w:noProof/>
          </w:rPr>
          <w:t>Розділ 8 - Конкурентна політика</w:t>
        </w:r>
        <w:r w:rsidR="00AA708F">
          <w:rPr>
            <w:noProof/>
            <w:webHidden/>
          </w:rPr>
          <w:tab/>
        </w:r>
        <w:r w:rsidR="00AA708F">
          <w:rPr>
            <w:noProof/>
            <w:webHidden/>
          </w:rPr>
          <w:fldChar w:fldCharType="begin"/>
        </w:r>
        <w:r w:rsidR="00AA708F">
          <w:rPr>
            <w:noProof/>
            <w:webHidden/>
          </w:rPr>
          <w:instrText xml:space="preserve"> PAGEREF _Toc214640932 \h </w:instrText>
        </w:r>
        <w:r w:rsidR="00AA708F">
          <w:rPr>
            <w:noProof/>
            <w:webHidden/>
          </w:rPr>
        </w:r>
        <w:r w:rsidR="00AA708F">
          <w:rPr>
            <w:noProof/>
            <w:webHidden/>
          </w:rPr>
          <w:fldChar w:fldCharType="separate"/>
        </w:r>
        <w:r w:rsidR="00AA708F">
          <w:rPr>
            <w:noProof/>
            <w:webHidden/>
          </w:rPr>
          <w:t>79</w:t>
        </w:r>
        <w:r w:rsidR="00AA708F">
          <w:rPr>
            <w:noProof/>
            <w:webHidden/>
          </w:rPr>
          <w:fldChar w:fldCharType="end"/>
        </w:r>
      </w:hyperlink>
    </w:p>
    <w:p w14:paraId="33EAB512" w14:textId="2B89E5CB" w:rsidR="00AA708F" w:rsidRDefault="007B2679">
      <w:pPr>
        <w:pStyle w:val="41"/>
        <w:tabs>
          <w:tab w:val="right" w:leader="dot" w:pos="9177"/>
        </w:tabs>
        <w:rPr>
          <w:rFonts w:asciiTheme="minorHAnsi" w:eastAsiaTheme="minorEastAsia" w:hAnsiTheme="minorHAnsi" w:cstheme="minorBidi"/>
          <w:noProof/>
          <w:color w:val="auto"/>
          <w:kern w:val="2"/>
          <w:sz w:val="24"/>
          <w:lang w:bidi="ar-SA"/>
          <w14:ligatures w14:val="standardContextual"/>
        </w:rPr>
      </w:pPr>
      <w:hyperlink w:anchor="_Toc214640933" w:history="1">
        <w:r w:rsidR="00AA708F" w:rsidRPr="00F5798F">
          <w:rPr>
            <w:rStyle w:val="ac"/>
            <w:noProof/>
          </w:rPr>
          <w:t>Розділ 9 - Фінансові послуги</w:t>
        </w:r>
        <w:r w:rsidR="00AA708F">
          <w:rPr>
            <w:noProof/>
            <w:webHidden/>
          </w:rPr>
          <w:tab/>
        </w:r>
        <w:r w:rsidR="00AA708F">
          <w:rPr>
            <w:noProof/>
            <w:webHidden/>
          </w:rPr>
          <w:fldChar w:fldCharType="begin"/>
        </w:r>
        <w:r w:rsidR="00AA708F">
          <w:rPr>
            <w:noProof/>
            <w:webHidden/>
          </w:rPr>
          <w:instrText xml:space="preserve"> PAGEREF _Toc214640933 \h </w:instrText>
        </w:r>
        <w:r w:rsidR="00AA708F">
          <w:rPr>
            <w:noProof/>
            <w:webHidden/>
          </w:rPr>
        </w:r>
        <w:r w:rsidR="00AA708F">
          <w:rPr>
            <w:noProof/>
            <w:webHidden/>
          </w:rPr>
          <w:fldChar w:fldCharType="separate"/>
        </w:r>
        <w:r w:rsidR="00AA708F">
          <w:rPr>
            <w:noProof/>
            <w:webHidden/>
          </w:rPr>
          <w:t>80</w:t>
        </w:r>
        <w:r w:rsidR="00AA708F">
          <w:rPr>
            <w:noProof/>
            <w:webHidden/>
          </w:rPr>
          <w:fldChar w:fldCharType="end"/>
        </w:r>
      </w:hyperlink>
    </w:p>
    <w:p w14:paraId="4E314642" w14:textId="3A9256A7" w:rsidR="00AA708F" w:rsidRDefault="007B2679">
      <w:pPr>
        <w:pStyle w:val="41"/>
        <w:tabs>
          <w:tab w:val="right" w:leader="dot" w:pos="9177"/>
        </w:tabs>
        <w:rPr>
          <w:rFonts w:asciiTheme="minorHAnsi" w:eastAsiaTheme="minorEastAsia" w:hAnsiTheme="minorHAnsi" w:cstheme="minorBidi"/>
          <w:noProof/>
          <w:color w:val="auto"/>
          <w:kern w:val="2"/>
          <w:sz w:val="24"/>
          <w:lang w:bidi="ar-SA"/>
          <w14:ligatures w14:val="standardContextual"/>
        </w:rPr>
      </w:pPr>
      <w:hyperlink w:anchor="_Toc214640934" w:history="1">
        <w:r w:rsidR="00AA708F" w:rsidRPr="00F5798F">
          <w:rPr>
            <w:rStyle w:val="ac"/>
            <w:noProof/>
          </w:rPr>
          <w:t>Розділ 28 - Захист прав споживачів та охорона здоров’я</w:t>
        </w:r>
        <w:r w:rsidR="00AA708F">
          <w:rPr>
            <w:noProof/>
            <w:webHidden/>
          </w:rPr>
          <w:tab/>
        </w:r>
        <w:r w:rsidR="00AA708F">
          <w:rPr>
            <w:noProof/>
            <w:webHidden/>
          </w:rPr>
          <w:fldChar w:fldCharType="begin"/>
        </w:r>
        <w:r w:rsidR="00AA708F">
          <w:rPr>
            <w:noProof/>
            <w:webHidden/>
          </w:rPr>
          <w:instrText xml:space="preserve"> PAGEREF _Toc214640934 \h </w:instrText>
        </w:r>
        <w:r w:rsidR="00AA708F">
          <w:rPr>
            <w:noProof/>
            <w:webHidden/>
          </w:rPr>
        </w:r>
        <w:r w:rsidR="00AA708F">
          <w:rPr>
            <w:noProof/>
            <w:webHidden/>
          </w:rPr>
          <w:fldChar w:fldCharType="separate"/>
        </w:r>
        <w:r w:rsidR="00AA708F">
          <w:rPr>
            <w:noProof/>
            <w:webHidden/>
          </w:rPr>
          <w:t>82</w:t>
        </w:r>
        <w:r w:rsidR="00AA708F">
          <w:rPr>
            <w:noProof/>
            <w:webHidden/>
          </w:rPr>
          <w:fldChar w:fldCharType="end"/>
        </w:r>
      </w:hyperlink>
    </w:p>
    <w:p w14:paraId="53614032" w14:textId="30BFEBCC" w:rsidR="00AA708F" w:rsidRDefault="007B2679">
      <w:pPr>
        <w:pStyle w:val="51"/>
        <w:tabs>
          <w:tab w:val="right" w:leader="dot" w:pos="9177"/>
        </w:tabs>
        <w:rPr>
          <w:rFonts w:asciiTheme="minorHAnsi" w:eastAsiaTheme="minorEastAsia" w:hAnsiTheme="minorHAnsi" w:cstheme="minorBidi"/>
          <w:noProof/>
          <w:color w:val="auto"/>
          <w:kern w:val="2"/>
          <w:sz w:val="24"/>
          <w:lang w:bidi="ar-SA"/>
          <w14:ligatures w14:val="standardContextual"/>
        </w:rPr>
      </w:pPr>
      <w:hyperlink w:anchor="_Toc214640935" w:history="1">
        <w:r w:rsidR="00AA708F" w:rsidRPr="00F5798F">
          <w:rPr>
            <w:rStyle w:val="ac"/>
            <w:noProof/>
          </w:rPr>
          <w:t>Кластер 3: Конкурентоспроможність та інклюзивн</w:t>
        </w:r>
        <w:r w:rsidR="002E6704">
          <w:rPr>
            <w:rStyle w:val="ac"/>
            <w:noProof/>
            <w:lang w:val="ru-RU"/>
          </w:rPr>
          <w:t>ий</w:t>
        </w:r>
        <w:r w:rsidR="00AA708F" w:rsidRPr="00F5798F">
          <w:rPr>
            <w:rStyle w:val="ac"/>
            <w:noProof/>
          </w:rPr>
          <w:t xml:space="preserve"> </w:t>
        </w:r>
        <w:r w:rsidR="002E6704">
          <w:rPr>
            <w:rStyle w:val="ac"/>
            <w:noProof/>
            <w:lang w:val="ru-RU"/>
          </w:rPr>
          <w:t>розвиток</w:t>
        </w:r>
        <w:r w:rsidR="00AA708F">
          <w:rPr>
            <w:noProof/>
            <w:webHidden/>
          </w:rPr>
          <w:tab/>
        </w:r>
        <w:r w:rsidR="00AA708F">
          <w:rPr>
            <w:noProof/>
            <w:webHidden/>
          </w:rPr>
          <w:fldChar w:fldCharType="begin"/>
        </w:r>
        <w:r w:rsidR="00AA708F">
          <w:rPr>
            <w:noProof/>
            <w:webHidden/>
          </w:rPr>
          <w:instrText xml:space="preserve"> PAGEREF _Toc214640935 \h </w:instrText>
        </w:r>
        <w:r w:rsidR="00AA708F">
          <w:rPr>
            <w:noProof/>
            <w:webHidden/>
          </w:rPr>
        </w:r>
        <w:r w:rsidR="00AA708F">
          <w:rPr>
            <w:noProof/>
            <w:webHidden/>
          </w:rPr>
          <w:fldChar w:fldCharType="separate"/>
        </w:r>
        <w:r w:rsidR="00AA708F">
          <w:rPr>
            <w:noProof/>
            <w:webHidden/>
          </w:rPr>
          <w:t>83</w:t>
        </w:r>
        <w:r w:rsidR="00AA708F">
          <w:rPr>
            <w:noProof/>
            <w:webHidden/>
          </w:rPr>
          <w:fldChar w:fldCharType="end"/>
        </w:r>
      </w:hyperlink>
    </w:p>
    <w:p w14:paraId="54E89F6C" w14:textId="2796FE0F" w:rsidR="00AA708F" w:rsidRDefault="007B2679">
      <w:pPr>
        <w:pStyle w:val="41"/>
        <w:tabs>
          <w:tab w:val="right" w:leader="dot" w:pos="9177"/>
        </w:tabs>
        <w:rPr>
          <w:rFonts w:asciiTheme="minorHAnsi" w:eastAsiaTheme="minorEastAsia" w:hAnsiTheme="minorHAnsi" w:cstheme="minorBidi"/>
          <w:noProof/>
          <w:color w:val="auto"/>
          <w:kern w:val="2"/>
          <w:sz w:val="24"/>
          <w:lang w:bidi="ar-SA"/>
          <w14:ligatures w14:val="standardContextual"/>
        </w:rPr>
      </w:pPr>
      <w:hyperlink w:anchor="_Toc214640936" w:history="1">
        <w:r w:rsidR="00AA708F" w:rsidRPr="00F5798F">
          <w:rPr>
            <w:rStyle w:val="ac"/>
            <w:noProof/>
          </w:rPr>
          <w:t>Розділ 10 - Цифрова трансформація та медіа</w:t>
        </w:r>
        <w:r w:rsidR="00AA708F">
          <w:rPr>
            <w:noProof/>
            <w:webHidden/>
          </w:rPr>
          <w:tab/>
        </w:r>
        <w:r w:rsidR="00AA708F">
          <w:rPr>
            <w:noProof/>
            <w:webHidden/>
          </w:rPr>
          <w:fldChar w:fldCharType="begin"/>
        </w:r>
        <w:r w:rsidR="00AA708F">
          <w:rPr>
            <w:noProof/>
            <w:webHidden/>
          </w:rPr>
          <w:instrText xml:space="preserve"> PAGEREF _Toc214640936 \h </w:instrText>
        </w:r>
        <w:r w:rsidR="00AA708F">
          <w:rPr>
            <w:noProof/>
            <w:webHidden/>
          </w:rPr>
        </w:r>
        <w:r w:rsidR="00AA708F">
          <w:rPr>
            <w:noProof/>
            <w:webHidden/>
          </w:rPr>
          <w:fldChar w:fldCharType="separate"/>
        </w:r>
        <w:r w:rsidR="00AA708F">
          <w:rPr>
            <w:noProof/>
            <w:webHidden/>
          </w:rPr>
          <w:t>83</w:t>
        </w:r>
        <w:r w:rsidR="00AA708F">
          <w:rPr>
            <w:noProof/>
            <w:webHidden/>
          </w:rPr>
          <w:fldChar w:fldCharType="end"/>
        </w:r>
      </w:hyperlink>
    </w:p>
    <w:p w14:paraId="7B38C33B" w14:textId="3AD6D42A" w:rsidR="00AA708F" w:rsidRDefault="007B2679">
      <w:pPr>
        <w:pStyle w:val="41"/>
        <w:tabs>
          <w:tab w:val="right" w:leader="dot" w:pos="9177"/>
        </w:tabs>
        <w:rPr>
          <w:rFonts w:asciiTheme="minorHAnsi" w:eastAsiaTheme="minorEastAsia" w:hAnsiTheme="minorHAnsi" w:cstheme="minorBidi"/>
          <w:noProof/>
          <w:color w:val="auto"/>
          <w:kern w:val="2"/>
          <w:sz w:val="24"/>
          <w:lang w:bidi="ar-SA"/>
          <w14:ligatures w14:val="standardContextual"/>
        </w:rPr>
      </w:pPr>
      <w:hyperlink w:anchor="_Toc214640937" w:history="1">
        <w:r w:rsidR="00AA708F" w:rsidRPr="00F5798F">
          <w:rPr>
            <w:rStyle w:val="ac"/>
            <w:noProof/>
          </w:rPr>
          <w:t>Розділ 16 - Оподаткування</w:t>
        </w:r>
        <w:r w:rsidR="00AA708F">
          <w:rPr>
            <w:noProof/>
            <w:webHidden/>
          </w:rPr>
          <w:tab/>
        </w:r>
        <w:r w:rsidR="00AA708F">
          <w:rPr>
            <w:noProof/>
            <w:webHidden/>
          </w:rPr>
          <w:fldChar w:fldCharType="begin"/>
        </w:r>
        <w:r w:rsidR="00AA708F">
          <w:rPr>
            <w:noProof/>
            <w:webHidden/>
          </w:rPr>
          <w:instrText xml:space="preserve"> PAGEREF _Toc214640937 \h </w:instrText>
        </w:r>
        <w:r w:rsidR="00AA708F">
          <w:rPr>
            <w:noProof/>
            <w:webHidden/>
          </w:rPr>
        </w:r>
        <w:r w:rsidR="00AA708F">
          <w:rPr>
            <w:noProof/>
            <w:webHidden/>
          </w:rPr>
          <w:fldChar w:fldCharType="separate"/>
        </w:r>
        <w:r w:rsidR="00AA708F">
          <w:rPr>
            <w:noProof/>
            <w:webHidden/>
          </w:rPr>
          <w:t>86</w:t>
        </w:r>
        <w:r w:rsidR="00AA708F">
          <w:rPr>
            <w:noProof/>
            <w:webHidden/>
          </w:rPr>
          <w:fldChar w:fldCharType="end"/>
        </w:r>
      </w:hyperlink>
    </w:p>
    <w:p w14:paraId="4BA695D6" w14:textId="40158861" w:rsidR="00AA708F" w:rsidRDefault="007B2679">
      <w:pPr>
        <w:pStyle w:val="41"/>
        <w:tabs>
          <w:tab w:val="right" w:leader="dot" w:pos="9177"/>
        </w:tabs>
        <w:rPr>
          <w:rFonts w:asciiTheme="minorHAnsi" w:eastAsiaTheme="minorEastAsia" w:hAnsiTheme="minorHAnsi" w:cstheme="minorBidi"/>
          <w:noProof/>
          <w:color w:val="auto"/>
          <w:kern w:val="2"/>
          <w:sz w:val="24"/>
          <w:lang w:bidi="ar-SA"/>
          <w14:ligatures w14:val="standardContextual"/>
        </w:rPr>
      </w:pPr>
      <w:hyperlink w:anchor="_Toc214640938" w:history="1">
        <w:r w:rsidR="00AA708F" w:rsidRPr="00F5798F">
          <w:rPr>
            <w:rStyle w:val="ac"/>
            <w:noProof/>
          </w:rPr>
          <w:t>Розділ 17 - Економічна та монетарна політика</w:t>
        </w:r>
        <w:r w:rsidR="00AA708F">
          <w:rPr>
            <w:noProof/>
            <w:webHidden/>
          </w:rPr>
          <w:tab/>
        </w:r>
        <w:r w:rsidR="00AA708F">
          <w:rPr>
            <w:noProof/>
            <w:webHidden/>
          </w:rPr>
          <w:fldChar w:fldCharType="begin"/>
        </w:r>
        <w:r w:rsidR="00AA708F">
          <w:rPr>
            <w:noProof/>
            <w:webHidden/>
          </w:rPr>
          <w:instrText xml:space="preserve"> PAGEREF _Toc214640938 \h </w:instrText>
        </w:r>
        <w:r w:rsidR="00AA708F">
          <w:rPr>
            <w:noProof/>
            <w:webHidden/>
          </w:rPr>
        </w:r>
        <w:r w:rsidR="00AA708F">
          <w:rPr>
            <w:noProof/>
            <w:webHidden/>
          </w:rPr>
          <w:fldChar w:fldCharType="separate"/>
        </w:r>
        <w:r w:rsidR="00AA708F">
          <w:rPr>
            <w:noProof/>
            <w:webHidden/>
          </w:rPr>
          <w:t>87</w:t>
        </w:r>
        <w:r w:rsidR="00AA708F">
          <w:rPr>
            <w:noProof/>
            <w:webHidden/>
          </w:rPr>
          <w:fldChar w:fldCharType="end"/>
        </w:r>
      </w:hyperlink>
    </w:p>
    <w:p w14:paraId="50CEFFB1" w14:textId="2FE573E4" w:rsidR="00AA708F" w:rsidRDefault="007B2679">
      <w:pPr>
        <w:pStyle w:val="41"/>
        <w:tabs>
          <w:tab w:val="right" w:leader="dot" w:pos="9177"/>
        </w:tabs>
        <w:rPr>
          <w:rFonts w:asciiTheme="minorHAnsi" w:eastAsiaTheme="minorEastAsia" w:hAnsiTheme="minorHAnsi" w:cstheme="minorBidi"/>
          <w:noProof/>
          <w:color w:val="auto"/>
          <w:kern w:val="2"/>
          <w:sz w:val="24"/>
          <w:lang w:bidi="ar-SA"/>
          <w14:ligatures w14:val="standardContextual"/>
        </w:rPr>
      </w:pPr>
      <w:hyperlink w:anchor="_Toc214640939" w:history="1">
        <w:r w:rsidR="00AA708F" w:rsidRPr="00F5798F">
          <w:rPr>
            <w:rStyle w:val="ac"/>
            <w:noProof/>
          </w:rPr>
          <w:t>Розділ 19 - Соціальна політика та зайнятість</w:t>
        </w:r>
        <w:r w:rsidR="00AA708F">
          <w:rPr>
            <w:noProof/>
            <w:webHidden/>
          </w:rPr>
          <w:tab/>
        </w:r>
        <w:r w:rsidR="00AA708F">
          <w:rPr>
            <w:noProof/>
            <w:webHidden/>
          </w:rPr>
          <w:fldChar w:fldCharType="begin"/>
        </w:r>
        <w:r w:rsidR="00AA708F">
          <w:rPr>
            <w:noProof/>
            <w:webHidden/>
          </w:rPr>
          <w:instrText xml:space="preserve"> PAGEREF _Toc214640939 \h </w:instrText>
        </w:r>
        <w:r w:rsidR="00AA708F">
          <w:rPr>
            <w:noProof/>
            <w:webHidden/>
          </w:rPr>
        </w:r>
        <w:r w:rsidR="00AA708F">
          <w:rPr>
            <w:noProof/>
            <w:webHidden/>
          </w:rPr>
          <w:fldChar w:fldCharType="separate"/>
        </w:r>
        <w:r w:rsidR="00AA708F">
          <w:rPr>
            <w:noProof/>
            <w:webHidden/>
          </w:rPr>
          <w:t>87</w:t>
        </w:r>
        <w:r w:rsidR="00AA708F">
          <w:rPr>
            <w:noProof/>
            <w:webHidden/>
          </w:rPr>
          <w:fldChar w:fldCharType="end"/>
        </w:r>
      </w:hyperlink>
    </w:p>
    <w:p w14:paraId="3034180C" w14:textId="4306BA9F" w:rsidR="00AA708F" w:rsidRDefault="007B2679">
      <w:pPr>
        <w:pStyle w:val="41"/>
        <w:tabs>
          <w:tab w:val="right" w:leader="dot" w:pos="9177"/>
        </w:tabs>
        <w:rPr>
          <w:rFonts w:asciiTheme="minorHAnsi" w:eastAsiaTheme="minorEastAsia" w:hAnsiTheme="minorHAnsi" w:cstheme="minorBidi"/>
          <w:noProof/>
          <w:color w:val="auto"/>
          <w:kern w:val="2"/>
          <w:sz w:val="24"/>
          <w:lang w:bidi="ar-SA"/>
          <w14:ligatures w14:val="standardContextual"/>
        </w:rPr>
      </w:pPr>
      <w:hyperlink w:anchor="_Toc214640940" w:history="1">
        <w:r w:rsidR="00AA708F" w:rsidRPr="00F5798F">
          <w:rPr>
            <w:rStyle w:val="ac"/>
            <w:noProof/>
          </w:rPr>
          <w:t>Розділ 20 - Підприємництво та промислова політика</w:t>
        </w:r>
        <w:r w:rsidR="00AA708F">
          <w:rPr>
            <w:noProof/>
            <w:webHidden/>
          </w:rPr>
          <w:tab/>
        </w:r>
        <w:r w:rsidR="00AA708F">
          <w:rPr>
            <w:noProof/>
            <w:webHidden/>
          </w:rPr>
          <w:fldChar w:fldCharType="begin"/>
        </w:r>
        <w:r w:rsidR="00AA708F">
          <w:rPr>
            <w:noProof/>
            <w:webHidden/>
          </w:rPr>
          <w:instrText xml:space="preserve"> PAGEREF _Toc214640940 \h </w:instrText>
        </w:r>
        <w:r w:rsidR="00AA708F">
          <w:rPr>
            <w:noProof/>
            <w:webHidden/>
          </w:rPr>
        </w:r>
        <w:r w:rsidR="00AA708F">
          <w:rPr>
            <w:noProof/>
            <w:webHidden/>
          </w:rPr>
          <w:fldChar w:fldCharType="separate"/>
        </w:r>
        <w:r w:rsidR="00AA708F">
          <w:rPr>
            <w:noProof/>
            <w:webHidden/>
          </w:rPr>
          <w:t>89</w:t>
        </w:r>
        <w:r w:rsidR="00AA708F">
          <w:rPr>
            <w:noProof/>
            <w:webHidden/>
          </w:rPr>
          <w:fldChar w:fldCharType="end"/>
        </w:r>
      </w:hyperlink>
    </w:p>
    <w:p w14:paraId="598B49AB" w14:textId="479EFE88" w:rsidR="00AA708F" w:rsidRDefault="007B2679">
      <w:pPr>
        <w:pStyle w:val="41"/>
        <w:tabs>
          <w:tab w:val="right" w:leader="dot" w:pos="9177"/>
        </w:tabs>
        <w:rPr>
          <w:rFonts w:asciiTheme="minorHAnsi" w:eastAsiaTheme="minorEastAsia" w:hAnsiTheme="minorHAnsi" w:cstheme="minorBidi"/>
          <w:noProof/>
          <w:color w:val="auto"/>
          <w:kern w:val="2"/>
          <w:sz w:val="24"/>
          <w:lang w:bidi="ar-SA"/>
          <w14:ligatures w14:val="standardContextual"/>
        </w:rPr>
      </w:pPr>
      <w:hyperlink w:anchor="_Toc214640941" w:history="1">
        <w:r w:rsidR="00AA708F" w:rsidRPr="00F5798F">
          <w:rPr>
            <w:rStyle w:val="ac"/>
            <w:noProof/>
          </w:rPr>
          <w:t>Розділ 25 - Наука та дослідження</w:t>
        </w:r>
        <w:r w:rsidR="00AA708F">
          <w:rPr>
            <w:noProof/>
            <w:webHidden/>
          </w:rPr>
          <w:tab/>
        </w:r>
        <w:r w:rsidR="00AA708F">
          <w:rPr>
            <w:noProof/>
            <w:webHidden/>
          </w:rPr>
          <w:fldChar w:fldCharType="begin"/>
        </w:r>
        <w:r w:rsidR="00AA708F">
          <w:rPr>
            <w:noProof/>
            <w:webHidden/>
          </w:rPr>
          <w:instrText xml:space="preserve"> PAGEREF _Toc214640941 \h </w:instrText>
        </w:r>
        <w:r w:rsidR="00AA708F">
          <w:rPr>
            <w:noProof/>
            <w:webHidden/>
          </w:rPr>
        </w:r>
        <w:r w:rsidR="00AA708F">
          <w:rPr>
            <w:noProof/>
            <w:webHidden/>
          </w:rPr>
          <w:fldChar w:fldCharType="separate"/>
        </w:r>
        <w:r w:rsidR="00AA708F">
          <w:rPr>
            <w:noProof/>
            <w:webHidden/>
          </w:rPr>
          <w:t>90</w:t>
        </w:r>
        <w:r w:rsidR="00AA708F">
          <w:rPr>
            <w:noProof/>
            <w:webHidden/>
          </w:rPr>
          <w:fldChar w:fldCharType="end"/>
        </w:r>
      </w:hyperlink>
    </w:p>
    <w:p w14:paraId="4F95FFA2" w14:textId="0207396E" w:rsidR="00AA708F" w:rsidRDefault="007B2679">
      <w:pPr>
        <w:pStyle w:val="41"/>
        <w:tabs>
          <w:tab w:val="right" w:leader="dot" w:pos="9177"/>
        </w:tabs>
        <w:rPr>
          <w:rFonts w:asciiTheme="minorHAnsi" w:eastAsiaTheme="minorEastAsia" w:hAnsiTheme="minorHAnsi" w:cstheme="minorBidi"/>
          <w:noProof/>
          <w:color w:val="auto"/>
          <w:kern w:val="2"/>
          <w:sz w:val="24"/>
          <w:lang w:bidi="ar-SA"/>
          <w14:ligatures w14:val="standardContextual"/>
        </w:rPr>
      </w:pPr>
      <w:hyperlink w:anchor="_Toc214640942" w:history="1">
        <w:r w:rsidR="00AA708F" w:rsidRPr="00F5798F">
          <w:rPr>
            <w:rStyle w:val="ac"/>
            <w:noProof/>
          </w:rPr>
          <w:t>Розділ 26 - Освіта та культура</w:t>
        </w:r>
        <w:r w:rsidR="00AA708F">
          <w:rPr>
            <w:noProof/>
            <w:webHidden/>
          </w:rPr>
          <w:tab/>
        </w:r>
        <w:r w:rsidR="00AA708F">
          <w:rPr>
            <w:noProof/>
            <w:webHidden/>
          </w:rPr>
          <w:fldChar w:fldCharType="begin"/>
        </w:r>
        <w:r w:rsidR="00AA708F">
          <w:rPr>
            <w:noProof/>
            <w:webHidden/>
          </w:rPr>
          <w:instrText xml:space="preserve"> PAGEREF _Toc214640942 \h </w:instrText>
        </w:r>
        <w:r w:rsidR="00AA708F">
          <w:rPr>
            <w:noProof/>
            <w:webHidden/>
          </w:rPr>
        </w:r>
        <w:r w:rsidR="00AA708F">
          <w:rPr>
            <w:noProof/>
            <w:webHidden/>
          </w:rPr>
          <w:fldChar w:fldCharType="separate"/>
        </w:r>
        <w:r w:rsidR="00AA708F">
          <w:rPr>
            <w:noProof/>
            <w:webHidden/>
          </w:rPr>
          <w:t>91</w:t>
        </w:r>
        <w:r w:rsidR="00AA708F">
          <w:rPr>
            <w:noProof/>
            <w:webHidden/>
          </w:rPr>
          <w:fldChar w:fldCharType="end"/>
        </w:r>
      </w:hyperlink>
    </w:p>
    <w:p w14:paraId="487CD3E0" w14:textId="3A6A5148" w:rsidR="00AA708F" w:rsidRDefault="007B2679">
      <w:pPr>
        <w:pStyle w:val="41"/>
        <w:tabs>
          <w:tab w:val="right" w:leader="dot" w:pos="9177"/>
        </w:tabs>
        <w:rPr>
          <w:rFonts w:asciiTheme="minorHAnsi" w:eastAsiaTheme="minorEastAsia" w:hAnsiTheme="minorHAnsi" w:cstheme="minorBidi"/>
          <w:noProof/>
          <w:color w:val="auto"/>
          <w:kern w:val="2"/>
          <w:sz w:val="24"/>
          <w:lang w:bidi="ar-SA"/>
          <w14:ligatures w14:val="standardContextual"/>
        </w:rPr>
      </w:pPr>
      <w:hyperlink w:anchor="_Toc214640943" w:history="1">
        <w:r w:rsidR="00AA708F" w:rsidRPr="00F5798F">
          <w:rPr>
            <w:rStyle w:val="ac"/>
            <w:noProof/>
          </w:rPr>
          <w:t>Розділ 29 - Митний союз</w:t>
        </w:r>
        <w:r w:rsidR="00AA708F">
          <w:rPr>
            <w:noProof/>
            <w:webHidden/>
          </w:rPr>
          <w:tab/>
        </w:r>
        <w:r w:rsidR="00AA708F">
          <w:rPr>
            <w:noProof/>
            <w:webHidden/>
          </w:rPr>
          <w:fldChar w:fldCharType="begin"/>
        </w:r>
        <w:r w:rsidR="00AA708F">
          <w:rPr>
            <w:noProof/>
            <w:webHidden/>
          </w:rPr>
          <w:instrText xml:space="preserve"> PAGEREF _Toc214640943 \h </w:instrText>
        </w:r>
        <w:r w:rsidR="00AA708F">
          <w:rPr>
            <w:noProof/>
            <w:webHidden/>
          </w:rPr>
        </w:r>
        <w:r w:rsidR="00AA708F">
          <w:rPr>
            <w:noProof/>
            <w:webHidden/>
          </w:rPr>
          <w:fldChar w:fldCharType="separate"/>
        </w:r>
        <w:r w:rsidR="00AA708F">
          <w:rPr>
            <w:noProof/>
            <w:webHidden/>
          </w:rPr>
          <w:t>92</w:t>
        </w:r>
        <w:r w:rsidR="00AA708F">
          <w:rPr>
            <w:noProof/>
            <w:webHidden/>
          </w:rPr>
          <w:fldChar w:fldCharType="end"/>
        </w:r>
      </w:hyperlink>
    </w:p>
    <w:p w14:paraId="77D91309" w14:textId="03E192D3" w:rsidR="00AA708F" w:rsidRDefault="007B2679">
      <w:pPr>
        <w:pStyle w:val="51"/>
        <w:tabs>
          <w:tab w:val="right" w:leader="dot" w:pos="9177"/>
        </w:tabs>
        <w:rPr>
          <w:rFonts w:asciiTheme="minorHAnsi" w:eastAsiaTheme="minorEastAsia" w:hAnsiTheme="minorHAnsi" w:cstheme="minorBidi"/>
          <w:noProof/>
          <w:color w:val="auto"/>
          <w:kern w:val="2"/>
          <w:sz w:val="24"/>
          <w:lang w:bidi="ar-SA"/>
          <w14:ligatures w14:val="standardContextual"/>
        </w:rPr>
      </w:pPr>
      <w:hyperlink w:anchor="_Toc214640944" w:history="1">
        <w:r w:rsidR="00AA708F" w:rsidRPr="00F5798F">
          <w:rPr>
            <w:rStyle w:val="ac"/>
            <w:noProof/>
          </w:rPr>
          <w:t xml:space="preserve">Кластер 4: </w:t>
        </w:r>
        <w:r w:rsidR="002E6704">
          <w:rPr>
            <w:rStyle w:val="ac"/>
            <w:noProof/>
            <w:lang w:val="ru-RU"/>
          </w:rPr>
          <w:t>З</w:t>
        </w:r>
        <w:r w:rsidR="002E6704" w:rsidRPr="002E6704">
          <w:rPr>
            <w:rStyle w:val="ac"/>
            <w:noProof/>
          </w:rPr>
          <w:t>елений порядок денний та стале зʼєднання</w:t>
        </w:r>
        <w:r w:rsidR="00AA708F">
          <w:rPr>
            <w:noProof/>
            <w:webHidden/>
          </w:rPr>
          <w:tab/>
        </w:r>
        <w:r w:rsidR="00AA708F">
          <w:rPr>
            <w:noProof/>
            <w:webHidden/>
          </w:rPr>
          <w:fldChar w:fldCharType="begin"/>
        </w:r>
        <w:r w:rsidR="00AA708F">
          <w:rPr>
            <w:noProof/>
            <w:webHidden/>
          </w:rPr>
          <w:instrText xml:space="preserve"> PAGEREF _Toc214640944 \h </w:instrText>
        </w:r>
        <w:r w:rsidR="00AA708F">
          <w:rPr>
            <w:noProof/>
            <w:webHidden/>
          </w:rPr>
        </w:r>
        <w:r w:rsidR="00AA708F">
          <w:rPr>
            <w:noProof/>
            <w:webHidden/>
          </w:rPr>
          <w:fldChar w:fldCharType="separate"/>
        </w:r>
        <w:r w:rsidR="00AA708F">
          <w:rPr>
            <w:noProof/>
            <w:webHidden/>
          </w:rPr>
          <w:t>94</w:t>
        </w:r>
        <w:r w:rsidR="00AA708F">
          <w:rPr>
            <w:noProof/>
            <w:webHidden/>
          </w:rPr>
          <w:fldChar w:fldCharType="end"/>
        </w:r>
      </w:hyperlink>
    </w:p>
    <w:p w14:paraId="5DBC383A" w14:textId="5B054E33" w:rsidR="00AA708F" w:rsidRDefault="007B2679">
      <w:pPr>
        <w:pStyle w:val="41"/>
        <w:tabs>
          <w:tab w:val="right" w:leader="dot" w:pos="9177"/>
        </w:tabs>
        <w:rPr>
          <w:rFonts w:asciiTheme="minorHAnsi" w:eastAsiaTheme="minorEastAsia" w:hAnsiTheme="minorHAnsi" w:cstheme="minorBidi"/>
          <w:noProof/>
          <w:color w:val="auto"/>
          <w:kern w:val="2"/>
          <w:sz w:val="24"/>
          <w:lang w:bidi="ar-SA"/>
          <w14:ligatures w14:val="standardContextual"/>
        </w:rPr>
      </w:pPr>
      <w:hyperlink w:anchor="_Toc214640945" w:history="1">
        <w:r w:rsidR="00AA708F" w:rsidRPr="00F5798F">
          <w:rPr>
            <w:rStyle w:val="ac"/>
            <w:noProof/>
          </w:rPr>
          <w:t>Розділ 14 - Транспортна політика</w:t>
        </w:r>
        <w:r w:rsidR="00AA708F">
          <w:rPr>
            <w:noProof/>
            <w:webHidden/>
          </w:rPr>
          <w:tab/>
        </w:r>
        <w:r w:rsidR="00AA708F">
          <w:rPr>
            <w:noProof/>
            <w:webHidden/>
          </w:rPr>
          <w:fldChar w:fldCharType="begin"/>
        </w:r>
        <w:r w:rsidR="00AA708F">
          <w:rPr>
            <w:noProof/>
            <w:webHidden/>
          </w:rPr>
          <w:instrText xml:space="preserve"> PAGEREF _Toc214640945 \h </w:instrText>
        </w:r>
        <w:r w:rsidR="00AA708F">
          <w:rPr>
            <w:noProof/>
            <w:webHidden/>
          </w:rPr>
        </w:r>
        <w:r w:rsidR="00AA708F">
          <w:rPr>
            <w:noProof/>
            <w:webHidden/>
          </w:rPr>
          <w:fldChar w:fldCharType="separate"/>
        </w:r>
        <w:r w:rsidR="00AA708F">
          <w:rPr>
            <w:noProof/>
            <w:webHidden/>
          </w:rPr>
          <w:t>94</w:t>
        </w:r>
        <w:r w:rsidR="00AA708F">
          <w:rPr>
            <w:noProof/>
            <w:webHidden/>
          </w:rPr>
          <w:fldChar w:fldCharType="end"/>
        </w:r>
      </w:hyperlink>
    </w:p>
    <w:p w14:paraId="18C601EF" w14:textId="14B555A3" w:rsidR="00AA708F" w:rsidRDefault="007B2679">
      <w:pPr>
        <w:pStyle w:val="41"/>
        <w:tabs>
          <w:tab w:val="right" w:leader="dot" w:pos="9177"/>
        </w:tabs>
        <w:rPr>
          <w:rFonts w:asciiTheme="minorHAnsi" w:eastAsiaTheme="minorEastAsia" w:hAnsiTheme="minorHAnsi" w:cstheme="minorBidi"/>
          <w:noProof/>
          <w:color w:val="auto"/>
          <w:kern w:val="2"/>
          <w:sz w:val="24"/>
          <w:lang w:bidi="ar-SA"/>
          <w14:ligatures w14:val="standardContextual"/>
        </w:rPr>
      </w:pPr>
      <w:hyperlink w:anchor="_Toc214640946" w:history="1">
        <w:r w:rsidR="00AA708F" w:rsidRPr="00F5798F">
          <w:rPr>
            <w:rStyle w:val="ac"/>
            <w:noProof/>
          </w:rPr>
          <w:t>Розділ 15 - Енергетика</w:t>
        </w:r>
        <w:r w:rsidR="00AA708F">
          <w:rPr>
            <w:noProof/>
            <w:webHidden/>
          </w:rPr>
          <w:tab/>
        </w:r>
        <w:r w:rsidR="00AA708F">
          <w:rPr>
            <w:noProof/>
            <w:webHidden/>
          </w:rPr>
          <w:fldChar w:fldCharType="begin"/>
        </w:r>
        <w:r w:rsidR="00AA708F">
          <w:rPr>
            <w:noProof/>
            <w:webHidden/>
          </w:rPr>
          <w:instrText xml:space="preserve"> PAGEREF _Toc214640946 \h </w:instrText>
        </w:r>
        <w:r w:rsidR="00AA708F">
          <w:rPr>
            <w:noProof/>
            <w:webHidden/>
          </w:rPr>
        </w:r>
        <w:r w:rsidR="00AA708F">
          <w:rPr>
            <w:noProof/>
            <w:webHidden/>
          </w:rPr>
          <w:fldChar w:fldCharType="separate"/>
        </w:r>
        <w:r w:rsidR="00AA708F">
          <w:rPr>
            <w:noProof/>
            <w:webHidden/>
          </w:rPr>
          <w:t>95</w:t>
        </w:r>
        <w:r w:rsidR="00AA708F">
          <w:rPr>
            <w:noProof/>
            <w:webHidden/>
          </w:rPr>
          <w:fldChar w:fldCharType="end"/>
        </w:r>
      </w:hyperlink>
    </w:p>
    <w:p w14:paraId="7F44E0C6" w14:textId="0767F645" w:rsidR="00AA708F" w:rsidRDefault="007B2679">
      <w:pPr>
        <w:pStyle w:val="41"/>
        <w:tabs>
          <w:tab w:val="right" w:leader="dot" w:pos="9177"/>
        </w:tabs>
        <w:rPr>
          <w:rFonts w:asciiTheme="minorHAnsi" w:eastAsiaTheme="minorEastAsia" w:hAnsiTheme="minorHAnsi" w:cstheme="minorBidi"/>
          <w:noProof/>
          <w:color w:val="auto"/>
          <w:kern w:val="2"/>
          <w:sz w:val="24"/>
          <w:lang w:bidi="ar-SA"/>
          <w14:ligatures w14:val="standardContextual"/>
        </w:rPr>
      </w:pPr>
      <w:hyperlink w:anchor="_Toc214640947" w:history="1">
        <w:r w:rsidR="00AA708F" w:rsidRPr="00F5798F">
          <w:rPr>
            <w:rStyle w:val="ac"/>
            <w:noProof/>
          </w:rPr>
          <w:t>Розділ 21 - Транс’європейські мережі</w:t>
        </w:r>
        <w:r w:rsidR="00AA708F">
          <w:rPr>
            <w:noProof/>
            <w:webHidden/>
          </w:rPr>
          <w:tab/>
        </w:r>
        <w:r w:rsidR="00AA708F">
          <w:rPr>
            <w:noProof/>
            <w:webHidden/>
          </w:rPr>
          <w:fldChar w:fldCharType="begin"/>
        </w:r>
        <w:r w:rsidR="00AA708F">
          <w:rPr>
            <w:noProof/>
            <w:webHidden/>
          </w:rPr>
          <w:instrText xml:space="preserve"> PAGEREF _Toc214640947 \h </w:instrText>
        </w:r>
        <w:r w:rsidR="00AA708F">
          <w:rPr>
            <w:noProof/>
            <w:webHidden/>
          </w:rPr>
        </w:r>
        <w:r w:rsidR="00AA708F">
          <w:rPr>
            <w:noProof/>
            <w:webHidden/>
          </w:rPr>
          <w:fldChar w:fldCharType="separate"/>
        </w:r>
        <w:r w:rsidR="00AA708F">
          <w:rPr>
            <w:noProof/>
            <w:webHidden/>
          </w:rPr>
          <w:t>98</w:t>
        </w:r>
        <w:r w:rsidR="00AA708F">
          <w:rPr>
            <w:noProof/>
            <w:webHidden/>
          </w:rPr>
          <w:fldChar w:fldCharType="end"/>
        </w:r>
      </w:hyperlink>
    </w:p>
    <w:p w14:paraId="106FF98E" w14:textId="79966A07" w:rsidR="00AA708F" w:rsidRDefault="007B2679">
      <w:pPr>
        <w:pStyle w:val="41"/>
        <w:tabs>
          <w:tab w:val="right" w:leader="dot" w:pos="9177"/>
        </w:tabs>
        <w:rPr>
          <w:rFonts w:asciiTheme="minorHAnsi" w:eastAsiaTheme="minorEastAsia" w:hAnsiTheme="minorHAnsi" w:cstheme="minorBidi"/>
          <w:noProof/>
          <w:color w:val="auto"/>
          <w:kern w:val="2"/>
          <w:sz w:val="24"/>
          <w:lang w:bidi="ar-SA"/>
          <w14:ligatures w14:val="standardContextual"/>
        </w:rPr>
      </w:pPr>
      <w:hyperlink w:anchor="_Toc214640948" w:history="1">
        <w:r w:rsidR="00AA708F" w:rsidRPr="00F5798F">
          <w:rPr>
            <w:rStyle w:val="ac"/>
            <w:noProof/>
          </w:rPr>
          <w:t>Розділ 27 - Довкілля та зміна клімату</w:t>
        </w:r>
        <w:r w:rsidR="00AA708F">
          <w:rPr>
            <w:noProof/>
            <w:webHidden/>
          </w:rPr>
          <w:tab/>
        </w:r>
        <w:r w:rsidR="00AA708F">
          <w:rPr>
            <w:noProof/>
            <w:webHidden/>
          </w:rPr>
          <w:fldChar w:fldCharType="begin"/>
        </w:r>
        <w:r w:rsidR="00AA708F">
          <w:rPr>
            <w:noProof/>
            <w:webHidden/>
          </w:rPr>
          <w:instrText xml:space="preserve"> PAGEREF _Toc214640948 \h </w:instrText>
        </w:r>
        <w:r w:rsidR="00AA708F">
          <w:rPr>
            <w:noProof/>
            <w:webHidden/>
          </w:rPr>
        </w:r>
        <w:r w:rsidR="00AA708F">
          <w:rPr>
            <w:noProof/>
            <w:webHidden/>
          </w:rPr>
          <w:fldChar w:fldCharType="separate"/>
        </w:r>
        <w:r w:rsidR="00AA708F">
          <w:rPr>
            <w:noProof/>
            <w:webHidden/>
          </w:rPr>
          <w:t>98</w:t>
        </w:r>
        <w:r w:rsidR="00AA708F">
          <w:rPr>
            <w:noProof/>
            <w:webHidden/>
          </w:rPr>
          <w:fldChar w:fldCharType="end"/>
        </w:r>
      </w:hyperlink>
    </w:p>
    <w:p w14:paraId="32C5662C" w14:textId="581966C4" w:rsidR="00AA708F" w:rsidRDefault="007B2679">
      <w:pPr>
        <w:pStyle w:val="51"/>
        <w:tabs>
          <w:tab w:val="right" w:leader="dot" w:pos="9177"/>
        </w:tabs>
        <w:rPr>
          <w:rFonts w:asciiTheme="minorHAnsi" w:eastAsiaTheme="minorEastAsia" w:hAnsiTheme="minorHAnsi" w:cstheme="minorBidi"/>
          <w:noProof/>
          <w:color w:val="auto"/>
          <w:kern w:val="2"/>
          <w:sz w:val="24"/>
          <w:lang w:bidi="ar-SA"/>
          <w14:ligatures w14:val="standardContextual"/>
        </w:rPr>
      </w:pPr>
      <w:hyperlink w:anchor="_Toc214640949" w:history="1">
        <w:r w:rsidR="00AA708F" w:rsidRPr="00F5798F">
          <w:rPr>
            <w:rStyle w:val="ac"/>
            <w:noProof/>
          </w:rPr>
          <w:t xml:space="preserve">Кластер 5: Ресурси, сільське господарство та </w:t>
        </w:r>
        <w:r w:rsidR="009B39E2">
          <w:rPr>
            <w:rStyle w:val="ac"/>
            <w:noProof/>
            <w:lang w:val="ru-RU"/>
          </w:rPr>
          <w:t xml:space="preserve">політика </w:t>
        </w:r>
        <w:r w:rsidR="00AA708F" w:rsidRPr="00F5798F">
          <w:rPr>
            <w:rStyle w:val="ac"/>
            <w:noProof/>
          </w:rPr>
          <w:t>згуртован</w:t>
        </w:r>
        <w:r w:rsidR="009B39E2">
          <w:rPr>
            <w:rStyle w:val="ac"/>
            <w:noProof/>
            <w:lang w:val="ru-RU"/>
          </w:rPr>
          <w:t>о</w:t>
        </w:r>
        <w:r w:rsidR="00AA708F" w:rsidRPr="00F5798F">
          <w:rPr>
            <w:rStyle w:val="ac"/>
            <w:noProof/>
          </w:rPr>
          <w:t>ст</w:t>
        </w:r>
        <w:r w:rsidR="009B39E2">
          <w:rPr>
            <w:rStyle w:val="ac"/>
            <w:noProof/>
            <w:lang w:val="ru-RU"/>
          </w:rPr>
          <w:t>і</w:t>
        </w:r>
        <w:r w:rsidR="00AA708F">
          <w:rPr>
            <w:noProof/>
            <w:webHidden/>
          </w:rPr>
          <w:tab/>
        </w:r>
        <w:r w:rsidR="00AA708F">
          <w:rPr>
            <w:noProof/>
            <w:webHidden/>
          </w:rPr>
          <w:fldChar w:fldCharType="begin"/>
        </w:r>
        <w:r w:rsidR="00AA708F">
          <w:rPr>
            <w:noProof/>
            <w:webHidden/>
          </w:rPr>
          <w:instrText xml:space="preserve"> PAGEREF _Toc214640949 \h </w:instrText>
        </w:r>
        <w:r w:rsidR="00AA708F">
          <w:rPr>
            <w:noProof/>
            <w:webHidden/>
          </w:rPr>
        </w:r>
        <w:r w:rsidR="00AA708F">
          <w:rPr>
            <w:noProof/>
            <w:webHidden/>
          </w:rPr>
          <w:fldChar w:fldCharType="separate"/>
        </w:r>
        <w:r w:rsidR="00AA708F">
          <w:rPr>
            <w:noProof/>
            <w:webHidden/>
          </w:rPr>
          <w:t>102</w:t>
        </w:r>
        <w:r w:rsidR="00AA708F">
          <w:rPr>
            <w:noProof/>
            <w:webHidden/>
          </w:rPr>
          <w:fldChar w:fldCharType="end"/>
        </w:r>
      </w:hyperlink>
    </w:p>
    <w:p w14:paraId="59ED788E" w14:textId="4CFE9896" w:rsidR="00AA708F" w:rsidRDefault="007B2679">
      <w:pPr>
        <w:pStyle w:val="41"/>
        <w:tabs>
          <w:tab w:val="right" w:leader="dot" w:pos="9177"/>
        </w:tabs>
        <w:rPr>
          <w:rFonts w:asciiTheme="minorHAnsi" w:eastAsiaTheme="minorEastAsia" w:hAnsiTheme="minorHAnsi" w:cstheme="minorBidi"/>
          <w:noProof/>
          <w:color w:val="auto"/>
          <w:kern w:val="2"/>
          <w:sz w:val="24"/>
          <w:lang w:bidi="ar-SA"/>
          <w14:ligatures w14:val="standardContextual"/>
        </w:rPr>
      </w:pPr>
      <w:hyperlink w:anchor="_Toc214640950" w:history="1">
        <w:r w:rsidR="00AA708F" w:rsidRPr="00F5798F">
          <w:rPr>
            <w:rStyle w:val="ac"/>
            <w:noProof/>
          </w:rPr>
          <w:t>Розділ 11 - Сільське господарство та розвиток сільських територій</w:t>
        </w:r>
        <w:r w:rsidR="00AA708F">
          <w:rPr>
            <w:noProof/>
            <w:webHidden/>
          </w:rPr>
          <w:tab/>
        </w:r>
        <w:r w:rsidR="00AA708F">
          <w:rPr>
            <w:noProof/>
            <w:webHidden/>
          </w:rPr>
          <w:fldChar w:fldCharType="begin"/>
        </w:r>
        <w:r w:rsidR="00AA708F">
          <w:rPr>
            <w:noProof/>
            <w:webHidden/>
          </w:rPr>
          <w:instrText xml:space="preserve"> PAGEREF _Toc214640950 \h </w:instrText>
        </w:r>
        <w:r w:rsidR="00AA708F">
          <w:rPr>
            <w:noProof/>
            <w:webHidden/>
          </w:rPr>
        </w:r>
        <w:r w:rsidR="00AA708F">
          <w:rPr>
            <w:noProof/>
            <w:webHidden/>
          </w:rPr>
          <w:fldChar w:fldCharType="separate"/>
        </w:r>
        <w:r w:rsidR="00AA708F">
          <w:rPr>
            <w:noProof/>
            <w:webHidden/>
          </w:rPr>
          <w:t>102</w:t>
        </w:r>
        <w:r w:rsidR="00AA708F">
          <w:rPr>
            <w:noProof/>
            <w:webHidden/>
          </w:rPr>
          <w:fldChar w:fldCharType="end"/>
        </w:r>
      </w:hyperlink>
    </w:p>
    <w:p w14:paraId="0636BFDF" w14:textId="061D1AB8" w:rsidR="00AA708F" w:rsidRDefault="007B2679">
      <w:pPr>
        <w:pStyle w:val="41"/>
        <w:tabs>
          <w:tab w:val="right" w:leader="dot" w:pos="9177"/>
        </w:tabs>
        <w:rPr>
          <w:rFonts w:asciiTheme="minorHAnsi" w:eastAsiaTheme="minorEastAsia" w:hAnsiTheme="minorHAnsi" w:cstheme="minorBidi"/>
          <w:noProof/>
          <w:color w:val="auto"/>
          <w:kern w:val="2"/>
          <w:sz w:val="24"/>
          <w:lang w:bidi="ar-SA"/>
          <w14:ligatures w14:val="standardContextual"/>
        </w:rPr>
      </w:pPr>
      <w:hyperlink w:anchor="_Toc214640951" w:history="1">
        <w:r w:rsidR="00AA708F" w:rsidRPr="00F5798F">
          <w:rPr>
            <w:rStyle w:val="ac"/>
            <w:noProof/>
          </w:rPr>
          <w:t>Розділ 13 - Рибальство та аквакультура</w:t>
        </w:r>
        <w:r w:rsidR="00AA708F">
          <w:rPr>
            <w:noProof/>
            <w:webHidden/>
          </w:rPr>
          <w:tab/>
        </w:r>
        <w:r w:rsidR="00AA708F">
          <w:rPr>
            <w:noProof/>
            <w:webHidden/>
          </w:rPr>
          <w:fldChar w:fldCharType="begin"/>
        </w:r>
        <w:r w:rsidR="00AA708F">
          <w:rPr>
            <w:noProof/>
            <w:webHidden/>
          </w:rPr>
          <w:instrText xml:space="preserve"> PAGEREF _Toc214640951 \h </w:instrText>
        </w:r>
        <w:r w:rsidR="00AA708F">
          <w:rPr>
            <w:noProof/>
            <w:webHidden/>
          </w:rPr>
        </w:r>
        <w:r w:rsidR="00AA708F">
          <w:rPr>
            <w:noProof/>
            <w:webHidden/>
          </w:rPr>
          <w:fldChar w:fldCharType="separate"/>
        </w:r>
        <w:r w:rsidR="00AA708F">
          <w:rPr>
            <w:noProof/>
            <w:webHidden/>
          </w:rPr>
          <w:t>104</w:t>
        </w:r>
        <w:r w:rsidR="00AA708F">
          <w:rPr>
            <w:noProof/>
            <w:webHidden/>
          </w:rPr>
          <w:fldChar w:fldCharType="end"/>
        </w:r>
      </w:hyperlink>
    </w:p>
    <w:p w14:paraId="7D6B9125" w14:textId="248E37EB" w:rsidR="00AA708F" w:rsidRDefault="007B2679">
      <w:pPr>
        <w:pStyle w:val="41"/>
        <w:tabs>
          <w:tab w:val="right" w:leader="dot" w:pos="9177"/>
        </w:tabs>
        <w:rPr>
          <w:rFonts w:asciiTheme="minorHAnsi" w:eastAsiaTheme="minorEastAsia" w:hAnsiTheme="minorHAnsi" w:cstheme="minorBidi"/>
          <w:noProof/>
          <w:color w:val="auto"/>
          <w:kern w:val="2"/>
          <w:sz w:val="24"/>
          <w:lang w:bidi="ar-SA"/>
          <w14:ligatures w14:val="standardContextual"/>
        </w:rPr>
      </w:pPr>
      <w:hyperlink w:anchor="_Toc214640952" w:history="1">
        <w:r w:rsidR="00AA708F" w:rsidRPr="00F5798F">
          <w:rPr>
            <w:rStyle w:val="ac"/>
            <w:noProof/>
          </w:rPr>
          <w:t>Розділ 22 - Регіональна політика та координація структурних інструментів</w:t>
        </w:r>
        <w:r w:rsidR="00AA708F">
          <w:rPr>
            <w:noProof/>
            <w:webHidden/>
          </w:rPr>
          <w:tab/>
        </w:r>
        <w:r w:rsidR="00AA708F">
          <w:rPr>
            <w:noProof/>
            <w:webHidden/>
          </w:rPr>
          <w:fldChar w:fldCharType="begin"/>
        </w:r>
        <w:r w:rsidR="00AA708F">
          <w:rPr>
            <w:noProof/>
            <w:webHidden/>
          </w:rPr>
          <w:instrText xml:space="preserve"> PAGEREF _Toc214640952 \h </w:instrText>
        </w:r>
        <w:r w:rsidR="00AA708F">
          <w:rPr>
            <w:noProof/>
            <w:webHidden/>
          </w:rPr>
        </w:r>
        <w:r w:rsidR="00AA708F">
          <w:rPr>
            <w:noProof/>
            <w:webHidden/>
          </w:rPr>
          <w:fldChar w:fldCharType="separate"/>
        </w:r>
        <w:r w:rsidR="00AA708F">
          <w:rPr>
            <w:noProof/>
            <w:webHidden/>
          </w:rPr>
          <w:t>105</w:t>
        </w:r>
        <w:r w:rsidR="00AA708F">
          <w:rPr>
            <w:noProof/>
            <w:webHidden/>
          </w:rPr>
          <w:fldChar w:fldCharType="end"/>
        </w:r>
      </w:hyperlink>
    </w:p>
    <w:p w14:paraId="22AC2F0E" w14:textId="5433A064" w:rsidR="00AA708F" w:rsidRDefault="007B2679">
      <w:pPr>
        <w:pStyle w:val="41"/>
        <w:tabs>
          <w:tab w:val="right" w:leader="dot" w:pos="9177"/>
        </w:tabs>
        <w:rPr>
          <w:rFonts w:asciiTheme="minorHAnsi" w:eastAsiaTheme="minorEastAsia" w:hAnsiTheme="minorHAnsi" w:cstheme="minorBidi"/>
          <w:noProof/>
          <w:color w:val="auto"/>
          <w:kern w:val="2"/>
          <w:sz w:val="24"/>
          <w:lang w:bidi="ar-SA"/>
          <w14:ligatures w14:val="standardContextual"/>
        </w:rPr>
      </w:pPr>
      <w:hyperlink w:anchor="_Toc214640953" w:history="1">
        <w:r w:rsidR="00AA708F" w:rsidRPr="00F5798F">
          <w:rPr>
            <w:rStyle w:val="ac"/>
            <w:noProof/>
          </w:rPr>
          <w:t>Розділ 33 - Фінансові та бюджетні положення</w:t>
        </w:r>
        <w:r w:rsidR="00AA708F">
          <w:rPr>
            <w:noProof/>
            <w:webHidden/>
          </w:rPr>
          <w:tab/>
        </w:r>
        <w:r w:rsidR="00AA708F">
          <w:rPr>
            <w:noProof/>
            <w:webHidden/>
          </w:rPr>
          <w:fldChar w:fldCharType="begin"/>
        </w:r>
        <w:r w:rsidR="00AA708F">
          <w:rPr>
            <w:noProof/>
            <w:webHidden/>
          </w:rPr>
          <w:instrText xml:space="preserve"> PAGEREF _Toc214640953 \h </w:instrText>
        </w:r>
        <w:r w:rsidR="00AA708F">
          <w:rPr>
            <w:noProof/>
            <w:webHidden/>
          </w:rPr>
        </w:r>
        <w:r w:rsidR="00AA708F">
          <w:rPr>
            <w:noProof/>
            <w:webHidden/>
          </w:rPr>
          <w:fldChar w:fldCharType="separate"/>
        </w:r>
        <w:r w:rsidR="00AA708F">
          <w:rPr>
            <w:noProof/>
            <w:webHidden/>
          </w:rPr>
          <w:t>106</w:t>
        </w:r>
        <w:r w:rsidR="00AA708F">
          <w:rPr>
            <w:noProof/>
            <w:webHidden/>
          </w:rPr>
          <w:fldChar w:fldCharType="end"/>
        </w:r>
      </w:hyperlink>
    </w:p>
    <w:p w14:paraId="4295F43E" w14:textId="30155BDD" w:rsidR="00AA708F" w:rsidRDefault="007B2679">
      <w:pPr>
        <w:pStyle w:val="51"/>
        <w:tabs>
          <w:tab w:val="right" w:leader="dot" w:pos="9177"/>
        </w:tabs>
        <w:rPr>
          <w:rFonts w:asciiTheme="minorHAnsi" w:eastAsiaTheme="minorEastAsia" w:hAnsiTheme="minorHAnsi" w:cstheme="minorBidi"/>
          <w:noProof/>
          <w:color w:val="auto"/>
          <w:kern w:val="2"/>
          <w:sz w:val="24"/>
          <w:lang w:bidi="ar-SA"/>
          <w14:ligatures w14:val="standardContextual"/>
        </w:rPr>
      </w:pPr>
      <w:hyperlink w:anchor="_Toc214640954" w:history="1">
        <w:r w:rsidR="00AA708F" w:rsidRPr="00F5798F">
          <w:rPr>
            <w:rStyle w:val="ac"/>
            <w:noProof/>
          </w:rPr>
          <w:t>Кластер 6: Зовнішні відносини</w:t>
        </w:r>
        <w:r w:rsidR="00AA708F">
          <w:rPr>
            <w:noProof/>
            <w:webHidden/>
          </w:rPr>
          <w:tab/>
        </w:r>
        <w:r w:rsidR="00AA708F">
          <w:rPr>
            <w:noProof/>
            <w:webHidden/>
          </w:rPr>
          <w:fldChar w:fldCharType="begin"/>
        </w:r>
        <w:r w:rsidR="00AA708F">
          <w:rPr>
            <w:noProof/>
            <w:webHidden/>
          </w:rPr>
          <w:instrText xml:space="preserve"> PAGEREF _Toc214640954 \h </w:instrText>
        </w:r>
        <w:r w:rsidR="00AA708F">
          <w:rPr>
            <w:noProof/>
            <w:webHidden/>
          </w:rPr>
        </w:r>
        <w:r w:rsidR="00AA708F">
          <w:rPr>
            <w:noProof/>
            <w:webHidden/>
          </w:rPr>
          <w:fldChar w:fldCharType="separate"/>
        </w:r>
        <w:r w:rsidR="00AA708F">
          <w:rPr>
            <w:noProof/>
            <w:webHidden/>
          </w:rPr>
          <w:t>107</w:t>
        </w:r>
        <w:r w:rsidR="00AA708F">
          <w:rPr>
            <w:noProof/>
            <w:webHidden/>
          </w:rPr>
          <w:fldChar w:fldCharType="end"/>
        </w:r>
      </w:hyperlink>
    </w:p>
    <w:p w14:paraId="0DC7C54B" w14:textId="3485CAF5" w:rsidR="00AA708F" w:rsidRDefault="007B2679">
      <w:pPr>
        <w:pStyle w:val="41"/>
        <w:tabs>
          <w:tab w:val="right" w:leader="dot" w:pos="9177"/>
        </w:tabs>
        <w:rPr>
          <w:rFonts w:asciiTheme="minorHAnsi" w:eastAsiaTheme="minorEastAsia" w:hAnsiTheme="minorHAnsi" w:cstheme="minorBidi"/>
          <w:noProof/>
          <w:color w:val="auto"/>
          <w:kern w:val="2"/>
          <w:sz w:val="24"/>
          <w:lang w:bidi="ar-SA"/>
          <w14:ligatures w14:val="standardContextual"/>
        </w:rPr>
      </w:pPr>
      <w:hyperlink w:anchor="_Toc214640955" w:history="1">
        <w:r w:rsidR="00AA708F" w:rsidRPr="00F5798F">
          <w:rPr>
            <w:rStyle w:val="ac"/>
            <w:noProof/>
          </w:rPr>
          <w:t>Розділ 30 - Зовнішні відносини</w:t>
        </w:r>
        <w:r w:rsidR="00AA708F">
          <w:rPr>
            <w:noProof/>
            <w:webHidden/>
          </w:rPr>
          <w:tab/>
        </w:r>
        <w:r w:rsidR="00AA708F">
          <w:rPr>
            <w:noProof/>
            <w:webHidden/>
          </w:rPr>
          <w:fldChar w:fldCharType="begin"/>
        </w:r>
        <w:r w:rsidR="00AA708F">
          <w:rPr>
            <w:noProof/>
            <w:webHidden/>
          </w:rPr>
          <w:instrText xml:space="preserve"> PAGEREF _Toc214640955 \h </w:instrText>
        </w:r>
        <w:r w:rsidR="00AA708F">
          <w:rPr>
            <w:noProof/>
            <w:webHidden/>
          </w:rPr>
        </w:r>
        <w:r w:rsidR="00AA708F">
          <w:rPr>
            <w:noProof/>
            <w:webHidden/>
          </w:rPr>
          <w:fldChar w:fldCharType="separate"/>
        </w:r>
        <w:r w:rsidR="00AA708F">
          <w:rPr>
            <w:noProof/>
            <w:webHidden/>
          </w:rPr>
          <w:t>107</w:t>
        </w:r>
        <w:r w:rsidR="00AA708F">
          <w:rPr>
            <w:noProof/>
            <w:webHidden/>
          </w:rPr>
          <w:fldChar w:fldCharType="end"/>
        </w:r>
      </w:hyperlink>
    </w:p>
    <w:p w14:paraId="43E88EC2" w14:textId="51C34DA5" w:rsidR="00AA708F" w:rsidRDefault="007B2679">
      <w:pPr>
        <w:pStyle w:val="41"/>
        <w:tabs>
          <w:tab w:val="right" w:leader="dot" w:pos="9177"/>
        </w:tabs>
        <w:rPr>
          <w:rFonts w:asciiTheme="minorHAnsi" w:eastAsiaTheme="minorEastAsia" w:hAnsiTheme="minorHAnsi" w:cstheme="minorBidi"/>
          <w:noProof/>
          <w:color w:val="auto"/>
          <w:kern w:val="2"/>
          <w:sz w:val="24"/>
          <w:lang w:bidi="ar-SA"/>
          <w14:ligatures w14:val="standardContextual"/>
        </w:rPr>
      </w:pPr>
      <w:hyperlink w:anchor="_Toc214640956" w:history="1">
        <w:r w:rsidR="00AA708F" w:rsidRPr="00F5798F">
          <w:rPr>
            <w:rStyle w:val="ac"/>
            <w:noProof/>
          </w:rPr>
          <w:t>Розділ 31 - Зовнішня політика</w:t>
        </w:r>
        <w:r w:rsidR="000470B0">
          <w:rPr>
            <w:rStyle w:val="ac"/>
            <w:noProof/>
            <w:lang w:val="ru-RU"/>
          </w:rPr>
          <w:t xml:space="preserve"> та </w:t>
        </w:r>
        <w:r w:rsidR="00AA708F" w:rsidRPr="00F5798F">
          <w:rPr>
            <w:rStyle w:val="ac"/>
            <w:noProof/>
          </w:rPr>
          <w:t xml:space="preserve">політика безпеки </w:t>
        </w:r>
        <w:r w:rsidR="000470B0">
          <w:rPr>
            <w:rStyle w:val="ac"/>
            <w:noProof/>
            <w:lang w:val="ru-RU"/>
          </w:rPr>
          <w:t>і</w:t>
        </w:r>
        <w:r w:rsidR="00AA708F" w:rsidRPr="00F5798F">
          <w:rPr>
            <w:rStyle w:val="ac"/>
            <w:noProof/>
          </w:rPr>
          <w:t xml:space="preserve"> оборони</w:t>
        </w:r>
        <w:r w:rsidR="00AA708F">
          <w:rPr>
            <w:noProof/>
            <w:webHidden/>
          </w:rPr>
          <w:tab/>
        </w:r>
        <w:r w:rsidR="00AA708F">
          <w:rPr>
            <w:noProof/>
            <w:webHidden/>
          </w:rPr>
          <w:fldChar w:fldCharType="begin"/>
        </w:r>
        <w:r w:rsidR="00AA708F">
          <w:rPr>
            <w:noProof/>
            <w:webHidden/>
          </w:rPr>
          <w:instrText xml:space="preserve"> PAGEREF _Toc214640956 \h </w:instrText>
        </w:r>
        <w:r w:rsidR="00AA708F">
          <w:rPr>
            <w:noProof/>
            <w:webHidden/>
          </w:rPr>
        </w:r>
        <w:r w:rsidR="00AA708F">
          <w:rPr>
            <w:noProof/>
            <w:webHidden/>
          </w:rPr>
          <w:fldChar w:fldCharType="separate"/>
        </w:r>
        <w:r w:rsidR="00AA708F">
          <w:rPr>
            <w:noProof/>
            <w:webHidden/>
          </w:rPr>
          <w:t>108</w:t>
        </w:r>
        <w:r w:rsidR="00AA708F">
          <w:rPr>
            <w:noProof/>
            <w:webHidden/>
          </w:rPr>
          <w:fldChar w:fldCharType="end"/>
        </w:r>
      </w:hyperlink>
    </w:p>
    <w:p w14:paraId="4BB99160" w14:textId="16DA02B5" w:rsidR="00AA708F" w:rsidRDefault="007B2679">
      <w:pPr>
        <w:pStyle w:val="51"/>
        <w:tabs>
          <w:tab w:val="right" w:leader="dot" w:pos="9177"/>
        </w:tabs>
        <w:rPr>
          <w:rFonts w:asciiTheme="minorHAnsi" w:eastAsiaTheme="minorEastAsia" w:hAnsiTheme="minorHAnsi" w:cstheme="minorBidi"/>
          <w:noProof/>
          <w:color w:val="auto"/>
          <w:kern w:val="2"/>
          <w:sz w:val="24"/>
          <w:lang w:bidi="ar-SA"/>
          <w14:ligatures w14:val="standardContextual"/>
        </w:rPr>
      </w:pPr>
      <w:hyperlink w:anchor="_Toc214640957" w:history="1">
        <w:r w:rsidR="00AA708F" w:rsidRPr="00F5798F">
          <w:rPr>
            <w:rStyle w:val="ac"/>
            <w:noProof/>
          </w:rPr>
          <w:t>Додаток I – Відносини між ЄС та Україною</w:t>
        </w:r>
        <w:r w:rsidR="00AA708F">
          <w:rPr>
            <w:noProof/>
            <w:webHidden/>
          </w:rPr>
          <w:tab/>
        </w:r>
        <w:r w:rsidR="00AA708F">
          <w:rPr>
            <w:noProof/>
            <w:webHidden/>
          </w:rPr>
          <w:fldChar w:fldCharType="begin"/>
        </w:r>
        <w:r w:rsidR="00AA708F">
          <w:rPr>
            <w:noProof/>
            <w:webHidden/>
          </w:rPr>
          <w:instrText xml:space="preserve"> PAGEREF _Toc214640957 \h </w:instrText>
        </w:r>
        <w:r w:rsidR="00AA708F">
          <w:rPr>
            <w:noProof/>
            <w:webHidden/>
          </w:rPr>
        </w:r>
        <w:r w:rsidR="00AA708F">
          <w:rPr>
            <w:noProof/>
            <w:webHidden/>
          </w:rPr>
          <w:fldChar w:fldCharType="separate"/>
        </w:r>
        <w:r w:rsidR="00AA708F">
          <w:rPr>
            <w:noProof/>
            <w:webHidden/>
          </w:rPr>
          <w:t>110</w:t>
        </w:r>
        <w:r w:rsidR="00AA708F">
          <w:rPr>
            <w:noProof/>
            <w:webHidden/>
          </w:rPr>
          <w:fldChar w:fldCharType="end"/>
        </w:r>
      </w:hyperlink>
    </w:p>
    <w:p w14:paraId="7BE223C6" w14:textId="290AF51B" w:rsidR="00BB1D1E" w:rsidRPr="00BB1D1E" w:rsidRDefault="002A3B44" w:rsidP="00BB1D1E">
      <w:pPr>
        <w:jc w:val="both"/>
      </w:pPr>
      <w:r>
        <w:rPr>
          <w:sz w:val="20"/>
          <w:szCs w:val="20"/>
        </w:rPr>
        <w:fldChar w:fldCharType="end"/>
      </w:r>
      <w:r w:rsidR="00BB1D1E" w:rsidRPr="00BB1D1E">
        <w:br w:type="page"/>
      </w:r>
    </w:p>
    <w:p w14:paraId="2D8354AC" w14:textId="133DB1CA" w:rsidR="00BB1D1E" w:rsidRPr="003143C8" w:rsidRDefault="00BB1D1E" w:rsidP="003143C8">
      <w:pPr>
        <w:pStyle w:val="1"/>
      </w:pPr>
      <w:bookmarkStart w:id="1" w:name="_Toc214640905"/>
      <w:r w:rsidRPr="003143C8">
        <w:lastRenderedPageBreak/>
        <w:t>ВСТУП</w:t>
      </w:r>
      <w:r w:rsidR="00B742D7" w:rsidRPr="003143C8">
        <w:rPr>
          <w:rStyle w:val="aa"/>
          <w:b w:val="0"/>
          <w:bCs w:val="0"/>
        </w:rPr>
        <w:footnoteReference w:id="1"/>
      </w:r>
      <w:bookmarkEnd w:id="1"/>
    </w:p>
    <w:p w14:paraId="22541A23" w14:textId="4F381684" w:rsidR="00BB1D1E" w:rsidRPr="003143C8" w:rsidRDefault="00BB1D1E" w:rsidP="003143C8">
      <w:pPr>
        <w:pStyle w:val="2"/>
      </w:pPr>
      <w:bookmarkStart w:id="2" w:name="_Toc214640906"/>
      <w:r w:rsidRPr="003143C8">
        <w:t>Контекст</w:t>
      </w:r>
      <w:bookmarkEnd w:id="2"/>
    </w:p>
    <w:p w14:paraId="0F7B676A" w14:textId="77777777" w:rsidR="00BB1D1E" w:rsidRPr="00BB1D1E" w:rsidRDefault="00BB1D1E" w:rsidP="00BB1D1E">
      <w:pPr>
        <w:spacing w:after="100"/>
        <w:jc w:val="both"/>
        <w:rPr>
          <w:color w:val="auto"/>
        </w:rPr>
      </w:pPr>
      <w:r w:rsidRPr="00BB1D1E">
        <w:t xml:space="preserve">Україна продовжує демонструвати </w:t>
      </w:r>
      <w:r w:rsidRPr="00BB1D1E">
        <w:rPr>
          <w:color w:val="auto"/>
        </w:rPr>
        <w:t xml:space="preserve">надзвичайну стійкість та тверду відданість своєму європейському курсу попри ескалацію триваючої агресивної війни Росії, включно зі суттєвим зростанням кількості російських повітряних атак на міста та цивільні об’єкти, що призвели до збільшення кількості жертв серед цивільного населення. Україна подала заявку на членство в ЄС 28 лютого 2022 року, а міжурядова конференція з метою </w:t>
      </w:r>
      <w:proofErr w:type="spellStart"/>
      <w:r w:rsidRPr="00BB1D1E">
        <w:rPr>
          <w:color w:val="auto"/>
          <w:lang w:val="ru-RU"/>
        </w:rPr>
        <w:t>відкриття</w:t>
      </w:r>
      <w:proofErr w:type="spellEnd"/>
      <w:r w:rsidRPr="00BB1D1E">
        <w:rPr>
          <w:color w:val="auto"/>
        </w:rPr>
        <w:t xml:space="preserve"> переговорів про вступ України відбулася 25</w:t>
      </w:r>
      <w:r w:rsidRPr="00BB1D1E">
        <w:rPr>
          <w:color w:val="auto"/>
          <w:lang w:val="ru-RU"/>
        </w:rPr>
        <w:t> </w:t>
      </w:r>
      <w:r w:rsidRPr="00BB1D1E">
        <w:rPr>
          <w:color w:val="auto"/>
        </w:rPr>
        <w:t xml:space="preserve">червня 2024 року. Двосторонні скринінгові зустрічі були завершені у вересні 2025 року. 14 травня 2025 року Україна затвердила дорожні карти </w:t>
      </w:r>
      <w:r w:rsidRPr="00BB1D1E">
        <w:rPr>
          <w:color w:val="auto"/>
          <w:lang w:val="ru-RU"/>
        </w:rPr>
        <w:t xml:space="preserve">з </w:t>
      </w:r>
      <w:proofErr w:type="spellStart"/>
      <w:r w:rsidRPr="00BB1D1E">
        <w:rPr>
          <w:color w:val="auto"/>
          <w:lang w:val="ru-RU"/>
        </w:rPr>
        <w:t>питань</w:t>
      </w:r>
      <w:proofErr w:type="spellEnd"/>
      <w:r w:rsidRPr="00BB1D1E">
        <w:rPr>
          <w:color w:val="auto"/>
        </w:rPr>
        <w:t xml:space="preserve"> верховенства права, реформи державного управління та функціонування демократичних </w:t>
      </w:r>
      <w:proofErr w:type="spellStart"/>
      <w:r w:rsidRPr="00BB1D1E">
        <w:rPr>
          <w:color w:val="auto"/>
        </w:rPr>
        <w:t>інститу</w:t>
      </w:r>
      <w:r w:rsidRPr="00BB1D1E">
        <w:rPr>
          <w:color w:val="auto"/>
          <w:lang w:val="ru-RU"/>
        </w:rPr>
        <w:t>цій</w:t>
      </w:r>
      <w:proofErr w:type="spellEnd"/>
      <w:r w:rsidRPr="00BB1D1E">
        <w:rPr>
          <w:color w:val="auto"/>
        </w:rPr>
        <w:t xml:space="preserve">, а також план </w:t>
      </w:r>
      <w:proofErr w:type="spellStart"/>
      <w:r w:rsidRPr="00BB1D1E">
        <w:rPr>
          <w:color w:val="auto"/>
          <w:lang w:val="ru-RU"/>
        </w:rPr>
        <w:t>заходів</w:t>
      </w:r>
      <w:proofErr w:type="spellEnd"/>
      <w:r w:rsidRPr="00BB1D1E">
        <w:rPr>
          <w:color w:val="auto"/>
        </w:rPr>
        <w:t xml:space="preserve"> щодо національних меншин та свою переговорну позицію </w:t>
      </w:r>
      <w:r w:rsidRPr="00BB1D1E">
        <w:rPr>
          <w:color w:val="auto"/>
          <w:lang w:val="ru-RU"/>
        </w:rPr>
        <w:t>за</w:t>
      </w:r>
      <w:r w:rsidRPr="00BB1D1E">
        <w:rPr>
          <w:color w:val="auto"/>
        </w:rPr>
        <w:t xml:space="preserve"> </w:t>
      </w:r>
      <w:r w:rsidRPr="00BB1D1E">
        <w:rPr>
          <w:color w:val="auto"/>
          <w:lang w:val="ru-RU"/>
        </w:rPr>
        <w:t>к</w:t>
      </w:r>
      <w:proofErr w:type="spellStart"/>
      <w:r w:rsidRPr="00BB1D1E">
        <w:rPr>
          <w:color w:val="auto"/>
        </w:rPr>
        <w:t>ластер</w:t>
      </w:r>
      <w:proofErr w:type="spellEnd"/>
      <w:r w:rsidRPr="00BB1D1E">
        <w:rPr>
          <w:color w:val="auto"/>
          <w:lang w:val="ru-RU"/>
        </w:rPr>
        <w:t>ом</w:t>
      </w:r>
      <w:r w:rsidRPr="00BB1D1E">
        <w:rPr>
          <w:color w:val="auto"/>
        </w:rPr>
        <w:t xml:space="preserve"> 1. Цей прогрес, досягнутий попри виклики російської агресії, свідчить про </w:t>
      </w:r>
      <w:proofErr w:type="spellStart"/>
      <w:r w:rsidRPr="00BB1D1E">
        <w:rPr>
          <w:color w:val="auto"/>
          <w:lang w:val="ru-RU"/>
        </w:rPr>
        <w:t>тверду</w:t>
      </w:r>
      <w:proofErr w:type="spellEnd"/>
      <w:r w:rsidRPr="00BB1D1E">
        <w:rPr>
          <w:color w:val="auto"/>
          <w:lang w:val="ru-RU"/>
        </w:rPr>
        <w:t xml:space="preserve"> </w:t>
      </w:r>
      <w:r w:rsidRPr="00BB1D1E">
        <w:rPr>
          <w:color w:val="auto"/>
        </w:rPr>
        <w:t>відданість України своєму європейському майбутньому. Однак існують деякі елементи, що викликають значну стурбованість, зокрема щодо забезпечення надійної та незалежної антикорупційної системи.</w:t>
      </w:r>
    </w:p>
    <w:p w14:paraId="0C3B17EA" w14:textId="77777777" w:rsidR="00BB1D1E" w:rsidRPr="00BB1D1E" w:rsidRDefault="00BB1D1E" w:rsidP="00BB1D1E">
      <w:pPr>
        <w:spacing w:after="100"/>
        <w:jc w:val="both"/>
        <w:rPr>
          <w:color w:val="auto"/>
        </w:rPr>
      </w:pPr>
      <w:r w:rsidRPr="00BB1D1E">
        <w:rPr>
          <w:color w:val="auto"/>
        </w:rPr>
        <w:t>Крім того, продовжується регулярний політичний та економічний діалог між ЄС та Україною, зокрема в рамках Угоди про асоціацію та Угоди про поглиблену та всеохоплюючу зону вільної торгівлі, а також спільних органів, створених відповідно до неї.</w:t>
      </w:r>
    </w:p>
    <w:p w14:paraId="52112DA5" w14:textId="77777777" w:rsidR="00BB1D1E" w:rsidRPr="00BB1D1E" w:rsidRDefault="00BB1D1E" w:rsidP="00BB1D1E">
      <w:pPr>
        <w:spacing w:after="100"/>
        <w:jc w:val="both"/>
        <w:rPr>
          <w:color w:val="auto"/>
        </w:rPr>
      </w:pPr>
      <w:r w:rsidRPr="00BB1D1E">
        <w:rPr>
          <w:color w:val="auto"/>
        </w:rPr>
        <w:t>З початку агресивної війни Росії ЄС та його держави-члени мобілізували 177,6</w:t>
      </w:r>
      <w:r w:rsidRPr="00BB1D1E">
        <w:rPr>
          <w:color w:val="auto"/>
          <w:lang w:val="ru-RU"/>
        </w:rPr>
        <w:t> </w:t>
      </w:r>
      <w:r w:rsidRPr="00BB1D1E">
        <w:rPr>
          <w:color w:val="auto"/>
        </w:rPr>
        <w:t>млрд</w:t>
      </w:r>
      <w:r w:rsidRPr="00BB1D1E">
        <w:rPr>
          <w:color w:val="auto"/>
          <w:lang w:val="ru-RU"/>
        </w:rPr>
        <w:t> </w:t>
      </w:r>
      <w:r w:rsidRPr="00BB1D1E">
        <w:rPr>
          <w:color w:val="auto"/>
        </w:rPr>
        <w:t xml:space="preserve">євро на підтримку України та її народу. Рекомендації, викладені в цьому звіті, відповідають основним пріоритетам Плану України в рамках програми </w:t>
      </w:r>
      <w:r w:rsidRPr="00BB1D1E">
        <w:rPr>
          <w:color w:val="auto"/>
          <w:lang w:val="en-US"/>
        </w:rPr>
        <w:t>Ukraine</w:t>
      </w:r>
      <w:r w:rsidRPr="00BB1D1E">
        <w:rPr>
          <w:color w:val="auto"/>
        </w:rPr>
        <w:t xml:space="preserve"> </w:t>
      </w:r>
      <w:r w:rsidRPr="00BB1D1E">
        <w:rPr>
          <w:color w:val="auto"/>
          <w:lang w:val="en-US"/>
        </w:rPr>
        <w:t>Facility</w:t>
      </w:r>
      <w:r w:rsidRPr="00BB1D1E">
        <w:rPr>
          <w:color w:val="auto"/>
        </w:rPr>
        <w:t xml:space="preserve"> на найближчі 12 місяців.</w:t>
      </w:r>
    </w:p>
    <w:p w14:paraId="7810F146" w14:textId="77777777" w:rsidR="00BB1D1E" w:rsidRPr="00BB1D1E" w:rsidRDefault="00BB1D1E" w:rsidP="00BB1D1E">
      <w:pPr>
        <w:spacing w:after="100"/>
        <w:jc w:val="both"/>
        <w:rPr>
          <w:color w:val="auto"/>
        </w:rPr>
      </w:pPr>
      <w:r w:rsidRPr="00BB1D1E">
        <w:rPr>
          <w:color w:val="auto"/>
        </w:rPr>
        <w:t xml:space="preserve">Спільні зобов'язання ЄС та України у сфері безпеки, підписані у 2024 році, продовжують визначати підтримку ЄС та держав-членів у сфері безпеки, стійкості та оборони України, й доповнюють двосторонні зобов'язання держав-членів. </w:t>
      </w:r>
    </w:p>
    <w:p w14:paraId="3D04FE92" w14:textId="77777777" w:rsidR="00BB1D1E" w:rsidRPr="00BB1D1E" w:rsidRDefault="00BB1D1E" w:rsidP="00BB1D1E">
      <w:pPr>
        <w:spacing w:after="480"/>
        <w:jc w:val="both"/>
      </w:pPr>
      <w:r w:rsidRPr="00BB1D1E">
        <w:t>ЄС продовжує повністю підтримувати незалежність, суверенітет та територіальну цілісність України в межах її міжнародно визнаних кордонів. Україна підтримує високий рівень узгодженості із спільною зовнішньою та безпековою політикою ЄС.</w:t>
      </w:r>
    </w:p>
    <w:p w14:paraId="03A6EF80" w14:textId="77777777" w:rsidR="00BB1D1E" w:rsidRPr="003143C8" w:rsidRDefault="00BB1D1E" w:rsidP="003143C8">
      <w:pPr>
        <w:pStyle w:val="2"/>
      </w:pPr>
      <w:bookmarkStart w:id="3" w:name="_Toc214640907"/>
      <w:r w:rsidRPr="003143C8">
        <w:t>Основні висновки звіту</w:t>
      </w:r>
      <w:bookmarkEnd w:id="3"/>
    </w:p>
    <w:tbl>
      <w:tblPr>
        <w:tblOverlap w:val="never"/>
        <w:tblW w:w="5000" w:type="pct"/>
        <w:tblCellMar>
          <w:left w:w="0" w:type="dxa"/>
          <w:right w:w="0" w:type="dxa"/>
        </w:tblCellMar>
        <w:tblLook w:val="04A0" w:firstRow="1" w:lastRow="0" w:firstColumn="1" w:lastColumn="0" w:noHBand="0" w:noVBand="1"/>
      </w:tblPr>
      <w:tblGrid>
        <w:gridCol w:w="6521"/>
        <w:gridCol w:w="2666"/>
      </w:tblGrid>
      <w:tr w:rsidR="00BB1D1E" w:rsidRPr="00BB1D1E" w14:paraId="296A58F4" w14:textId="77777777" w:rsidTr="00BB1D1E">
        <w:trPr>
          <w:trHeight w:val="301"/>
        </w:trPr>
        <w:tc>
          <w:tcPr>
            <w:tcW w:w="3549" w:type="pct"/>
            <w:shd w:val="clear" w:color="auto" w:fill="4473C5"/>
            <w:vAlign w:val="center"/>
          </w:tcPr>
          <w:p w14:paraId="363EA76A" w14:textId="77777777" w:rsidR="00BB1D1E" w:rsidRPr="00BB1D1E" w:rsidRDefault="00BB1D1E" w:rsidP="00BB1D1E">
            <w:pPr>
              <w:pBdr>
                <w:top w:val="single" w:sz="0" w:space="0" w:color="4473C5"/>
                <w:left w:val="single" w:sz="0" w:space="0" w:color="4473C5"/>
                <w:bottom w:val="single" w:sz="0" w:space="0" w:color="4473C5"/>
                <w:right w:val="single" w:sz="0" w:space="0" w:color="4473C5"/>
              </w:pBdr>
              <w:shd w:val="clear" w:color="auto" w:fill="4473C5"/>
              <w:ind w:left="57"/>
              <w:rPr>
                <w:szCs w:val="22"/>
              </w:rPr>
            </w:pPr>
            <w:r w:rsidRPr="00BB1D1E">
              <w:rPr>
                <w:b/>
                <w:bCs/>
                <w:color w:val="FFFFFF"/>
                <w:szCs w:val="22"/>
              </w:rPr>
              <w:t xml:space="preserve">Кластер 1: </w:t>
            </w:r>
            <w:r w:rsidRPr="00BB1D1E">
              <w:rPr>
                <w:b/>
                <w:bCs/>
                <w:smallCaps/>
                <w:color w:val="FFFFFF"/>
                <w:szCs w:val="22"/>
              </w:rPr>
              <w:t>Основи процесу вступу до ЄС</w:t>
            </w:r>
          </w:p>
        </w:tc>
        <w:tc>
          <w:tcPr>
            <w:tcW w:w="1451" w:type="pct"/>
            <w:shd w:val="clear" w:color="auto" w:fill="4473C5"/>
            <w:vAlign w:val="center"/>
          </w:tcPr>
          <w:p w14:paraId="1CA963E7" w14:textId="77777777" w:rsidR="00BB1D1E" w:rsidRPr="00BB1D1E" w:rsidRDefault="00BB1D1E" w:rsidP="00BB1D1E">
            <w:pPr>
              <w:ind w:left="57"/>
              <w:rPr>
                <w:szCs w:val="22"/>
              </w:rPr>
            </w:pPr>
          </w:p>
        </w:tc>
      </w:tr>
    </w:tbl>
    <w:p w14:paraId="6FE35FC8" w14:textId="77777777" w:rsidR="00BB1D1E" w:rsidRPr="00BB1D1E" w:rsidRDefault="00BB1D1E" w:rsidP="00BB1D1E">
      <w:pPr>
        <w:pBdr>
          <w:bottom w:val="single" w:sz="4" w:space="1" w:color="auto"/>
        </w:pBdr>
        <w:spacing w:before="120" w:after="140"/>
        <w:jc w:val="both"/>
      </w:pPr>
      <w:r w:rsidRPr="00BB1D1E">
        <w:rPr>
          <w:b/>
          <w:bCs/>
          <w:color w:val="4472C4"/>
        </w:rPr>
        <w:t>Демократія</w:t>
      </w:r>
    </w:p>
    <w:p w14:paraId="00DE5F04" w14:textId="77777777" w:rsidR="00BB1D1E" w:rsidRPr="00BB1D1E" w:rsidRDefault="00BB1D1E" w:rsidP="00BB1D1E">
      <w:pPr>
        <w:spacing w:after="120"/>
        <w:jc w:val="both"/>
      </w:pPr>
      <w:r w:rsidRPr="00BB1D1E">
        <w:t xml:space="preserve">Загальна структура залишається загалом сприятливою для організації демократичних виборів після майбутнього скасування воєнного стану, коли це дозволять обставини. Було виконано низку ключових рекомендацій з останніх звітів місії зі спостереження за виборами Організації з безпеки та співробітництва в Європі (ОБСЄ) / Бюро з демократичних інститутів і прав людини (БДІПЛ). Виборчі реформи повинні продовжувати </w:t>
      </w:r>
      <w:r w:rsidRPr="000470B0">
        <w:rPr>
          <w:color w:val="auto"/>
        </w:rPr>
        <w:t xml:space="preserve">втілювати невиконані </w:t>
      </w:r>
      <w:r w:rsidRPr="00BB1D1E">
        <w:t>рекомендації та готуватися до потенційного сценарію післявоєнних виборів.</w:t>
      </w:r>
    </w:p>
    <w:p w14:paraId="6DEFCA88" w14:textId="77777777" w:rsidR="00BB1D1E" w:rsidRPr="000470B0" w:rsidRDefault="00BB1D1E" w:rsidP="00BB1D1E">
      <w:pPr>
        <w:spacing w:after="120"/>
        <w:jc w:val="both"/>
      </w:pPr>
      <w:r w:rsidRPr="00BB1D1E">
        <w:rPr>
          <w:b/>
          <w:bCs/>
          <w:i/>
          <w:iCs/>
        </w:rPr>
        <w:lastRenderedPageBreak/>
        <w:t>Парламент</w:t>
      </w:r>
      <w:r w:rsidRPr="00BB1D1E">
        <w:t xml:space="preserve"> (</w:t>
      </w:r>
      <w:r w:rsidRPr="003F1B55">
        <w:rPr>
          <w:i/>
          <w:iCs/>
          <w:color w:val="auto"/>
        </w:rPr>
        <w:t>Верховна Рада</w:t>
      </w:r>
      <w:r w:rsidRPr="003F1B55">
        <w:rPr>
          <w:color w:val="auto"/>
        </w:rPr>
        <w:t>) може здійснювати свої повноваження,</w:t>
      </w:r>
      <w:r w:rsidRPr="003F1B55">
        <w:rPr>
          <w:color w:val="auto"/>
          <w:lang w:val="ru-RU"/>
        </w:rPr>
        <w:t xml:space="preserve"> </w:t>
      </w:r>
      <w:r w:rsidRPr="000470B0">
        <w:rPr>
          <w:color w:val="auto"/>
        </w:rPr>
        <w:t xml:space="preserve">зокрема забезпечувати контроль за виконавчою владою та участь у законодавчому процесі, частково ефективним чином через обмеження, зумовлені воєнним станом. За допомогою дорожньої карти з питань функціонування демократичних інституцій Україна зобов'язалася вжити низку заходів, спрямованих на забезпечення всебічної оцінки впливу запропонованого законодавства та посилення законодавчого контролю за виконавчою владою. Ці заходи також передбачають здійснення моніторингу виконання </w:t>
      </w:r>
      <w:r w:rsidRPr="000470B0">
        <w:t>законодавства.</w:t>
      </w:r>
    </w:p>
    <w:p w14:paraId="2339B873" w14:textId="77777777" w:rsidR="00BB1D1E" w:rsidRPr="000470B0" w:rsidRDefault="00BB1D1E" w:rsidP="00BB1D1E">
      <w:pPr>
        <w:spacing w:after="120"/>
        <w:jc w:val="both"/>
      </w:pPr>
      <w:r w:rsidRPr="000470B0">
        <w:rPr>
          <w:b/>
          <w:bCs/>
          <w:i/>
          <w:iCs/>
        </w:rPr>
        <w:t>Уряд</w:t>
      </w:r>
      <w:r w:rsidRPr="000470B0">
        <w:t xml:space="preserve"> України продовжує ефективно виконувати свої функції, надаючи пріоритет безпеці та обороні, інтеграції до ЄС, економічному відновленню та відбудові. Реформа децентралізації повинна просуватися ефективно та відчутно, відповідно до заходів, визначених урядом, та відповідно до Плану України та дорожньої карти з питань реформи державного управління (РДУ).</w:t>
      </w:r>
    </w:p>
    <w:p w14:paraId="7865C826" w14:textId="77777777" w:rsidR="00BB1D1E" w:rsidRPr="000470B0" w:rsidRDefault="00BB1D1E" w:rsidP="00BB1D1E">
      <w:pPr>
        <w:spacing w:after="120"/>
        <w:jc w:val="both"/>
      </w:pPr>
      <w:r w:rsidRPr="000470B0">
        <w:t xml:space="preserve">Інституції, відповідальні за </w:t>
      </w:r>
      <w:r w:rsidRPr="000470B0">
        <w:rPr>
          <w:b/>
          <w:bCs/>
          <w:i/>
          <w:iCs/>
        </w:rPr>
        <w:t>інтеграцію до ЄС</w:t>
      </w:r>
      <w:r w:rsidRPr="000470B0">
        <w:t>, функціонують і беруть активну участь у координації внесків різних зацікавлених сторін у процес скринінгу, а також у розробці стратегічних документів, пов’язаних із процесом вступу. Створено групу для розробки Національної програми адаптації законодавства України до права Європейського Союзу (</w:t>
      </w:r>
      <w:proofErr w:type="spellStart"/>
      <w:r w:rsidRPr="000470B0">
        <w:rPr>
          <w:i/>
          <w:iCs/>
        </w:rPr>
        <w:t>acquis</w:t>
      </w:r>
      <w:proofErr w:type="spellEnd"/>
      <w:r w:rsidRPr="000470B0">
        <w:t xml:space="preserve"> ЄС) (NPAA), процес розробки якої офіційно розпочався в травні 2025 року. Необхідно надалі посилювати експертизу, планування та </w:t>
      </w:r>
      <w:proofErr w:type="spellStart"/>
      <w:r w:rsidRPr="000470B0">
        <w:t>міжінституційні</w:t>
      </w:r>
      <w:proofErr w:type="spellEnd"/>
      <w:r w:rsidRPr="000470B0">
        <w:t xml:space="preserve"> механізми інтеграції до ЄС з метою ефективного впровадження Україною </w:t>
      </w:r>
      <w:proofErr w:type="spellStart"/>
      <w:r w:rsidRPr="000470B0">
        <w:rPr>
          <w:i/>
          <w:iCs/>
        </w:rPr>
        <w:t>acquis</w:t>
      </w:r>
      <w:proofErr w:type="spellEnd"/>
      <w:r w:rsidRPr="000470B0">
        <w:t xml:space="preserve"> ЄС у національне законодавство. Необхідно забезпечити активну участь усіх зацікавлених сторін з акцентом на співпраці між виконавчою та законодавчою владою. Уряд повинен продовжувати інформувати громадськість про інтеграцію до ЄС.</w:t>
      </w:r>
    </w:p>
    <w:p w14:paraId="73BC58BB" w14:textId="77777777" w:rsidR="00BB1D1E" w:rsidRPr="00BB1D1E" w:rsidRDefault="00BB1D1E" w:rsidP="00BB1D1E">
      <w:pPr>
        <w:spacing w:after="120"/>
        <w:jc w:val="both"/>
      </w:pPr>
      <w:r w:rsidRPr="00BB1D1E">
        <w:rPr>
          <w:b/>
          <w:bCs/>
          <w:i/>
          <w:iCs/>
        </w:rPr>
        <w:t>Організації громадянського суспільства</w:t>
      </w:r>
      <w:r w:rsidRPr="00BB1D1E">
        <w:t xml:space="preserve"> (ОГС) діють у загалом сприятливих умовах, але були випадки ймовірного політичного тиску на активістів, які протидіють корупції. Такі випадки, а також випадки переслідування правозахисників та ОГС, потребують відстеження та вирішення. Прийнято три закони, спрямовані на посилення залучення та консультацій з громадськістю та ОГС у процесах формування політики та прийняття рішень на центральному та регіональному рівнях. Після закінчення воєнного стану необхідно буде вжити заходів для імплементації цих законів.</w:t>
      </w:r>
    </w:p>
    <w:p w14:paraId="1BA4F2C0" w14:textId="77777777" w:rsidR="00BB1D1E" w:rsidRPr="00BB1D1E" w:rsidRDefault="00BB1D1E" w:rsidP="00BB1D1E">
      <w:pPr>
        <w:pBdr>
          <w:bottom w:val="single" w:sz="4" w:space="1" w:color="auto"/>
        </w:pBdr>
        <w:spacing w:before="120" w:after="140"/>
        <w:jc w:val="both"/>
        <w:rPr>
          <w:b/>
          <w:bCs/>
          <w:color w:val="4472C4"/>
        </w:rPr>
      </w:pPr>
      <w:r w:rsidRPr="00BB1D1E">
        <w:rPr>
          <w:b/>
          <w:bCs/>
          <w:color w:val="4472C4"/>
        </w:rPr>
        <w:t>Реформа державного управління</w:t>
      </w:r>
    </w:p>
    <w:p w14:paraId="22016A1F" w14:textId="77777777" w:rsidR="00BB1D1E" w:rsidRPr="00BB1D1E" w:rsidRDefault="00BB1D1E" w:rsidP="00BB1D1E">
      <w:pPr>
        <w:spacing w:after="120"/>
        <w:jc w:val="both"/>
      </w:pPr>
      <w:r w:rsidRPr="00BB1D1E">
        <w:t xml:space="preserve">Україна перебуває </w:t>
      </w:r>
      <w:r w:rsidRPr="00BB1D1E">
        <w:rPr>
          <w:b/>
          <w:bCs/>
        </w:rPr>
        <w:t>між певним та середнім рівнями підготовки</w:t>
      </w:r>
      <w:r w:rsidRPr="00BB1D1E">
        <w:t xml:space="preserve"> у сфері державного управління і досягла </w:t>
      </w:r>
      <w:r w:rsidRPr="00BB1D1E">
        <w:rPr>
          <w:b/>
          <w:bCs/>
        </w:rPr>
        <w:t>хорошого прогресу</w:t>
      </w:r>
      <w:r w:rsidRPr="00BB1D1E">
        <w:t xml:space="preserve">, зокрема в сферах надання послуг та </w:t>
      </w:r>
      <w:proofErr w:type="spellStart"/>
      <w:r w:rsidRPr="00BB1D1E">
        <w:t>цифровізації</w:t>
      </w:r>
      <w:proofErr w:type="spellEnd"/>
      <w:r w:rsidRPr="00BB1D1E">
        <w:t>, реформи оплати праці та приведення законодавства у відповідність до Закону «Про адміністративну процедуру» (ЗАП). Уряд відновив середньострокове бюджетування шляхом затвердження Бюджетної декларації на 2025-2027 роки. Зареєстровано закон про вдосконалення процедур найму та повне відновлення найму на основі заслуг.</w:t>
      </w:r>
    </w:p>
    <w:p w14:paraId="2B50EDD9" w14:textId="77777777" w:rsidR="00BB1D1E" w:rsidRPr="00BB1D1E" w:rsidRDefault="00BB1D1E" w:rsidP="003F1B55">
      <w:pPr>
        <w:spacing w:after="80"/>
        <w:jc w:val="both"/>
      </w:pPr>
      <w:r w:rsidRPr="00BB1D1E">
        <w:t>Рекомендації Комісії від минулого року в цілому виконані і залишаються частково чинними. У наступному році Україні, зокрема, необхідно:</w:t>
      </w:r>
    </w:p>
    <w:p w14:paraId="5AC1555A" w14:textId="7CF4AD8D" w:rsidR="00BB1D1E" w:rsidRPr="00BB1D1E" w:rsidRDefault="00BB1D1E" w:rsidP="003F1B55">
      <w:pPr>
        <w:widowControl w:val="0"/>
        <w:numPr>
          <w:ilvl w:val="0"/>
          <w:numId w:val="7"/>
        </w:numPr>
        <w:spacing w:after="80"/>
        <w:ind w:left="425" w:hanging="425"/>
        <w:jc w:val="both"/>
      </w:pPr>
      <w:r w:rsidRPr="00BB1D1E">
        <w:t xml:space="preserve">відповідно до Плану України прийняти законодавство для вдосконалення процедур найму, просування по службі та звільнення на основі заслуг, а також відновити процедуру найму на основі заслуг на всі посади в державній службі через єдиний державний </w:t>
      </w:r>
      <w:proofErr w:type="spellStart"/>
      <w:r w:rsidRPr="00BB1D1E">
        <w:t>вебпортал</w:t>
      </w:r>
      <w:proofErr w:type="spellEnd"/>
      <w:r w:rsidRPr="00BB1D1E">
        <w:t xml:space="preserve"> електронних послуг; продовжити впровадження та використання інформаційної системи управління людськими ресурсами в масштабах країни;</w:t>
      </w:r>
    </w:p>
    <w:p w14:paraId="45F44E63" w14:textId="77777777" w:rsidR="00BB1D1E" w:rsidRPr="00B717B4" w:rsidRDefault="00BB1D1E" w:rsidP="003F1B55">
      <w:pPr>
        <w:widowControl w:val="0"/>
        <w:numPr>
          <w:ilvl w:val="0"/>
          <w:numId w:val="7"/>
        </w:numPr>
        <w:spacing w:after="80"/>
        <w:ind w:left="425" w:hanging="425"/>
        <w:jc w:val="both"/>
        <w:rPr>
          <w:color w:val="auto"/>
        </w:rPr>
      </w:pPr>
      <w:r w:rsidRPr="00BB1D1E">
        <w:t xml:space="preserve">прийняти нові стратегії реформи державного управління (РДУ) та управління державними фінансами (УДФ) на період 2026-2030 </w:t>
      </w:r>
      <w:r w:rsidRPr="00B717B4">
        <w:rPr>
          <w:color w:val="auto"/>
        </w:rPr>
        <w:t>рокі</w:t>
      </w:r>
      <w:r w:rsidRPr="00B717B4">
        <w:rPr>
          <w:color w:val="auto"/>
          <w:lang w:val="ru-RU"/>
        </w:rPr>
        <w:t>в</w:t>
      </w:r>
      <w:r w:rsidRPr="00B717B4">
        <w:rPr>
          <w:color w:val="auto"/>
        </w:rPr>
        <w:t>, забезпечивши повну відповідність дорожній карті РДУ;</w:t>
      </w:r>
    </w:p>
    <w:p w14:paraId="48700CFF" w14:textId="77777777" w:rsidR="00BB1D1E" w:rsidRPr="00B717B4" w:rsidRDefault="00BB1D1E" w:rsidP="003F1B55">
      <w:pPr>
        <w:widowControl w:val="0"/>
        <w:numPr>
          <w:ilvl w:val="0"/>
          <w:numId w:val="7"/>
        </w:numPr>
        <w:spacing w:after="80"/>
        <w:ind w:left="425" w:hanging="425"/>
        <w:jc w:val="both"/>
        <w:rPr>
          <w:color w:val="auto"/>
        </w:rPr>
      </w:pPr>
      <w:r w:rsidRPr="00B717B4">
        <w:rPr>
          <w:color w:val="auto"/>
        </w:rPr>
        <w:t>завершити приведення законодавства у відповідність та гармонізацію з ЗАП, зокрема у сферах оподаткування, митних та земельних відносин, а також привести цифрові адміністративні процедури та підзаконні акти у відповідність з ЗАП.</w:t>
      </w:r>
    </w:p>
    <w:p w14:paraId="0DAF7519" w14:textId="77777777" w:rsidR="00BB1D1E" w:rsidRPr="00BB1D1E" w:rsidRDefault="00BB1D1E" w:rsidP="00BB1D1E">
      <w:pPr>
        <w:pBdr>
          <w:bottom w:val="single" w:sz="4" w:space="1" w:color="auto"/>
        </w:pBdr>
        <w:spacing w:before="120" w:after="140"/>
        <w:jc w:val="both"/>
        <w:rPr>
          <w:b/>
          <w:bCs/>
          <w:color w:val="4472C4"/>
        </w:rPr>
      </w:pPr>
      <w:r w:rsidRPr="00BB1D1E">
        <w:rPr>
          <w:b/>
          <w:bCs/>
          <w:color w:val="4472C4"/>
        </w:rPr>
        <w:lastRenderedPageBreak/>
        <w:t>Розділ 23: Судова влада та основоположні права</w:t>
      </w:r>
    </w:p>
    <w:p w14:paraId="1F2BE71F" w14:textId="77777777" w:rsidR="00BB1D1E" w:rsidRPr="00B717B4" w:rsidRDefault="00BB1D1E" w:rsidP="00BB1D1E">
      <w:pPr>
        <w:spacing w:after="120"/>
        <w:jc w:val="both"/>
        <w:rPr>
          <w:color w:val="auto"/>
        </w:rPr>
      </w:pPr>
      <w:r w:rsidRPr="00BB1D1E">
        <w:t xml:space="preserve">Україна перебуває на </w:t>
      </w:r>
      <w:r w:rsidRPr="00BB1D1E">
        <w:rPr>
          <w:b/>
          <w:bCs/>
        </w:rPr>
        <w:t>певному рівні підготовки</w:t>
      </w:r>
      <w:r w:rsidRPr="00BB1D1E">
        <w:t xml:space="preserve"> у сфері судової влади, боротьби з корупцією та поваги </w:t>
      </w:r>
      <w:r w:rsidRPr="00B717B4">
        <w:rPr>
          <w:color w:val="auto"/>
        </w:rPr>
        <w:t xml:space="preserve">до основоположних прав і досягла </w:t>
      </w:r>
      <w:r w:rsidRPr="00B717B4">
        <w:rPr>
          <w:b/>
          <w:bCs/>
          <w:color w:val="auto"/>
        </w:rPr>
        <w:t>певного прогресу</w:t>
      </w:r>
      <w:r w:rsidRPr="00B717B4">
        <w:rPr>
          <w:color w:val="auto"/>
        </w:rPr>
        <w:t>, який спостерігається в усіх сферах.</w:t>
      </w:r>
    </w:p>
    <w:p w14:paraId="724E5C16" w14:textId="77777777" w:rsidR="00BB1D1E" w:rsidRPr="00B717B4" w:rsidRDefault="00BB1D1E" w:rsidP="00BB1D1E">
      <w:pPr>
        <w:spacing w:after="120"/>
        <w:jc w:val="both"/>
        <w:rPr>
          <w:color w:val="auto"/>
        </w:rPr>
      </w:pPr>
      <w:r w:rsidRPr="00B717B4">
        <w:rPr>
          <w:b/>
          <w:bCs/>
          <w:i/>
          <w:iCs/>
          <w:color w:val="auto"/>
        </w:rPr>
        <w:t>Функціонування судової влади</w:t>
      </w:r>
    </w:p>
    <w:p w14:paraId="432FB14D" w14:textId="62085963" w:rsidR="00BB1D1E" w:rsidRPr="00BB1D1E" w:rsidRDefault="00BB1D1E" w:rsidP="00BB1D1E">
      <w:pPr>
        <w:spacing w:after="120"/>
        <w:jc w:val="both"/>
      </w:pPr>
      <w:r w:rsidRPr="00B717B4">
        <w:rPr>
          <w:color w:val="auto"/>
        </w:rPr>
        <w:t xml:space="preserve">Україна перебуває на </w:t>
      </w:r>
      <w:r w:rsidRPr="00B717B4">
        <w:rPr>
          <w:b/>
          <w:bCs/>
          <w:color w:val="auto"/>
        </w:rPr>
        <w:t>певному рівні підготовки</w:t>
      </w:r>
      <w:r w:rsidRPr="00B717B4">
        <w:rPr>
          <w:color w:val="auto"/>
        </w:rPr>
        <w:t xml:space="preserve"> у сфері функціонування судової влади. Протягом звітного періоду досягнуто </w:t>
      </w:r>
      <w:r w:rsidRPr="00B717B4">
        <w:rPr>
          <w:b/>
          <w:bCs/>
          <w:color w:val="auto"/>
        </w:rPr>
        <w:t>певного прогресу</w:t>
      </w:r>
      <w:r w:rsidRPr="00B717B4">
        <w:rPr>
          <w:color w:val="auto"/>
        </w:rPr>
        <w:t>, зокрема шляхом прийняття та початку впровадження законодавства про створення Київського спеціалізованого окружного адміністративного суду та Київського спеціалізованого апеляційного адміністративного суду, продовження відбору і призначення суддів і членів Вищої ради правосуддя (ВРП) та оцінки кваліфікації діючих суддів (перевірки), а також шляхом створення Служб</w:t>
      </w:r>
      <w:r w:rsidR="00B717B4" w:rsidRPr="00B717B4">
        <w:rPr>
          <w:color w:val="auto"/>
        </w:rPr>
        <w:t>и</w:t>
      </w:r>
      <w:r w:rsidRPr="00B717B4">
        <w:rPr>
          <w:color w:val="auto"/>
        </w:rPr>
        <w:t xml:space="preserve"> дисциплінарних інспекторів (СДІ). Затверджено дорожню карту для системи електронного судочинства та продовжено розробку системи електронного управління справами в кримінальному судочинстві (SMEREKA). Однак судова гілка влади все ще страждає від серйозної нестачі кадрів та високого навантаження. Слабкими залишаються чесність, </w:t>
      </w:r>
      <w:proofErr w:type="spellStart"/>
      <w:r w:rsidRPr="00B717B4">
        <w:rPr>
          <w:color w:val="auto"/>
        </w:rPr>
        <w:t>меритократія</w:t>
      </w:r>
      <w:proofErr w:type="spellEnd"/>
      <w:r w:rsidRPr="00B717B4">
        <w:rPr>
          <w:color w:val="auto"/>
        </w:rPr>
        <w:t xml:space="preserve"> й спроможність судової влади та прокуратури, а також статус Громадської ради доброчесності. Парламент не призначив кандидатів, які пройшли міжнародну перевірку, до Конституційного суду (КСУ), </w:t>
      </w:r>
      <w:r w:rsidRPr="00BB1D1E">
        <w:t>що ще більше затримало оновлення його складу. Посада Генерального прокурора залишається політизованою. Положення про автоматичне закриття кримінальних справ у зв'язку із закінченням строків досудового розслідування після повідомлення про підозру та скорочення строків розслідування призвели до закриття кількох гучних справ, а інші справи знаходяться під загрозою. Законодавство, прийняте в липні 2025 року, дозволяє переведення та призначення прокурорів без конкурсу і надає Генеральному прокурору доступ до будь-яких матеріалів досудового розслідування (крім матеріалів Національного антикорупційного бюро (НАБУ) та Спеціалізованої антикорупційної прокуратури (</w:t>
      </w:r>
      <w:r w:rsidRPr="00B717B4">
        <w:rPr>
          <w:color w:val="auto"/>
        </w:rPr>
        <w:t>САП</w:t>
      </w:r>
      <w:r w:rsidRPr="00BB1D1E">
        <w:t>)).</w:t>
      </w:r>
    </w:p>
    <w:p w14:paraId="17B1B3D0" w14:textId="77777777" w:rsidR="00BB1D1E" w:rsidRPr="00BB1D1E" w:rsidRDefault="00BB1D1E" w:rsidP="00BB1D1E">
      <w:pPr>
        <w:spacing w:after="120"/>
        <w:jc w:val="both"/>
      </w:pPr>
      <w:r w:rsidRPr="00BB1D1E">
        <w:t>Рекомендації Комісії від минулого року частково виконані і залишаються чинними. У наступному році Україні, зокрема, необхідно:</w:t>
      </w:r>
    </w:p>
    <w:p w14:paraId="174BE810" w14:textId="51B2F1E2" w:rsidR="00BB1D1E" w:rsidRPr="00BB1D1E" w:rsidRDefault="00BB1D1E" w:rsidP="00BB1D1E">
      <w:pPr>
        <w:widowControl w:val="0"/>
        <w:numPr>
          <w:ilvl w:val="0"/>
          <w:numId w:val="7"/>
        </w:numPr>
        <w:spacing w:after="120"/>
        <w:ind w:left="425" w:hanging="425"/>
        <w:jc w:val="both"/>
      </w:pPr>
      <w:r w:rsidRPr="00BB1D1E">
        <w:t>відповідно до Плану України прискорити заповнення вакансій у судовій системі та оцінку кваліфікації (перевірку) діючих суддів за участю Громадської ради доброчесності, а також забезпечити функціонування нових спеціалізованих адміністративних судів;</w:t>
      </w:r>
    </w:p>
    <w:p w14:paraId="56127BD0" w14:textId="58F64816" w:rsidR="00BB1D1E" w:rsidRPr="00BB1D1E" w:rsidRDefault="00BB1D1E" w:rsidP="00BB1D1E">
      <w:pPr>
        <w:widowControl w:val="0"/>
        <w:numPr>
          <w:ilvl w:val="0"/>
          <w:numId w:val="7"/>
        </w:numPr>
        <w:spacing w:after="120"/>
        <w:ind w:left="425" w:hanging="425"/>
        <w:jc w:val="both"/>
      </w:pPr>
      <w:r w:rsidRPr="00BB1D1E">
        <w:t>відповідно до Плану України продовжити врегулювання поточних дисциплінарних проваджень; прийняти законодавство для вдосконалення процедур подання та перевірки декларацій про доброчесність суддів, відбору прокурорів управлінського рівня, дисциплінарної системи для прокурорів та потенціалу органів управління прокуратурою; запустити модулі системи електронного управління кримінальними справами;</w:t>
      </w:r>
    </w:p>
    <w:p w14:paraId="1E24B7C7" w14:textId="7B385DCA" w:rsidR="00BB1D1E" w:rsidRPr="00BB1D1E" w:rsidRDefault="00BB1D1E" w:rsidP="00BB1D1E">
      <w:pPr>
        <w:widowControl w:val="0"/>
        <w:numPr>
          <w:ilvl w:val="0"/>
          <w:numId w:val="7"/>
        </w:numPr>
        <w:spacing w:after="120"/>
        <w:ind w:left="425" w:hanging="425"/>
        <w:jc w:val="both"/>
      </w:pPr>
      <w:r w:rsidRPr="00BB1D1E">
        <w:t>відповідно до Плану України прийняти закон для покращення виконання судових рішень; запустити систему збору даних для виконання судових рішень та реалізувати дорожню карту для електронної судової системи;</w:t>
      </w:r>
    </w:p>
    <w:p w14:paraId="01AAFF46" w14:textId="77777777" w:rsidR="00BB1D1E" w:rsidRPr="003F1B55" w:rsidRDefault="00BB1D1E" w:rsidP="00BB1D1E">
      <w:pPr>
        <w:widowControl w:val="0"/>
        <w:numPr>
          <w:ilvl w:val="0"/>
          <w:numId w:val="7"/>
        </w:numPr>
        <w:spacing w:after="120"/>
        <w:ind w:left="425" w:hanging="425"/>
        <w:jc w:val="both"/>
        <w:rPr>
          <w:color w:val="auto"/>
        </w:rPr>
      </w:pPr>
      <w:r w:rsidRPr="00BB1D1E">
        <w:t xml:space="preserve">без подальших затримок заповнити решту вакансій в Конституційному суді та покращити конституційну процедуру відповідно до рекомендацій Венеціанської комісії 2021 року; прийняти законодавчі зміни, щоб зробити процедуру відбору та звільнення Генерального прокурора більш об’єктивною, прозорою та заснованою на заслугах; вдосконалити відбір та перевірку декларацій про доброчесність суддів Верховного Суду та інших вищих судів із тимчасовим, але значущим залученням незалежних експертів, призначених міжнародними партнерами; скасувати положення про автоматичне закриття кримінальних справ у зв’язку із закінченням строків досудового розслідування та переглянути чинні строки; негайно продовжити тимчасове залучення незалежних експертів, призначених міжнародними партнерами, до відбору </w:t>
      </w:r>
      <w:r w:rsidRPr="00BB1D1E">
        <w:lastRenderedPageBreak/>
        <w:t xml:space="preserve">членів Вищої </w:t>
      </w:r>
      <w:r w:rsidRPr="003F1B55">
        <w:rPr>
          <w:color w:val="auto"/>
        </w:rPr>
        <w:t>кваліфікаційної комісії суддів (ВККС) та покращити прозорість і якість процесів відбору, зокрема щодо відбору членів З’їзду та Ради суддів, Ради прокурорів та голови Державної судової адміністрації (ДСА); та просувати реформи адвокатури, юридичної освіти та Національної школи суддів;</w:t>
      </w:r>
    </w:p>
    <w:p w14:paraId="180FD9D4" w14:textId="77777777" w:rsidR="00BB1D1E" w:rsidRPr="00BB1D1E" w:rsidRDefault="00BB1D1E" w:rsidP="00BB1D1E">
      <w:pPr>
        <w:widowControl w:val="0"/>
        <w:numPr>
          <w:ilvl w:val="0"/>
          <w:numId w:val="7"/>
        </w:numPr>
        <w:spacing w:after="120"/>
        <w:ind w:left="425" w:hanging="425"/>
        <w:jc w:val="both"/>
      </w:pPr>
      <w:r w:rsidRPr="003F1B55">
        <w:rPr>
          <w:color w:val="auto"/>
        </w:rPr>
        <w:t>скасувати положення, що дозволяють переведення та призначення прокурорів до регіональних прокуратур та</w:t>
      </w:r>
      <w:r w:rsidRPr="003F1B55">
        <w:rPr>
          <w:color w:val="auto"/>
          <w:lang w:val="ru-RU"/>
        </w:rPr>
        <w:t xml:space="preserve"> </w:t>
      </w:r>
      <w:r w:rsidRPr="00BC2139">
        <w:rPr>
          <w:color w:val="auto"/>
        </w:rPr>
        <w:t>Офісу Генерального прокурора</w:t>
      </w:r>
      <w:r w:rsidRPr="003F1B55">
        <w:rPr>
          <w:color w:val="auto"/>
        </w:rPr>
        <w:t xml:space="preserve"> без конкурсу та надають Генеральному прокурору право доступу до будь</w:t>
      </w:r>
      <w:r w:rsidRPr="00BB1D1E">
        <w:t>-яких матеріалів досудового розслідування, й утриматися від подальшого застосування цих положень до їх скасування.</w:t>
      </w:r>
    </w:p>
    <w:p w14:paraId="332452BD" w14:textId="77777777" w:rsidR="00BB1D1E" w:rsidRPr="00BB1D1E" w:rsidRDefault="00BB1D1E" w:rsidP="00BB1D1E">
      <w:pPr>
        <w:spacing w:after="100"/>
        <w:jc w:val="both"/>
      </w:pPr>
      <w:r w:rsidRPr="00BB1D1E">
        <w:rPr>
          <w:b/>
          <w:bCs/>
          <w:i/>
          <w:iCs/>
        </w:rPr>
        <w:t>Боротьба з корупцією</w:t>
      </w:r>
    </w:p>
    <w:p w14:paraId="1386FA66" w14:textId="77777777" w:rsidR="00BB1D1E" w:rsidRPr="003F1B55" w:rsidRDefault="00BB1D1E" w:rsidP="00BB1D1E">
      <w:pPr>
        <w:spacing w:after="100"/>
        <w:jc w:val="both"/>
        <w:rPr>
          <w:color w:val="auto"/>
        </w:rPr>
      </w:pPr>
      <w:r w:rsidRPr="00BB1D1E">
        <w:t xml:space="preserve">Україна перебуває на </w:t>
      </w:r>
      <w:r w:rsidRPr="00BB1D1E">
        <w:rPr>
          <w:b/>
          <w:bCs/>
        </w:rPr>
        <w:t>певному рівні підготовки</w:t>
      </w:r>
      <w:r w:rsidRPr="00BB1D1E">
        <w:t xml:space="preserve"> у сфері боротьби з корупцією. Було досягнуто </w:t>
      </w:r>
      <w:r w:rsidRPr="00BB1D1E">
        <w:rPr>
          <w:b/>
          <w:bCs/>
        </w:rPr>
        <w:t>обмеженого прогресу</w:t>
      </w:r>
      <w:r w:rsidRPr="00BB1D1E">
        <w:t xml:space="preserve">. Спеціалізовані антикорупційні органи (НАБУ, САП, ВАКС) продовжували виконувати свої повноваження та набувати досвіду в рамках активізації розслідувань, </w:t>
      </w:r>
      <w:r w:rsidRPr="003F1B55">
        <w:rPr>
          <w:color w:val="auto"/>
        </w:rPr>
        <w:t xml:space="preserve">судового переслідування та винесення </w:t>
      </w:r>
      <w:proofErr w:type="spellStart"/>
      <w:r w:rsidRPr="003F1B55">
        <w:rPr>
          <w:color w:val="auto"/>
        </w:rPr>
        <w:t>вироків</w:t>
      </w:r>
      <w:proofErr w:type="spellEnd"/>
      <w:r w:rsidRPr="003F1B55">
        <w:rPr>
          <w:color w:val="auto"/>
        </w:rPr>
        <w:t xml:space="preserve"> у справах про корупцію на високому рівні. Тенденція до стагнації спостерігається у розслідуванні корупційних злочинів іншими правоохоронними органами. У липні парламент ухвалив закон, яким скасовуються важливі гарантії незалежності </w:t>
      </w:r>
      <w:r w:rsidRPr="003F1B55">
        <w:rPr>
          <w:color w:val="auto"/>
          <w:lang w:val="ru-RU"/>
        </w:rPr>
        <w:t xml:space="preserve">НАБУ </w:t>
      </w:r>
      <w:r w:rsidRPr="003F1B55">
        <w:rPr>
          <w:color w:val="auto"/>
        </w:rPr>
        <w:t xml:space="preserve">та САП, а їхня оперативна діяльність передається під контроль політично призначеного Генерального прокурора. Ці зміни могли суттєво послабити антикорупційну систему України. Але після внутрішніх протестів та висловлення серйозної занепокоєності міжнародними партнерами незалежність НАБУ та САП була швидко відновлена. </w:t>
      </w:r>
      <w:r w:rsidRPr="00BC2139">
        <w:rPr>
          <w:color w:val="auto"/>
        </w:rPr>
        <w:t>Зареєстровано або прийнято законодавчі ініціативи, представлені як такі, що спрямовані на захист бізнесу або національної безпеки, та які можуть підірвати ефективність боротьби з корупцією, зокрема шляхом обмеження прозорості публічних реєстрів та кримінальної відповідальності за корупційні правопорушення. Антикорупційні інституції та організації громадянського суспільства повідомляють про зростаючий тиск з боку державних інституцій, зокрема через кримінальні розслідування правоохоронних та безпекових органів. Загалом, ці події ставлять під сумнів відданість України своїй антикорупційній програмі. Україні слід вдосконалювати свою антикорупційну систему та запобігати будь-якому відкату від своїх значних досягнень у сфері реформ. Слід вирішити проблему процесуальних затримок та перешкод у провадженнях щодо корупції на високому рівні. Необхідно переглянути строки давності та підстави для їх переривання й зупинення та скоригувати їх відповідно до</w:t>
      </w:r>
      <w:r w:rsidRPr="003F1B55">
        <w:rPr>
          <w:color w:val="auto"/>
        </w:rPr>
        <w:t xml:space="preserve"> європейських стандартів.</w:t>
      </w:r>
    </w:p>
    <w:p w14:paraId="3C40D773" w14:textId="77777777" w:rsidR="00BB1D1E" w:rsidRPr="003F1B55" w:rsidRDefault="00BB1D1E" w:rsidP="00BB1D1E">
      <w:pPr>
        <w:spacing w:after="140"/>
        <w:jc w:val="both"/>
        <w:rPr>
          <w:color w:val="auto"/>
        </w:rPr>
      </w:pPr>
      <w:r w:rsidRPr="003F1B55">
        <w:rPr>
          <w:color w:val="auto"/>
        </w:rPr>
        <w:t>Рекомендації Комісії від минулого року були частково виконані та залишаються чинними. У наступному році Україні, зокрема, необхідно:</w:t>
      </w:r>
    </w:p>
    <w:p w14:paraId="1E9619B1" w14:textId="77777777" w:rsidR="00BB1D1E" w:rsidRPr="003F1B55" w:rsidRDefault="00BB1D1E" w:rsidP="00BB1D1E">
      <w:pPr>
        <w:widowControl w:val="0"/>
        <w:numPr>
          <w:ilvl w:val="0"/>
          <w:numId w:val="7"/>
        </w:numPr>
        <w:spacing w:after="120"/>
        <w:ind w:left="425" w:hanging="425"/>
        <w:jc w:val="both"/>
        <w:rPr>
          <w:color w:val="auto"/>
        </w:rPr>
      </w:pPr>
      <w:r w:rsidRPr="003F1B55">
        <w:rPr>
          <w:color w:val="auto"/>
        </w:rPr>
        <w:t>зберегти незалежність антикорупційних інституцій; розширити юрисдикцію НАБУ з метою охоплення всіх державних посад з високим рівнем ризику; запровадити надійні заходи із запобігання втручанню в роботу НАБУ та САП та обходу їх виключної юрисдикції у справах про корупцію на високому рівні; посилити автономію САП для розслідування порушень членів парламенту без попереднього схвалення Генерального прокурора;</w:t>
      </w:r>
    </w:p>
    <w:p w14:paraId="7F6456A4" w14:textId="77777777" w:rsidR="00BB1D1E" w:rsidRPr="003F1B55" w:rsidRDefault="00BB1D1E" w:rsidP="00BB1D1E">
      <w:pPr>
        <w:widowControl w:val="0"/>
        <w:numPr>
          <w:ilvl w:val="0"/>
          <w:numId w:val="7"/>
        </w:numPr>
        <w:spacing w:after="120"/>
        <w:ind w:left="425" w:hanging="425"/>
        <w:jc w:val="both"/>
        <w:rPr>
          <w:color w:val="auto"/>
        </w:rPr>
      </w:pPr>
      <w:r w:rsidRPr="003F1B55">
        <w:rPr>
          <w:color w:val="auto"/>
        </w:rPr>
        <w:t xml:space="preserve">забезпечити подальшу консолідацію досвіду у справах про корупцію, включно з арештом і конфіскацією злочинних активів, </w:t>
      </w:r>
      <w:r w:rsidRPr="00BC2139">
        <w:rPr>
          <w:color w:val="auto"/>
        </w:rPr>
        <w:t xml:space="preserve">зосередившись на високопосадовцях і справах з високим рівнем впливу; розширити коло осіб, які подають декларації, а також спростити і вдосконалити процедури перевірки декларацій про майно; посилити потенціал та зосередити увагу Національного агентства з питань запобігання корупції (НАЗК) на виявленні випадків необґрунтованого збагачення; </w:t>
      </w:r>
      <w:proofErr w:type="spellStart"/>
      <w:r w:rsidRPr="00BC2139">
        <w:rPr>
          <w:color w:val="auto"/>
        </w:rPr>
        <w:t>внести</w:t>
      </w:r>
      <w:proofErr w:type="spellEnd"/>
      <w:r w:rsidRPr="00BC2139">
        <w:rPr>
          <w:color w:val="auto"/>
        </w:rPr>
        <w:t xml:space="preserve"> зміни до Кримінального процесуального кодексу з метою усунення перешкод та процесуальних затримок для ефективного здійснення кримінального провадження, зокрема у справах про корупцію на високому рівні</w:t>
      </w:r>
      <w:r w:rsidRPr="003F1B55">
        <w:rPr>
          <w:color w:val="auto"/>
        </w:rPr>
        <w:t>;</w:t>
      </w:r>
    </w:p>
    <w:p w14:paraId="475CCC63" w14:textId="3C72FA81" w:rsidR="00BB1D1E" w:rsidRPr="00BB1D1E" w:rsidRDefault="00BB1D1E" w:rsidP="003F1B55">
      <w:pPr>
        <w:keepLines/>
        <w:widowControl w:val="0"/>
        <w:numPr>
          <w:ilvl w:val="0"/>
          <w:numId w:val="7"/>
        </w:numPr>
        <w:spacing w:after="120"/>
        <w:ind w:left="425" w:hanging="425"/>
        <w:jc w:val="both"/>
      </w:pPr>
      <w:r w:rsidRPr="003F1B55">
        <w:rPr>
          <w:color w:val="auto"/>
        </w:rPr>
        <w:lastRenderedPageBreak/>
        <w:t xml:space="preserve">відповідно до Плану України збільшити кількість </w:t>
      </w:r>
      <w:r w:rsidRPr="00BB1D1E">
        <w:t>суддів та адміністративного персоналу у Вищому антикорупційному суді (ВАКС); розробити та затвердити Антикорупційну стратегію та Державну антикорупційну програму.</w:t>
      </w:r>
    </w:p>
    <w:p w14:paraId="4E19C0B7" w14:textId="77777777" w:rsidR="00BB1D1E" w:rsidRPr="00BB1D1E" w:rsidRDefault="00BB1D1E" w:rsidP="00BB1D1E">
      <w:pPr>
        <w:spacing w:after="100"/>
        <w:jc w:val="both"/>
      </w:pPr>
      <w:r w:rsidRPr="00BB1D1E">
        <w:rPr>
          <w:b/>
          <w:bCs/>
          <w:i/>
          <w:iCs/>
        </w:rPr>
        <w:t>Основоположні права</w:t>
      </w:r>
    </w:p>
    <w:p w14:paraId="4D0302A6" w14:textId="77777777" w:rsidR="00BB1D1E" w:rsidRPr="003F1B55" w:rsidRDefault="00BB1D1E" w:rsidP="00BB1D1E">
      <w:pPr>
        <w:spacing w:after="100"/>
        <w:jc w:val="both"/>
        <w:rPr>
          <w:color w:val="auto"/>
        </w:rPr>
      </w:pPr>
      <w:r w:rsidRPr="00BB1D1E">
        <w:t xml:space="preserve">Загальна система забезпечення та дотримання основоположних прав залишається задовільною. Уряд продовжує загалом поважати основоположні права та демонструє свою відданість їх захисту. Україна прийняла та впровадила низку ключових реформ: затвердження законодавства щодо захисту жертв злочинів (включно з військовими злочинами), </w:t>
      </w:r>
      <w:r w:rsidRPr="003F1B55">
        <w:rPr>
          <w:color w:val="auto"/>
        </w:rPr>
        <w:t xml:space="preserve">посилення Національного превентивного механізму, початок імплементації Стамбульської конвенції, а також схвалення Стратегії забезпечення права кожної дитини в Україні на зростання в сімейному оточенні. Викликає занепокоєння тривала відсутність прогресу в ряді політик, зокрема щодо криміналізації злочинів на ґрунті ненависті, створення цивільних </w:t>
      </w:r>
      <w:proofErr w:type="spellStart"/>
      <w:r w:rsidRPr="003F1B55">
        <w:rPr>
          <w:color w:val="auto"/>
        </w:rPr>
        <w:t>партнерств</w:t>
      </w:r>
      <w:proofErr w:type="spellEnd"/>
      <w:r w:rsidRPr="003F1B55">
        <w:rPr>
          <w:color w:val="auto"/>
        </w:rPr>
        <w:t xml:space="preserve"> та реформи захисту персональних даних</w:t>
      </w:r>
      <w:r w:rsidRPr="003F1B55">
        <w:rPr>
          <w:color w:val="auto"/>
          <w:lang w:val="ru-RU"/>
        </w:rPr>
        <w:t xml:space="preserve">. </w:t>
      </w:r>
      <w:r w:rsidRPr="003F1B55">
        <w:rPr>
          <w:color w:val="auto"/>
        </w:rPr>
        <w:t>Україні слід надалі залишатися відданою проведенню реформ.</w:t>
      </w:r>
    </w:p>
    <w:p w14:paraId="07896FCD" w14:textId="77777777" w:rsidR="00BB1D1E" w:rsidRPr="003F1B55" w:rsidRDefault="00BB1D1E" w:rsidP="00BB1D1E">
      <w:pPr>
        <w:spacing w:after="140"/>
        <w:jc w:val="both"/>
        <w:rPr>
          <w:color w:val="auto"/>
        </w:rPr>
      </w:pPr>
      <w:r w:rsidRPr="003F1B55">
        <w:rPr>
          <w:color w:val="auto"/>
        </w:rPr>
        <w:t>Рекомендації Комісії від минулого року частково виконані і залишаються чинними. У наступному році Україні, зокрема, необхідно:</w:t>
      </w:r>
    </w:p>
    <w:p w14:paraId="3E92C89D" w14:textId="77777777" w:rsidR="00BB1D1E" w:rsidRPr="003F1B55" w:rsidRDefault="00BB1D1E" w:rsidP="00BB1D1E">
      <w:pPr>
        <w:widowControl w:val="0"/>
        <w:numPr>
          <w:ilvl w:val="0"/>
          <w:numId w:val="7"/>
        </w:numPr>
        <w:spacing w:after="120"/>
        <w:ind w:left="425" w:hanging="425"/>
        <w:jc w:val="both"/>
        <w:rPr>
          <w:color w:val="auto"/>
        </w:rPr>
      </w:pPr>
      <w:r w:rsidRPr="003F1B55">
        <w:rPr>
          <w:color w:val="auto"/>
        </w:rPr>
        <w:t xml:space="preserve">продовжувати впровадження зміненого законодавства про захист прав осіб, які належать до національних меншин, та Плану </w:t>
      </w:r>
      <w:proofErr w:type="spellStart"/>
      <w:r w:rsidRPr="003F1B55">
        <w:rPr>
          <w:color w:val="auto"/>
          <w:lang w:val="ru-RU"/>
        </w:rPr>
        <w:t>заходів</w:t>
      </w:r>
      <w:proofErr w:type="spellEnd"/>
      <w:r w:rsidRPr="003F1B55">
        <w:rPr>
          <w:color w:val="auto"/>
        </w:rPr>
        <w:t xml:space="preserve"> щодо захисту прав осіб, які належать до національних меншин</w:t>
      </w:r>
      <w:r w:rsidRPr="003F1B55">
        <w:rPr>
          <w:color w:val="auto"/>
          <w:lang w:val="ru-RU"/>
        </w:rPr>
        <w:t>,</w:t>
      </w:r>
      <w:r w:rsidRPr="003F1B55">
        <w:rPr>
          <w:color w:val="auto"/>
        </w:rPr>
        <w:t xml:space="preserve"> у тісній співпраці з їх представниками, а також надавати відповідні ресурси та допомогу у розбудові потенціалу відповідним органам влади;</w:t>
      </w:r>
    </w:p>
    <w:p w14:paraId="20271145" w14:textId="77777777" w:rsidR="00BB1D1E" w:rsidRPr="003F1B55" w:rsidRDefault="00BB1D1E" w:rsidP="00BB1D1E">
      <w:pPr>
        <w:widowControl w:val="0"/>
        <w:numPr>
          <w:ilvl w:val="0"/>
          <w:numId w:val="7"/>
        </w:numPr>
        <w:spacing w:after="120"/>
        <w:ind w:left="425" w:hanging="425"/>
        <w:jc w:val="both"/>
        <w:rPr>
          <w:color w:val="auto"/>
        </w:rPr>
      </w:pPr>
      <w:r w:rsidRPr="003F1B55">
        <w:rPr>
          <w:color w:val="auto"/>
        </w:rPr>
        <w:t xml:space="preserve">переглянути законодавство про функціонування омбудсмена відповідно до «Паризьких принципів» ООН та «Венеційських принципів» Ради Європи щодо захисту та просування інституту омбудсмена; забезпечити ефективне розслідування та судове переслідування випадків катування та жорстокого поводження у в'язницях та місцях утримання; прийняти законодавство про захист даних, яке повністю відповідає </w:t>
      </w:r>
      <w:proofErr w:type="spellStart"/>
      <w:r w:rsidRPr="003F1B55">
        <w:rPr>
          <w:i/>
          <w:iCs/>
          <w:color w:val="auto"/>
        </w:rPr>
        <w:t>acquis</w:t>
      </w:r>
      <w:proofErr w:type="spellEnd"/>
      <w:r w:rsidRPr="003F1B55">
        <w:rPr>
          <w:color w:val="auto"/>
        </w:rPr>
        <w:t xml:space="preserve"> ЄС;</w:t>
      </w:r>
    </w:p>
    <w:p w14:paraId="15CE3C91" w14:textId="1C25C3D3" w:rsidR="00BB1D1E" w:rsidRPr="00BB1D1E" w:rsidRDefault="00BB1D1E" w:rsidP="00BB1D1E">
      <w:pPr>
        <w:widowControl w:val="0"/>
        <w:numPr>
          <w:ilvl w:val="0"/>
          <w:numId w:val="7"/>
        </w:numPr>
        <w:spacing w:after="120"/>
        <w:ind w:left="425" w:hanging="425"/>
        <w:jc w:val="both"/>
      </w:pPr>
      <w:r w:rsidRPr="003F1B55">
        <w:rPr>
          <w:color w:val="auto"/>
        </w:rPr>
        <w:t xml:space="preserve">продовжувати розвивати інклюзивне середовище </w:t>
      </w:r>
      <w:r w:rsidRPr="00BB1D1E">
        <w:t xml:space="preserve">для осіб з інвалідністю, зокрема шляхом просування </w:t>
      </w:r>
      <w:proofErr w:type="spellStart"/>
      <w:r w:rsidRPr="00BB1D1E">
        <w:t>деінституалізації</w:t>
      </w:r>
      <w:proofErr w:type="spellEnd"/>
      <w:r w:rsidRPr="00BB1D1E">
        <w:t xml:space="preserve"> та відповідно до Плану України прийнят</w:t>
      </w:r>
      <w:r w:rsidR="00BC2139" w:rsidRPr="00BC2139">
        <w:t>и</w:t>
      </w:r>
      <w:r w:rsidRPr="00BB1D1E">
        <w:t xml:space="preserve"> законодавств</w:t>
      </w:r>
      <w:r w:rsidR="00BC2139" w:rsidRPr="001457FF">
        <w:t>о</w:t>
      </w:r>
      <w:r w:rsidRPr="00BB1D1E">
        <w:t xml:space="preserve"> про реабілітацію осіб з інвалідністю.</w:t>
      </w:r>
    </w:p>
    <w:p w14:paraId="23F63881" w14:textId="77777777" w:rsidR="00BB1D1E" w:rsidRPr="00BB1D1E" w:rsidRDefault="00BB1D1E" w:rsidP="00BB1D1E">
      <w:pPr>
        <w:spacing w:after="100"/>
        <w:jc w:val="both"/>
      </w:pPr>
      <w:r w:rsidRPr="00BB1D1E">
        <w:rPr>
          <w:b/>
          <w:bCs/>
          <w:i/>
          <w:iCs/>
        </w:rPr>
        <w:t>Свобода вираження поглядів</w:t>
      </w:r>
    </w:p>
    <w:p w14:paraId="37E27EB0" w14:textId="77777777" w:rsidR="00BB1D1E" w:rsidRPr="003F1B55" w:rsidRDefault="00BB1D1E" w:rsidP="00BB1D1E">
      <w:pPr>
        <w:spacing w:after="100"/>
        <w:jc w:val="both"/>
        <w:rPr>
          <w:color w:val="auto"/>
        </w:rPr>
      </w:pPr>
      <w:r w:rsidRPr="00BB1D1E">
        <w:t xml:space="preserve">Україна перебуває між </w:t>
      </w:r>
      <w:r w:rsidRPr="00BB1D1E">
        <w:rPr>
          <w:b/>
          <w:bCs/>
        </w:rPr>
        <w:t>певним та середнім рівнями підготовки</w:t>
      </w:r>
      <w:r w:rsidRPr="00BB1D1E">
        <w:t xml:space="preserve"> у сфері свободи вираження поглядів. Попри обмеження, спричинені російською агресією, Україна досягла </w:t>
      </w:r>
      <w:r w:rsidRPr="00BB1D1E">
        <w:rPr>
          <w:b/>
          <w:bCs/>
        </w:rPr>
        <w:t>певного прогресу</w:t>
      </w:r>
      <w:r w:rsidRPr="00BB1D1E">
        <w:t xml:space="preserve"> в </w:t>
      </w:r>
      <w:r w:rsidRPr="003F1B55">
        <w:rPr>
          <w:color w:val="auto"/>
        </w:rPr>
        <w:t>цій сфері, зокрема щодо фінансової незалежності суспільного мовника «Суспільне», прозорості власності медіа та доступу журналістів до інформації.</w:t>
      </w:r>
    </w:p>
    <w:p w14:paraId="0722E6E7" w14:textId="77777777" w:rsidR="00BB1D1E" w:rsidRPr="003F1B55" w:rsidRDefault="00BB1D1E" w:rsidP="00BB1D1E">
      <w:pPr>
        <w:spacing w:after="140"/>
        <w:jc w:val="both"/>
        <w:rPr>
          <w:color w:val="auto"/>
        </w:rPr>
      </w:pPr>
      <w:r w:rsidRPr="003F1B55">
        <w:rPr>
          <w:color w:val="auto"/>
        </w:rPr>
        <w:t>Рекомендації Комісії від минулого року частково виконані і залишаються чинними. У наступному році Україні, зокрема, необхідно:</w:t>
      </w:r>
    </w:p>
    <w:p w14:paraId="6100F1E6" w14:textId="77777777" w:rsidR="00BB1D1E" w:rsidRPr="003F1B55" w:rsidRDefault="00BB1D1E" w:rsidP="00BB1D1E">
      <w:pPr>
        <w:widowControl w:val="0"/>
        <w:numPr>
          <w:ilvl w:val="0"/>
          <w:numId w:val="7"/>
        </w:numPr>
        <w:spacing w:after="40"/>
        <w:ind w:left="425" w:hanging="425"/>
        <w:jc w:val="both"/>
        <w:rPr>
          <w:color w:val="auto"/>
        </w:rPr>
      </w:pPr>
      <w:r w:rsidRPr="003F1B55">
        <w:rPr>
          <w:color w:val="auto"/>
        </w:rPr>
        <w:t>забезпечити безпеку та незалежність журналістів, а також поважати їхню роль у наданні інформації громадськості; оперативно, незалежно та ефективно розслідувати випадки прямого залякування, переслідування та непрямих форм тиску на журналістів та медіа;</w:t>
      </w:r>
    </w:p>
    <w:p w14:paraId="7C4CF76B" w14:textId="77777777" w:rsidR="00BB1D1E" w:rsidRPr="003F1B55" w:rsidRDefault="00BB1D1E" w:rsidP="00BB1D1E">
      <w:pPr>
        <w:widowControl w:val="0"/>
        <w:numPr>
          <w:ilvl w:val="0"/>
          <w:numId w:val="7"/>
        </w:numPr>
        <w:spacing w:after="120"/>
        <w:ind w:left="425" w:hanging="425"/>
        <w:jc w:val="both"/>
        <w:rPr>
          <w:color w:val="auto"/>
        </w:rPr>
      </w:pPr>
      <w:r w:rsidRPr="003F1B55">
        <w:rPr>
          <w:color w:val="auto"/>
        </w:rPr>
        <w:t>забезпечити належне фінансування суспільного мовника, щоб незалежні суспільні медіа могли виконувати свою роль, закріплену в законодавстві України, та гарантувати, що зміст, який створюється медіа, що отримують державне фінансування, відображає політичний та суспільний плюралізм України;</w:t>
      </w:r>
    </w:p>
    <w:p w14:paraId="2FBCAF2B" w14:textId="77777777" w:rsidR="00BB1D1E" w:rsidRPr="003F1B55" w:rsidRDefault="00BB1D1E" w:rsidP="00BB1D1E">
      <w:pPr>
        <w:widowControl w:val="0"/>
        <w:numPr>
          <w:ilvl w:val="0"/>
          <w:numId w:val="7"/>
        </w:numPr>
        <w:spacing w:after="120"/>
        <w:ind w:left="425" w:hanging="425"/>
        <w:jc w:val="both"/>
        <w:rPr>
          <w:color w:val="auto"/>
        </w:rPr>
      </w:pPr>
      <w:r w:rsidRPr="003F1B55">
        <w:rPr>
          <w:color w:val="auto"/>
        </w:rPr>
        <w:t xml:space="preserve">продовжувати зусилля з метою збереження та поступового зміцнення прозорого, плюралістичного та незалежного медіапростору, забезпечуючи відповідність обмежень, </w:t>
      </w:r>
      <w:proofErr w:type="spellStart"/>
      <w:r w:rsidRPr="003F1B55">
        <w:rPr>
          <w:color w:val="auto"/>
        </w:rPr>
        <w:t>тимчасов</w:t>
      </w:r>
      <w:proofErr w:type="spellEnd"/>
      <w:r w:rsidRPr="003F1B55">
        <w:rPr>
          <w:color w:val="auto"/>
          <w:lang w:val="ru-RU"/>
        </w:rPr>
        <w:t>о</w:t>
      </w:r>
      <w:r w:rsidRPr="003F1B55">
        <w:rPr>
          <w:color w:val="auto"/>
        </w:rPr>
        <w:t xml:space="preserve"> введених у зв'язку з воєнним станом, основним правам та інтересам громадськості, як-от доступ до інформації та свобода </w:t>
      </w:r>
      <w:proofErr w:type="spellStart"/>
      <w:r w:rsidRPr="003F1B55">
        <w:rPr>
          <w:color w:val="auto"/>
          <w:lang w:val="ru-RU"/>
        </w:rPr>
        <w:t>медіа</w:t>
      </w:r>
      <w:proofErr w:type="spellEnd"/>
      <w:r w:rsidRPr="003F1B55">
        <w:rPr>
          <w:color w:val="auto"/>
        </w:rPr>
        <w:t>.</w:t>
      </w:r>
    </w:p>
    <w:p w14:paraId="7498E2A7" w14:textId="77777777" w:rsidR="00BB1D1E" w:rsidRPr="00BB1D1E" w:rsidRDefault="00BB1D1E" w:rsidP="00BB1D1E">
      <w:pPr>
        <w:pBdr>
          <w:bottom w:val="single" w:sz="4" w:space="1" w:color="auto"/>
        </w:pBdr>
        <w:spacing w:before="120" w:after="140"/>
        <w:jc w:val="both"/>
        <w:rPr>
          <w:b/>
          <w:bCs/>
          <w:color w:val="4472C4"/>
        </w:rPr>
      </w:pPr>
      <w:r w:rsidRPr="00BB1D1E">
        <w:rPr>
          <w:b/>
          <w:bCs/>
          <w:color w:val="4472C4"/>
        </w:rPr>
        <w:lastRenderedPageBreak/>
        <w:t>Розділ 24: Юстиція, свобода та безпека</w:t>
      </w:r>
    </w:p>
    <w:p w14:paraId="283C1F4C" w14:textId="77777777" w:rsidR="00BB1D1E" w:rsidRPr="00BB1D1E" w:rsidRDefault="00BB1D1E" w:rsidP="00BB1D1E">
      <w:pPr>
        <w:spacing w:after="100"/>
        <w:jc w:val="both"/>
      </w:pPr>
      <w:r w:rsidRPr="00BB1D1E">
        <w:t xml:space="preserve">Україна перебуває на </w:t>
      </w:r>
      <w:r w:rsidRPr="00BB1D1E">
        <w:rPr>
          <w:b/>
          <w:bCs/>
        </w:rPr>
        <w:t>певному рівні підготовки</w:t>
      </w:r>
      <w:r w:rsidRPr="00BB1D1E">
        <w:t xml:space="preserve"> і протягом звітного періоду досягла </w:t>
      </w:r>
      <w:r w:rsidRPr="00BB1D1E">
        <w:rPr>
          <w:b/>
          <w:bCs/>
        </w:rPr>
        <w:t>певного прогресу</w:t>
      </w:r>
      <w:r w:rsidRPr="00BB1D1E">
        <w:t xml:space="preserve"> у сфері юстиції, свободи та безпеки. Зокрема, Україна просунулася вперед у реформуванні Бюро економічної безпеки України (БЕБ) та Агентства з питань виявлення, розшуку та управління активами (АРМА), а також посилила законодавство та впровадження заходів для більш ефективної боротьби із зловживанням та незаконним обігом вогнепальної зброї. Крім того, Кабінет Міністрів затвердив склад конкурсної комісії для відбору голови Державної митної служби.</w:t>
      </w:r>
      <w:r w:rsidRPr="00BB1D1E">
        <w:rPr>
          <w:sz w:val="20"/>
          <w:szCs w:val="20"/>
        </w:rPr>
        <w:t xml:space="preserve"> </w:t>
      </w:r>
      <w:r w:rsidRPr="00BB1D1E">
        <w:t>Однак загалом слабкими залишаються інституційні механізми співпраці та координації, а також рівень доброчесності та підзвітності. Необхідно продовжувати роботу над узгодженням законодавства та стратегічними документами, що визначають пріоритети на найближче майбутнє, зокрема у сферах міграції та використання вогнепальної зброї. Перевірки Службою безпеки України правоохоронців, запроваджені в рамках законодавчих змін від липня 2025 року, не містять запобіжних заходів проти можливих зловживань.</w:t>
      </w:r>
    </w:p>
    <w:p w14:paraId="25897F8D" w14:textId="77777777" w:rsidR="00BB1D1E" w:rsidRPr="00BB1D1E" w:rsidRDefault="00BB1D1E" w:rsidP="00BB1D1E">
      <w:pPr>
        <w:spacing w:after="140"/>
        <w:jc w:val="both"/>
      </w:pPr>
      <w:r w:rsidRPr="00BB1D1E">
        <w:t>Рекомендації Комісії від минулого року частково виконані і залишаються чинними. У наступному році Україні, зокрема, необхідно:</w:t>
      </w:r>
    </w:p>
    <w:p w14:paraId="26EF0F01" w14:textId="77777777" w:rsidR="00BB1D1E" w:rsidRPr="00BB1D1E" w:rsidRDefault="00BB1D1E" w:rsidP="00BB1D1E">
      <w:pPr>
        <w:widowControl w:val="0"/>
        <w:numPr>
          <w:ilvl w:val="0"/>
          <w:numId w:val="7"/>
        </w:numPr>
        <w:spacing w:after="120"/>
        <w:ind w:left="425" w:hanging="425"/>
        <w:jc w:val="both"/>
      </w:pPr>
      <w:r w:rsidRPr="00BB1D1E">
        <w:t xml:space="preserve">досягти відчутного прогресу у впровадженні Комплексного стратегічного плану реформування органів правопорядку (OAS AP) та частин Дорожньої карти з питань верховенства права </w:t>
      </w:r>
      <w:r w:rsidRPr="00BB1D1E">
        <w:rPr>
          <w:lang w:val="ru-RU"/>
        </w:rPr>
        <w:t xml:space="preserve">по </w:t>
      </w:r>
      <w:r w:rsidRPr="00BB1D1E">
        <w:t>Розділу 24;</w:t>
      </w:r>
    </w:p>
    <w:p w14:paraId="3C1F577B" w14:textId="77777777" w:rsidR="00BB1D1E" w:rsidRPr="00BB1D1E" w:rsidRDefault="00BB1D1E" w:rsidP="00BB1D1E">
      <w:pPr>
        <w:widowControl w:val="0"/>
        <w:numPr>
          <w:ilvl w:val="0"/>
          <w:numId w:val="7"/>
        </w:numPr>
        <w:spacing w:after="120"/>
        <w:ind w:left="425" w:hanging="425"/>
        <w:jc w:val="both"/>
      </w:pPr>
      <w:r w:rsidRPr="00BB1D1E">
        <w:t>прийняти закон про розмежування повноважень, функцій та обов'язків правоохоронних органів (ПОО) та створити ефективну систему співпраці та координації між ПОО; запровадити прозорі та засновані на заслугах процедури відбору на керівні посади в центральних та регіональних підрозділах Національної поліції України (НПУ) та Державного бюро розслідувань (ДБР) зі значущим залученням незалежних експертів, призначених міжнародними партнерами, а також суворі дисциплінарні та антикорупційні процедури, адаптовані до місцевих умов та спрямовані на усунення реальних ризиків корупції;</w:t>
      </w:r>
    </w:p>
    <w:p w14:paraId="196BD36A" w14:textId="77777777" w:rsidR="00BB1D1E" w:rsidRPr="00BB1D1E" w:rsidRDefault="00BB1D1E" w:rsidP="00BB1D1E">
      <w:pPr>
        <w:widowControl w:val="0"/>
        <w:numPr>
          <w:ilvl w:val="0"/>
          <w:numId w:val="7"/>
        </w:numPr>
        <w:spacing w:after="120"/>
        <w:ind w:left="425" w:hanging="425"/>
        <w:jc w:val="both"/>
      </w:pPr>
      <w:r w:rsidRPr="00BB1D1E">
        <w:t>прискорити схвалення нової інтегрованої стратегії управління кордонами (ІУК) з планом заходів, що передбачає вимірювані показники реалізації.</w:t>
      </w:r>
    </w:p>
    <w:p w14:paraId="589A5928" w14:textId="77777777" w:rsidR="00BB1D1E" w:rsidRPr="00BB1D1E" w:rsidRDefault="00BB1D1E" w:rsidP="00BB1D1E">
      <w:pPr>
        <w:spacing w:after="100"/>
        <w:jc w:val="both"/>
      </w:pPr>
      <w:r w:rsidRPr="00BB1D1E">
        <w:rPr>
          <w:b/>
          <w:bCs/>
          <w:i/>
          <w:iCs/>
        </w:rPr>
        <w:t>Боротьба з тяжкими злочинами та організованою злочинністю</w:t>
      </w:r>
    </w:p>
    <w:p w14:paraId="345B3098" w14:textId="77777777" w:rsidR="00BB1D1E" w:rsidRPr="003F1B55" w:rsidRDefault="00BB1D1E" w:rsidP="00BB1D1E">
      <w:pPr>
        <w:spacing w:after="100"/>
        <w:jc w:val="both"/>
        <w:rPr>
          <w:color w:val="auto"/>
        </w:rPr>
      </w:pPr>
      <w:r w:rsidRPr="00BB1D1E">
        <w:t xml:space="preserve">Україна перебуває на </w:t>
      </w:r>
      <w:r w:rsidRPr="00BB1D1E">
        <w:rPr>
          <w:b/>
          <w:bCs/>
        </w:rPr>
        <w:t>певному рівні підготовки</w:t>
      </w:r>
      <w:r w:rsidRPr="00BB1D1E">
        <w:t xml:space="preserve"> до імплементації </w:t>
      </w:r>
      <w:proofErr w:type="spellStart"/>
      <w:r w:rsidRPr="00BB1D1E">
        <w:rPr>
          <w:i/>
          <w:iCs/>
        </w:rPr>
        <w:t>acquis</w:t>
      </w:r>
      <w:proofErr w:type="spellEnd"/>
      <w:r w:rsidRPr="00BB1D1E">
        <w:t xml:space="preserve"> ЄС і досягла </w:t>
      </w:r>
      <w:r w:rsidRPr="00BB1D1E">
        <w:rPr>
          <w:b/>
          <w:bCs/>
        </w:rPr>
        <w:t>певного прогресу</w:t>
      </w:r>
      <w:r w:rsidRPr="00BB1D1E">
        <w:t xml:space="preserve">, зокрема у поступовій реалізації Комплексного стратегічного плану реформування органів правопорядку (OAS AP), а також у прийнятті та початку реалізації закону про реформування Агентства з питань виявлення, розшуку та управління активами (АРМА). Після деякої затримки було призначено голову Бюро економічної безпеки України (БЕБ). Досягнуто певного прогресу у запобіганні та боротьбі з незаконним обігом стрілецької зброї та </w:t>
      </w:r>
      <w:r w:rsidRPr="003F1B55">
        <w:rPr>
          <w:color w:val="auto"/>
        </w:rPr>
        <w:t xml:space="preserve">легких озброєнь, контрабандою наркотиків і цигарок, торгівлею людьми та незаконними фінансовими операціями. Україна створила Національний координаційний центр з питань протидії незаконному обігу вогнепальної зброї (НКЦВЗ) та міжвідомчу групу з питань протидії незаконному обігу вогнепальної зброї, що діятиме при координаційному центрі. Правову базу для фінансових розслідувань доповнено необхідними </w:t>
      </w:r>
      <w:proofErr w:type="spellStart"/>
      <w:r w:rsidRPr="003F1B55">
        <w:rPr>
          <w:color w:val="auto"/>
        </w:rPr>
        <w:t>імплементаційними</w:t>
      </w:r>
      <w:proofErr w:type="spellEnd"/>
      <w:r w:rsidRPr="003F1B55">
        <w:rPr>
          <w:color w:val="auto"/>
        </w:rPr>
        <w:t xml:space="preserve"> законодавчими актами. Покращилися результати у справах про відмивання грошей, але </w:t>
      </w:r>
      <w:r w:rsidRPr="001457FF">
        <w:rPr>
          <w:color w:val="auto"/>
        </w:rPr>
        <w:t>випадки</w:t>
      </w:r>
      <w:r w:rsidRPr="003F1B55">
        <w:rPr>
          <w:color w:val="auto"/>
        </w:rPr>
        <w:t xml:space="preserve"> заморожування та конфіскації злочинних активів залишаються дуже обмеженими.</w:t>
      </w:r>
    </w:p>
    <w:p w14:paraId="296401A0" w14:textId="77777777" w:rsidR="00BB1D1E" w:rsidRPr="00BB1D1E" w:rsidRDefault="00BB1D1E" w:rsidP="00BB1D1E">
      <w:pPr>
        <w:spacing w:after="140"/>
        <w:jc w:val="both"/>
      </w:pPr>
      <w:r w:rsidRPr="003F1B55">
        <w:rPr>
          <w:color w:val="auto"/>
        </w:rPr>
        <w:t xml:space="preserve">Рекомендації Комісії від минулого року частково виконані </w:t>
      </w:r>
      <w:r w:rsidRPr="00BB1D1E">
        <w:t>і залишаються чинними. У наступному році Україні, зокрема, необхідно:</w:t>
      </w:r>
    </w:p>
    <w:p w14:paraId="7C9F18C2" w14:textId="77777777" w:rsidR="00BB1D1E" w:rsidRPr="00BB1D1E" w:rsidRDefault="00BB1D1E" w:rsidP="00BB1D1E">
      <w:pPr>
        <w:widowControl w:val="0"/>
        <w:numPr>
          <w:ilvl w:val="0"/>
          <w:numId w:val="7"/>
        </w:numPr>
        <w:spacing w:after="120"/>
        <w:ind w:left="425" w:hanging="425"/>
        <w:jc w:val="both"/>
      </w:pPr>
      <w:r w:rsidRPr="00BB1D1E">
        <w:t xml:space="preserve">впровадити закон про реформування АРМА, зокрема шляхом прийняття відповідного </w:t>
      </w:r>
      <w:proofErr w:type="spellStart"/>
      <w:r w:rsidRPr="00BB1D1E">
        <w:t>імплементаційного</w:t>
      </w:r>
      <w:proofErr w:type="spellEnd"/>
      <w:r w:rsidRPr="00BB1D1E">
        <w:t xml:space="preserve"> законодавства, проведення прозорого процесу відбору та призначення її керівника після надійної перевірки доброчесності та професіоналізму, а також проведення незалежного зовнішнього аудиту;</w:t>
      </w:r>
    </w:p>
    <w:p w14:paraId="7E85CF2C" w14:textId="77777777" w:rsidR="00BB1D1E" w:rsidRPr="00BB1D1E" w:rsidRDefault="00BB1D1E" w:rsidP="00BB1D1E">
      <w:pPr>
        <w:widowControl w:val="0"/>
        <w:numPr>
          <w:ilvl w:val="0"/>
          <w:numId w:val="7"/>
        </w:numPr>
        <w:spacing w:after="120"/>
        <w:ind w:left="425" w:hanging="425"/>
        <w:jc w:val="both"/>
      </w:pPr>
      <w:r w:rsidRPr="00BB1D1E">
        <w:lastRenderedPageBreak/>
        <w:t>просувати реформування БЕБ шляхом переатестації її персоналу з урахуванням принципів доброчесності та заслуг, а також шляхом надання БЕБ відповідних фінансових, людських і технічних ресурсів, й оперативної незалежності; затвердити та розпочати впровадження стратегічної рамкової програми щодо фінансових розслідувань, виділити достатню кількість ресурсів та продовжувати розбудову необхідного потенціалу для забезпечення систематичного та ефективного проведення фінансових розслідувань;</w:t>
      </w:r>
    </w:p>
    <w:p w14:paraId="6E69BF32" w14:textId="77777777" w:rsidR="00BB1D1E" w:rsidRPr="00BB1D1E" w:rsidRDefault="00BB1D1E" w:rsidP="00BB1D1E">
      <w:pPr>
        <w:widowControl w:val="0"/>
        <w:numPr>
          <w:ilvl w:val="0"/>
          <w:numId w:val="7"/>
        </w:numPr>
        <w:spacing w:after="120"/>
        <w:ind w:left="425" w:hanging="425"/>
        <w:jc w:val="both"/>
      </w:pPr>
      <w:r w:rsidRPr="00BB1D1E">
        <w:t xml:space="preserve">реалізувати комплексний план заходів на 2025 рік щодо боротьби з організованою злочинністю на основі результатів оцінки загроз серйозної та організованої злочинності (SOCTA) на 2019-2022 роки; затвердити нову стратегію на 2026-2030 роки після оцінки загрози відповідно до методології SOCTA на 2021-2024 роки; посилити інституційну та оперативну спроможність (включно з міжвідомчою співпрацею) для </w:t>
      </w:r>
      <w:proofErr w:type="spellStart"/>
      <w:r w:rsidRPr="00BB1D1E">
        <w:t>інституціоналізації</w:t>
      </w:r>
      <w:proofErr w:type="spellEnd"/>
      <w:r w:rsidRPr="00BB1D1E">
        <w:t xml:space="preserve"> методології SOCTA у відповідних установах; офіційно призначити постійного національного координатора з боротьби з організованою злочинністю.</w:t>
      </w:r>
    </w:p>
    <w:p w14:paraId="69D8D6E0" w14:textId="77777777" w:rsidR="00BB1D1E" w:rsidRPr="00BB1D1E" w:rsidRDefault="00BB1D1E" w:rsidP="00BB1D1E">
      <w:pPr>
        <w:spacing w:after="120"/>
        <w:jc w:val="both"/>
        <w:rPr>
          <w:szCs w:val="22"/>
        </w:rPr>
      </w:pPr>
      <w:r w:rsidRPr="00BB1D1E">
        <w:rPr>
          <w:b/>
          <w:bCs/>
          <w:smallCaps/>
          <w:color w:val="4472C4"/>
          <w:szCs w:val="22"/>
        </w:rPr>
        <w:t>Економічні критерії</w:t>
      </w:r>
    </w:p>
    <w:p w14:paraId="3EB83700" w14:textId="77777777" w:rsidR="00BB1D1E" w:rsidRPr="00BB1D1E" w:rsidRDefault="00BB1D1E" w:rsidP="00BB1D1E">
      <w:pPr>
        <w:pBdr>
          <w:bottom w:val="single" w:sz="4" w:space="1" w:color="auto"/>
        </w:pBdr>
        <w:spacing w:before="120" w:after="140"/>
        <w:jc w:val="both"/>
        <w:rPr>
          <w:b/>
          <w:bCs/>
          <w:color w:val="4472C4"/>
        </w:rPr>
      </w:pPr>
      <w:r w:rsidRPr="00BB1D1E">
        <w:rPr>
          <w:b/>
          <w:bCs/>
          <w:color w:val="4472C4"/>
        </w:rPr>
        <w:t>Наявність функціонуючої ринкової економіки</w:t>
      </w:r>
    </w:p>
    <w:p w14:paraId="3C22DCDB" w14:textId="7F476137" w:rsidR="00BB1D1E" w:rsidRPr="00BB1D1E" w:rsidRDefault="00BB1D1E" w:rsidP="00BB1D1E">
      <w:pPr>
        <w:spacing w:after="120"/>
        <w:jc w:val="both"/>
      </w:pPr>
      <w:r w:rsidRPr="00BB1D1E">
        <w:t xml:space="preserve">Україна перебуває на </w:t>
      </w:r>
      <w:r w:rsidRPr="00BB1D1E">
        <w:rPr>
          <w:b/>
          <w:bCs/>
        </w:rPr>
        <w:t>певному рівні підготовки</w:t>
      </w:r>
      <w:r w:rsidRPr="00BB1D1E">
        <w:t xml:space="preserve"> і досягла </w:t>
      </w:r>
      <w:r w:rsidRPr="00BB1D1E">
        <w:rPr>
          <w:b/>
          <w:bCs/>
        </w:rPr>
        <w:t>хорошого прогресу</w:t>
      </w:r>
      <w:r w:rsidRPr="00BB1D1E">
        <w:t xml:space="preserve"> у створенні функціонуючої ринкової економіки. </w:t>
      </w:r>
      <w:r w:rsidRPr="005A2AA4">
        <w:t>Українськ</w:t>
      </w:r>
      <w:r w:rsidR="005A2AA4" w:rsidRPr="005A2AA4">
        <w:t>і органи</w:t>
      </w:r>
      <w:r w:rsidRPr="005A2AA4">
        <w:t xml:space="preserve"> влад</w:t>
      </w:r>
      <w:r w:rsidR="005A2AA4" w:rsidRPr="005A2AA4">
        <w:t>и</w:t>
      </w:r>
      <w:r w:rsidRPr="005A2AA4">
        <w:t xml:space="preserve"> залиша</w:t>
      </w:r>
      <w:r w:rsidR="005A2AA4" w:rsidRPr="005A2AA4">
        <w:t>ю</w:t>
      </w:r>
      <w:r w:rsidRPr="005A2AA4">
        <w:t>ться віддан</w:t>
      </w:r>
      <w:r w:rsidR="005A2AA4" w:rsidRPr="005A2AA4">
        <w:t>ими</w:t>
      </w:r>
      <w:r w:rsidRPr="005A2AA4">
        <w:t xml:space="preserve"> макроекономічній стабільності та впровадженню реформ. Попри сповільнення темпів відновлення економіка продовжує демонструвати стійкість, що підкріплюється раціональною політикою, потужною міжнародною підтримкою та адаптивністю</w:t>
      </w:r>
      <w:r w:rsidRPr="00BB1D1E">
        <w:t xml:space="preserve"> приватного сектору. Незважаючи на складні умови війни, досягнуто прогресу в проведенні структурних реформ у фіскальній сфері, а також продовжено зусилля з посилення податкового адміністрування та збільшення внутрішніх доходів, що призвело до незначного скорочення фіскального дефіциту в 2024 році всупереч сильному тиску на видатки. Продовжується скасування надзвичайних заходів, введених на початку російської агресії, при цьому Національний банк України поступово послаблює валютні обмеження та підтримує керований плаваючий курс гривні. Бізнес-середовище отримало переваги від заходів, спрямованих на спрощення ведення бізнесу, що підкріплюється постійними зусиллями з дерегуляції. Банківський сектор залишається стійким, а кредитна діяльність демонструє ознаки відновлення.</w:t>
      </w:r>
    </w:p>
    <w:p w14:paraId="207F9FF1" w14:textId="77777777" w:rsidR="00BB1D1E" w:rsidRPr="00BB1D1E" w:rsidRDefault="00BB1D1E" w:rsidP="00BB1D1E">
      <w:pPr>
        <w:spacing w:after="120"/>
        <w:jc w:val="both"/>
      </w:pPr>
      <w:r w:rsidRPr="00BB1D1E">
        <w:t>Рекомендації Комісії від минулого року були належним чином виконані. У наступному році Україні, зокрема, необхідно:</w:t>
      </w:r>
    </w:p>
    <w:p w14:paraId="5B27A6FB" w14:textId="77777777" w:rsidR="00BB1D1E" w:rsidRPr="00BB1D1E" w:rsidRDefault="00BB1D1E" w:rsidP="00BB1D1E">
      <w:pPr>
        <w:widowControl w:val="0"/>
        <w:numPr>
          <w:ilvl w:val="0"/>
          <w:numId w:val="7"/>
        </w:numPr>
        <w:spacing w:after="120"/>
        <w:ind w:left="425" w:hanging="425"/>
        <w:jc w:val="both"/>
      </w:pPr>
      <w:r w:rsidRPr="00BB1D1E">
        <w:t>продовжувати реалізацію Національної стратегії доходів та мобілізацію внутрішніх доходів, вживати заходів для підвищення стійкості пенсійної системи та покращення фіскальної прозорості шляхом своєчасного оприлюднення загальних даних про державні фінанси; продовжувати реалізацію політики, спрямованої на підтримку макроекономічної та фінансової стабільності, зокрема шляхом виконання дорожньої карти реалізації Стратегії розвитку фінансового сектору;</w:t>
      </w:r>
    </w:p>
    <w:p w14:paraId="1B3DE17F" w14:textId="77777777" w:rsidR="00BB1D1E" w:rsidRPr="00BB1D1E" w:rsidRDefault="00BB1D1E" w:rsidP="00BB1D1E">
      <w:pPr>
        <w:widowControl w:val="0"/>
        <w:numPr>
          <w:ilvl w:val="0"/>
          <w:numId w:val="7"/>
        </w:numPr>
        <w:spacing w:after="120"/>
        <w:ind w:left="425" w:hanging="425"/>
        <w:jc w:val="both"/>
      </w:pPr>
      <w:r w:rsidRPr="00BB1D1E">
        <w:t>продовжувати поліпшувати бізнес-середовище та ринкову конкуренцію; прискорити дерегуляцію та зменшити адміністративне навантаження, зокрема пов’язане з дотриманням податкового законодавства; просувати корпоратизацію державних підприємств та призначення наглядових рад</w:t>
      </w:r>
      <w:r w:rsidRPr="001457FF">
        <w:rPr>
          <w:color w:val="auto"/>
        </w:rPr>
        <w:t>, в яких більшість членів незалежні, одночасно забезпечуючи їхню незалежність відповідно до стандартів ОЕСР</w:t>
      </w:r>
      <w:r w:rsidRPr="00BB1D1E">
        <w:t>;</w:t>
      </w:r>
    </w:p>
    <w:p w14:paraId="300097B6" w14:textId="77777777" w:rsidR="00BB1D1E" w:rsidRPr="00BB1D1E" w:rsidRDefault="00BB1D1E" w:rsidP="00BB1D1E">
      <w:pPr>
        <w:widowControl w:val="0"/>
        <w:numPr>
          <w:ilvl w:val="0"/>
          <w:numId w:val="7"/>
        </w:numPr>
        <w:spacing w:after="120"/>
        <w:ind w:left="425" w:hanging="425"/>
        <w:jc w:val="both"/>
      </w:pPr>
      <w:r w:rsidRPr="00BB1D1E">
        <w:t>вживати заходів для сприяння інтеграції переміщених осіб та ветеранів війни на ринок праці, одночасно активізуючи зусилля з метою зменшення неофіційної зайнятості та сприяння офіційній зайнятості.</w:t>
      </w:r>
    </w:p>
    <w:p w14:paraId="21C8DB0A" w14:textId="77777777" w:rsidR="00BB1D1E" w:rsidRPr="00BB1D1E" w:rsidRDefault="00BB1D1E" w:rsidP="003F1B55">
      <w:pPr>
        <w:keepNext/>
        <w:pBdr>
          <w:bottom w:val="single" w:sz="4" w:space="1" w:color="auto"/>
        </w:pBdr>
        <w:spacing w:before="120" w:after="140"/>
        <w:jc w:val="both"/>
        <w:rPr>
          <w:b/>
          <w:bCs/>
          <w:color w:val="4472C4"/>
        </w:rPr>
      </w:pPr>
      <w:r w:rsidRPr="00BB1D1E">
        <w:rPr>
          <w:b/>
          <w:bCs/>
          <w:color w:val="4472C4"/>
        </w:rPr>
        <w:lastRenderedPageBreak/>
        <w:t>Здатність протистояти конкурентному тиску та ринковим силам в ЄС</w:t>
      </w:r>
    </w:p>
    <w:p w14:paraId="3187D1C5" w14:textId="77777777" w:rsidR="00BB1D1E" w:rsidRPr="00BB1D1E" w:rsidRDefault="00BB1D1E" w:rsidP="00BB1D1E">
      <w:pPr>
        <w:spacing w:after="120"/>
        <w:jc w:val="both"/>
      </w:pPr>
      <w:r w:rsidRPr="00BB1D1E">
        <w:t xml:space="preserve">Україна перебуває між </w:t>
      </w:r>
      <w:r w:rsidRPr="00BB1D1E">
        <w:rPr>
          <w:b/>
          <w:bCs/>
        </w:rPr>
        <w:t>початковим та певним рівнями підготовки</w:t>
      </w:r>
      <w:r w:rsidRPr="00BB1D1E">
        <w:t xml:space="preserve"> і досягла </w:t>
      </w:r>
      <w:r w:rsidRPr="00BB1D1E">
        <w:rPr>
          <w:b/>
          <w:bCs/>
        </w:rPr>
        <w:t>хорошого прогресу</w:t>
      </w:r>
      <w:r w:rsidRPr="00BB1D1E">
        <w:t xml:space="preserve"> </w:t>
      </w:r>
      <w:r w:rsidRPr="00BB1D1E">
        <w:rPr>
          <w:lang w:val="ru-RU"/>
        </w:rPr>
        <w:t>для</w:t>
      </w:r>
      <w:r w:rsidRPr="00BB1D1E">
        <w:t xml:space="preserve"> </w:t>
      </w:r>
      <w:proofErr w:type="spellStart"/>
      <w:r w:rsidRPr="00BB1D1E">
        <w:t>протистоянн</w:t>
      </w:r>
      <w:proofErr w:type="spellEnd"/>
      <w:r w:rsidRPr="00BB1D1E">
        <w:rPr>
          <w:lang w:val="ru-RU"/>
        </w:rPr>
        <w:t>я</w:t>
      </w:r>
      <w:r w:rsidRPr="00BB1D1E">
        <w:t xml:space="preserve"> конкурентному тиску та ринковим силам в ЄС. Україна продовжує зміцнювати основи довгострокової конкурентоспроможності. Продовжуються реформи у сфері освіти, зокрема, триває реалізація реформи «Нова українська школа» та набув чинності новий закон «Про дошкільну освіту». Вжито додаткових заходів для приведення системи освіти і навчання у відповідність до потреб українців за кордоном, а реформи, що здійснюються в рамках Плану України, мають на меті зміцнити професійну освіту і навчання. Україна затвердила нову Глобальну стратегію розвитку сфери інноваційної діяльності, спрямовану на стимулювання інновацій шляхом поліпшення інфраструктури, регулювання та доступу до фінансування. Паралельно Україна відновила і розширила свої потужності з виробництва енергії, вдосконалила цифрове підключення та реформувала управління державними інвестиціями.</w:t>
      </w:r>
    </w:p>
    <w:p w14:paraId="428742D1" w14:textId="77777777" w:rsidR="00BB1D1E" w:rsidRPr="00BB1D1E" w:rsidRDefault="00BB1D1E" w:rsidP="00BB1D1E">
      <w:pPr>
        <w:spacing w:after="120"/>
        <w:jc w:val="both"/>
      </w:pPr>
      <w:r w:rsidRPr="00BB1D1E">
        <w:t>Рекомендації Комісії від минулого року були належним чином виконані. У наступному році Україні, зокрема, необхідно:</w:t>
      </w:r>
    </w:p>
    <w:p w14:paraId="5A1B1401" w14:textId="77777777" w:rsidR="00BB1D1E" w:rsidRPr="00BB1D1E" w:rsidRDefault="00BB1D1E" w:rsidP="00BB1D1E">
      <w:pPr>
        <w:widowControl w:val="0"/>
        <w:numPr>
          <w:ilvl w:val="0"/>
          <w:numId w:val="7"/>
        </w:numPr>
        <w:spacing w:after="120"/>
        <w:ind w:left="425" w:hanging="425"/>
        <w:jc w:val="both"/>
      </w:pPr>
      <w:r w:rsidRPr="00BB1D1E">
        <w:t>продовжувати вживати заходів для підтримки ремонту, відновлення та будівництва інфраструктури, зокрема пов’язаної з потужностями з виробництва енергії, у тому числі з децентралізованих відновлюваних джерел;</w:t>
      </w:r>
    </w:p>
    <w:p w14:paraId="5BDB6086" w14:textId="77777777" w:rsidR="00BB1D1E" w:rsidRPr="00BB1D1E" w:rsidRDefault="00BB1D1E" w:rsidP="00BB1D1E">
      <w:pPr>
        <w:widowControl w:val="0"/>
        <w:numPr>
          <w:ilvl w:val="0"/>
          <w:numId w:val="7"/>
        </w:numPr>
        <w:spacing w:after="120"/>
        <w:ind w:left="425" w:hanging="425"/>
        <w:jc w:val="both"/>
      </w:pPr>
      <w:r w:rsidRPr="00BB1D1E">
        <w:t>продовжувати виконувати зобов’язання, передбачені Дорожньою картою реформування управління публічними інвестиціями, зокрема шляхом затвердження секторальних стратегій, що включають основні цілі та пріоритети для інвестицій за секторами;</w:t>
      </w:r>
    </w:p>
    <w:p w14:paraId="0A12DFAE" w14:textId="77777777" w:rsidR="00BB1D1E" w:rsidRPr="00BB1D1E" w:rsidRDefault="00BB1D1E" w:rsidP="00BB1D1E">
      <w:pPr>
        <w:widowControl w:val="0"/>
        <w:numPr>
          <w:ilvl w:val="0"/>
          <w:numId w:val="7"/>
        </w:numPr>
        <w:spacing w:after="120"/>
        <w:ind w:left="425" w:hanging="425"/>
        <w:jc w:val="both"/>
      </w:pPr>
      <w:r w:rsidRPr="00BB1D1E">
        <w:t>продовжувати вживати заходів для поліпшення якості освіти та професійної підготовки з метою забезпечення відповідності результатів потребам ринку праці, включно з навичками, необхідними для відбудови.</w:t>
      </w:r>
    </w:p>
    <w:p w14:paraId="111BD860" w14:textId="77777777" w:rsidR="00BB1D1E" w:rsidRPr="00BB1D1E" w:rsidRDefault="00BB1D1E" w:rsidP="00BB1D1E">
      <w:pPr>
        <w:pBdr>
          <w:bottom w:val="single" w:sz="4" w:space="1" w:color="auto"/>
        </w:pBdr>
        <w:spacing w:before="120" w:after="140"/>
        <w:jc w:val="both"/>
        <w:rPr>
          <w:b/>
          <w:bCs/>
          <w:color w:val="4472C4"/>
        </w:rPr>
      </w:pPr>
      <w:r w:rsidRPr="00BB1D1E">
        <w:rPr>
          <w:b/>
          <w:bCs/>
          <w:color w:val="4472C4"/>
        </w:rPr>
        <w:t>Розділ 5 - Публічні закупівлі</w:t>
      </w:r>
    </w:p>
    <w:p w14:paraId="74489D42" w14:textId="5D90128E" w:rsidR="00BB1D1E" w:rsidRPr="003F1B55" w:rsidRDefault="00BB1D1E" w:rsidP="00BB1D1E">
      <w:pPr>
        <w:spacing w:after="120"/>
        <w:jc w:val="both"/>
        <w:rPr>
          <w:color w:val="auto"/>
        </w:rPr>
      </w:pPr>
      <w:r w:rsidRPr="00BB1D1E">
        <w:t xml:space="preserve">Україна перебуває на </w:t>
      </w:r>
      <w:r w:rsidRPr="00BB1D1E">
        <w:rPr>
          <w:b/>
          <w:bCs/>
        </w:rPr>
        <w:t>певному рівні підготовки</w:t>
      </w:r>
      <w:r w:rsidRPr="00BB1D1E">
        <w:t xml:space="preserve"> у сфері публічних </w:t>
      </w:r>
      <w:proofErr w:type="spellStart"/>
      <w:r w:rsidRPr="00BB1D1E">
        <w:t>закупівель</w:t>
      </w:r>
      <w:proofErr w:type="spellEnd"/>
      <w:r w:rsidRPr="00BB1D1E">
        <w:t xml:space="preserve">. Досягнуто </w:t>
      </w:r>
      <w:r w:rsidRPr="00BB1D1E">
        <w:rPr>
          <w:b/>
          <w:bCs/>
        </w:rPr>
        <w:t>обмеженого прогресу</w:t>
      </w:r>
      <w:r w:rsidRPr="00BB1D1E">
        <w:t xml:space="preserve"> </w:t>
      </w:r>
      <w:r w:rsidRPr="00BB1D1E">
        <w:rPr>
          <w:lang w:val="ru-RU"/>
        </w:rPr>
        <w:t>шляхом</w:t>
      </w:r>
      <w:r w:rsidRPr="00BB1D1E">
        <w:t xml:space="preserve"> </w:t>
      </w:r>
      <w:r w:rsidRPr="00F66497">
        <w:t xml:space="preserve">впровадження Стратегії реформування системи публічних </w:t>
      </w:r>
      <w:proofErr w:type="spellStart"/>
      <w:r w:rsidRPr="00F66497">
        <w:t>закупівель</w:t>
      </w:r>
      <w:proofErr w:type="spellEnd"/>
      <w:r w:rsidRPr="00F66497">
        <w:t xml:space="preserve"> на 2024-2026 роки. Не було </w:t>
      </w:r>
      <w:r w:rsidRPr="00F66497">
        <w:rPr>
          <w:color w:val="auto"/>
        </w:rPr>
        <w:t>прийнято довгоочікуваний закон про публічні закупівлі, тоді як було прийнято закон «Про публічно-приватне партнерство» (</w:t>
      </w:r>
      <w:r w:rsidR="00F66497">
        <w:rPr>
          <w:color w:val="auto"/>
          <w:lang w:val="ru-RU"/>
        </w:rPr>
        <w:t>П</w:t>
      </w:r>
      <w:r w:rsidRPr="00F66497">
        <w:rPr>
          <w:color w:val="auto"/>
        </w:rPr>
        <w:t>ПП), хоча і з істотними розбіжностями порівняно зі стандартами ЄС</w:t>
      </w:r>
      <w:r w:rsidRPr="003F1B55">
        <w:rPr>
          <w:color w:val="auto"/>
        </w:rPr>
        <w:t>.</w:t>
      </w:r>
    </w:p>
    <w:p w14:paraId="20C5EAA2" w14:textId="77777777" w:rsidR="00BB1D1E" w:rsidRPr="003F1B55" w:rsidRDefault="00BB1D1E" w:rsidP="00BB1D1E">
      <w:pPr>
        <w:spacing w:after="120"/>
        <w:jc w:val="both"/>
        <w:rPr>
          <w:color w:val="auto"/>
        </w:rPr>
      </w:pPr>
      <w:r w:rsidRPr="003F1B55">
        <w:rPr>
          <w:color w:val="auto"/>
        </w:rPr>
        <w:t>Рекомендації Комісії від минулого року були виконані лише частково і залишаються чинними. У наступному році Україні, зокрема, необхідно:</w:t>
      </w:r>
    </w:p>
    <w:p w14:paraId="63C713DA" w14:textId="77777777" w:rsidR="00BB1D1E" w:rsidRPr="003F1B55" w:rsidRDefault="00BB1D1E" w:rsidP="00BB1D1E">
      <w:pPr>
        <w:widowControl w:val="0"/>
        <w:numPr>
          <w:ilvl w:val="0"/>
          <w:numId w:val="7"/>
        </w:numPr>
        <w:spacing w:after="120"/>
        <w:ind w:left="425" w:hanging="425"/>
        <w:jc w:val="both"/>
        <w:rPr>
          <w:color w:val="auto"/>
        </w:rPr>
      </w:pPr>
      <w:r w:rsidRPr="003F1B55">
        <w:rPr>
          <w:color w:val="auto"/>
        </w:rPr>
        <w:t xml:space="preserve">досягти прогресу в подальшому приведенні законодавства про публічні закупівлі, концесії, публічно-приватне партнерство та закупівлі у сфері оборони і безпеки у відповідність до </w:t>
      </w:r>
      <w:proofErr w:type="spellStart"/>
      <w:r w:rsidRPr="003F1B55">
        <w:rPr>
          <w:color w:val="auto"/>
        </w:rPr>
        <w:t>acquis</w:t>
      </w:r>
      <w:proofErr w:type="spellEnd"/>
      <w:r w:rsidRPr="003F1B55">
        <w:rPr>
          <w:color w:val="auto"/>
        </w:rPr>
        <w:t xml:space="preserve"> ЄС та забезпечити можливість участі суб'єктів ЄС на повністю недискримінаційних правових умовах;</w:t>
      </w:r>
    </w:p>
    <w:p w14:paraId="67518B94" w14:textId="77777777" w:rsidR="00BB1D1E" w:rsidRPr="003F1B55" w:rsidRDefault="00BB1D1E" w:rsidP="00BB1D1E">
      <w:pPr>
        <w:widowControl w:val="0"/>
        <w:numPr>
          <w:ilvl w:val="0"/>
          <w:numId w:val="7"/>
        </w:numPr>
        <w:spacing w:after="120"/>
        <w:ind w:left="425" w:hanging="425"/>
        <w:jc w:val="both"/>
        <w:rPr>
          <w:color w:val="auto"/>
        </w:rPr>
      </w:pPr>
      <w:r w:rsidRPr="003F1B55">
        <w:rPr>
          <w:color w:val="auto"/>
        </w:rPr>
        <w:t xml:space="preserve">посилити функціональність електронних </w:t>
      </w:r>
      <w:proofErr w:type="spellStart"/>
      <w:r w:rsidRPr="003F1B55">
        <w:rPr>
          <w:color w:val="auto"/>
        </w:rPr>
        <w:t>закупівель</w:t>
      </w:r>
      <w:proofErr w:type="spellEnd"/>
      <w:r w:rsidRPr="003F1B55">
        <w:rPr>
          <w:color w:val="auto"/>
        </w:rPr>
        <w:t xml:space="preserve">, у тому числі розробку нових інструментів </w:t>
      </w:r>
      <w:proofErr w:type="spellStart"/>
      <w:r w:rsidRPr="003F1B55">
        <w:rPr>
          <w:color w:val="auto"/>
        </w:rPr>
        <w:t>закупівель</w:t>
      </w:r>
      <w:proofErr w:type="spellEnd"/>
      <w:r w:rsidRPr="003F1B55">
        <w:rPr>
          <w:color w:val="auto"/>
        </w:rPr>
        <w:t xml:space="preserve"> та електронних контрактів у системі «</w:t>
      </w:r>
      <w:proofErr w:type="spellStart"/>
      <w:r w:rsidRPr="003F1B55">
        <w:rPr>
          <w:color w:val="auto"/>
        </w:rPr>
        <w:t>Прозорро</w:t>
      </w:r>
      <w:proofErr w:type="spellEnd"/>
      <w:r w:rsidRPr="003F1B55">
        <w:rPr>
          <w:color w:val="auto"/>
        </w:rPr>
        <w:t>», а також оперативну взаємодію з системою DREAM та іншими відповідними державними ІТ-системами;</w:t>
      </w:r>
    </w:p>
    <w:p w14:paraId="3E64907F" w14:textId="77777777" w:rsidR="00BB1D1E" w:rsidRPr="00BB1D1E" w:rsidRDefault="00BB1D1E" w:rsidP="00BB1D1E">
      <w:pPr>
        <w:widowControl w:val="0"/>
        <w:numPr>
          <w:ilvl w:val="0"/>
          <w:numId w:val="7"/>
        </w:numPr>
        <w:spacing w:after="120"/>
        <w:ind w:left="425" w:hanging="425"/>
        <w:jc w:val="both"/>
      </w:pPr>
      <w:proofErr w:type="spellStart"/>
      <w:r w:rsidRPr="003F1B55">
        <w:rPr>
          <w:color w:val="auto"/>
        </w:rPr>
        <w:t>внести</w:t>
      </w:r>
      <w:proofErr w:type="spellEnd"/>
      <w:r w:rsidRPr="003F1B55">
        <w:rPr>
          <w:color w:val="auto"/>
        </w:rPr>
        <w:t xml:space="preserve"> зміни до Стратегії реформування системи публічних </w:t>
      </w:r>
      <w:proofErr w:type="spellStart"/>
      <w:r w:rsidRPr="003F1B55">
        <w:rPr>
          <w:color w:val="auto"/>
        </w:rPr>
        <w:t>закупівель</w:t>
      </w:r>
      <w:proofErr w:type="spellEnd"/>
      <w:r w:rsidRPr="003F1B55">
        <w:rPr>
          <w:color w:val="auto"/>
        </w:rPr>
        <w:t xml:space="preserve"> на 2024-2026 роки з метою більш чіткого визначення стратегічних цілей, завдань та показників ефективності, а також оптимізації заходів, пов’язаних з контролем та боротьбою з корупцією, зокрема шляхом посилення ефективності критеріїв виключення суб'єктів </w:t>
      </w:r>
      <w:r w:rsidRPr="00F66497">
        <w:rPr>
          <w:color w:val="auto"/>
        </w:rPr>
        <w:t xml:space="preserve">господарювання </w:t>
      </w:r>
      <w:r w:rsidRPr="00BB1D1E">
        <w:t xml:space="preserve">з усіх підстав, передбачених </w:t>
      </w:r>
      <w:proofErr w:type="spellStart"/>
      <w:r w:rsidRPr="00BB1D1E">
        <w:rPr>
          <w:i/>
          <w:iCs/>
        </w:rPr>
        <w:t>acquis</w:t>
      </w:r>
      <w:proofErr w:type="spellEnd"/>
      <w:r w:rsidRPr="00BB1D1E">
        <w:t xml:space="preserve"> ЄС, особливо у зв'язку з судимостями, пов’язаними з корупцією.</w:t>
      </w:r>
    </w:p>
    <w:p w14:paraId="330828E9" w14:textId="77777777" w:rsidR="00BB1D1E" w:rsidRPr="00BB1D1E" w:rsidRDefault="00BB1D1E" w:rsidP="003F1B55">
      <w:pPr>
        <w:keepNext/>
        <w:keepLines/>
        <w:pBdr>
          <w:bottom w:val="single" w:sz="4" w:space="1" w:color="auto"/>
        </w:pBdr>
        <w:spacing w:before="120" w:after="140"/>
        <w:jc w:val="both"/>
        <w:rPr>
          <w:b/>
          <w:bCs/>
          <w:color w:val="4472C4"/>
        </w:rPr>
      </w:pPr>
      <w:r w:rsidRPr="00BB1D1E">
        <w:rPr>
          <w:b/>
          <w:bCs/>
          <w:color w:val="4472C4"/>
        </w:rPr>
        <w:lastRenderedPageBreak/>
        <w:t>Розділ 18 - Статистика</w:t>
      </w:r>
    </w:p>
    <w:p w14:paraId="5B164524" w14:textId="70680D67" w:rsidR="00BB1D1E" w:rsidRPr="00BB1D1E" w:rsidRDefault="00BB1D1E" w:rsidP="00BB1D1E">
      <w:pPr>
        <w:spacing w:after="120"/>
        <w:jc w:val="both"/>
      </w:pPr>
      <w:r w:rsidRPr="00BB1D1E">
        <w:t xml:space="preserve">Україна перебуває на </w:t>
      </w:r>
      <w:r w:rsidRPr="00BB1D1E">
        <w:rPr>
          <w:b/>
          <w:bCs/>
        </w:rPr>
        <w:t>певному рівні підготовки</w:t>
      </w:r>
      <w:r w:rsidRPr="00BB1D1E">
        <w:t xml:space="preserve"> та досягла </w:t>
      </w:r>
      <w:r w:rsidRPr="00BB1D1E">
        <w:rPr>
          <w:b/>
          <w:bCs/>
        </w:rPr>
        <w:t>певного прогресу</w:t>
      </w:r>
      <w:r w:rsidRPr="00BB1D1E">
        <w:t xml:space="preserve"> в сфері статистики, зокрема шляхом підготовки зміни до закону </w:t>
      </w:r>
      <w:r w:rsidR="003022ED">
        <w:rPr>
          <w:lang w:val="ru-RU"/>
        </w:rPr>
        <w:t>п</w:t>
      </w:r>
      <w:r w:rsidRPr="00BB1D1E">
        <w:t xml:space="preserve">ро офіційну статистику та відновлення збору статистичних даних після внесення зміни до закону </w:t>
      </w:r>
      <w:r w:rsidR="003022ED">
        <w:rPr>
          <w:lang w:val="ru-RU"/>
        </w:rPr>
        <w:t>п</w:t>
      </w:r>
      <w:r w:rsidRPr="00BB1D1E">
        <w:t>ро правовий режим воєнного стану у липні 2025 року.</w:t>
      </w:r>
    </w:p>
    <w:p w14:paraId="00674F66" w14:textId="77777777" w:rsidR="00BB1D1E" w:rsidRPr="00BB1D1E" w:rsidRDefault="00BB1D1E" w:rsidP="00BB1D1E">
      <w:pPr>
        <w:spacing w:after="120"/>
        <w:jc w:val="both"/>
      </w:pPr>
      <w:r w:rsidRPr="00BB1D1E">
        <w:t>Рекомендації Комісії від минулого року були частково виконані і залишаються в основному чинними. У наступному році Україні, зокрема, необхідно:</w:t>
      </w:r>
    </w:p>
    <w:p w14:paraId="165D9CF3" w14:textId="77777777" w:rsidR="00BB1D1E" w:rsidRPr="003F1B55" w:rsidRDefault="00BB1D1E" w:rsidP="00BB1D1E">
      <w:pPr>
        <w:widowControl w:val="0"/>
        <w:numPr>
          <w:ilvl w:val="0"/>
          <w:numId w:val="7"/>
        </w:numPr>
        <w:spacing w:after="120"/>
        <w:ind w:left="425" w:hanging="425"/>
        <w:jc w:val="both"/>
        <w:rPr>
          <w:color w:val="auto"/>
        </w:rPr>
      </w:pPr>
      <w:r w:rsidRPr="00BB1D1E">
        <w:t xml:space="preserve">поступово збільшувати </w:t>
      </w:r>
      <w:r w:rsidRPr="003F1B55">
        <w:rPr>
          <w:color w:val="auto"/>
        </w:rPr>
        <w:t xml:space="preserve">виробництво, поширення та передачу якісних статистичних даних до </w:t>
      </w:r>
      <w:proofErr w:type="spellStart"/>
      <w:r w:rsidRPr="003F1B55">
        <w:rPr>
          <w:color w:val="auto"/>
        </w:rPr>
        <w:t>Євростату</w:t>
      </w:r>
      <w:proofErr w:type="spellEnd"/>
      <w:r w:rsidRPr="003F1B55">
        <w:rPr>
          <w:color w:val="auto"/>
        </w:rPr>
        <w:t>, з розбивкою за статтю та віком у відповідних випадках;</w:t>
      </w:r>
    </w:p>
    <w:p w14:paraId="205AE628" w14:textId="77777777" w:rsidR="00BB1D1E" w:rsidRPr="003F1B55" w:rsidRDefault="00BB1D1E" w:rsidP="00BB1D1E">
      <w:pPr>
        <w:widowControl w:val="0"/>
        <w:numPr>
          <w:ilvl w:val="0"/>
          <w:numId w:val="7"/>
        </w:numPr>
        <w:spacing w:after="120"/>
        <w:ind w:left="425" w:hanging="425"/>
        <w:jc w:val="both"/>
        <w:rPr>
          <w:color w:val="auto"/>
        </w:rPr>
      </w:pPr>
      <w:r w:rsidRPr="003F1B55">
        <w:rPr>
          <w:color w:val="auto"/>
        </w:rPr>
        <w:t xml:space="preserve">забезпечити повну професійну незалежність ДССУ та інших органів, що </w:t>
      </w:r>
      <w:r w:rsidRPr="003022ED">
        <w:rPr>
          <w:color w:val="auto"/>
        </w:rPr>
        <w:t>виробляють</w:t>
      </w:r>
      <w:r w:rsidRPr="003F1B55">
        <w:rPr>
          <w:color w:val="auto"/>
        </w:rPr>
        <w:t xml:space="preserve"> офіційну статистику;</w:t>
      </w:r>
    </w:p>
    <w:p w14:paraId="5A3C4023" w14:textId="77777777" w:rsidR="00BB1D1E" w:rsidRPr="003F1B55" w:rsidRDefault="00BB1D1E" w:rsidP="00BB1D1E">
      <w:pPr>
        <w:widowControl w:val="0"/>
        <w:numPr>
          <w:ilvl w:val="0"/>
          <w:numId w:val="7"/>
        </w:numPr>
        <w:spacing w:after="120"/>
        <w:ind w:left="425" w:hanging="425"/>
        <w:jc w:val="both"/>
        <w:rPr>
          <w:color w:val="auto"/>
        </w:rPr>
      </w:pPr>
      <w:r w:rsidRPr="003F1B55">
        <w:rPr>
          <w:color w:val="auto"/>
        </w:rPr>
        <w:t xml:space="preserve">відновити проведення статистичних обстежень та спостережень для </w:t>
      </w:r>
      <w:proofErr w:type="spellStart"/>
      <w:r w:rsidRPr="003F1B55">
        <w:rPr>
          <w:color w:val="auto"/>
          <w:lang w:val="ru-RU"/>
        </w:rPr>
        <w:t>виробництва</w:t>
      </w:r>
      <w:proofErr w:type="spellEnd"/>
      <w:r w:rsidRPr="003F1B55">
        <w:rPr>
          <w:color w:val="auto"/>
        </w:rPr>
        <w:t xml:space="preserve"> якісної офіційної статистики.</w:t>
      </w:r>
    </w:p>
    <w:p w14:paraId="54756631" w14:textId="77777777" w:rsidR="00BB1D1E" w:rsidRPr="00BB1D1E" w:rsidRDefault="00BB1D1E" w:rsidP="00BB1D1E">
      <w:pPr>
        <w:pBdr>
          <w:bottom w:val="single" w:sz="4" w:space="1" w:color="auto"/>
        </w:pBdr>
        <w:spacing w:before="120" w:after="140"/>
        <w:jc w:val="both"/>
        <w:rPr>
          <w:b/>
          <w:bCs/>
          <w:color w:val="4472C4"/>
        </w:rPr>
      </w:pPr>
      <w:r w:rsidRPr="00BB1D1E">
        <w:rPr>
          <w:b/>
          <w:bCs/>
          <w:color w:val="4472C4"/>
        </w:rPr>
        <w:t>Розділ 32 - Фінансовий контроль</w:t>
      </w:r>
    </w:p>
    <w:p w14:paraId="36DE39B9" w14:textId="248A603E" w:rsidR="00BB1D1E" w:rsidRPr="00BB1D1E" w:rsidRDefault="00BB1D1E" w:rsidP="00BB1D1E">
      <w:pPr>
        <w:spacing w:after="120"/>
        <w:jc w:val="both"/>
      </w:pPr>
      <w:r w:rsidRPr="00BB1D1E">
        <w:t xml:space="preserve">Україна перебуває на </w:t>
      </w:r>
      <w:r w:rsidRPr="00BB1D1E">
        <w:rPr>
          <w:b/>
          <w:bCs/>
        </w:rPr>
        <w:t>певному рівні підготовки</w:t>
      </w:r>
      <w:r w:rsidRPr="00BB1D1E">
        <w:t xml:space="preserve"> і досягла </w:t>
      </w:r>
      <w:r w:rsidRPr="00BB1D1E">
        <w:rPr>
          <w:b/>
          <w:bCs/>
        </w:rPr>
        <w:t>хорошого прогресу</w:t>
      </w:r>
      <w:r w:rsidRPr="00BB1D1E">
        <w:t xml:space="preserve"> у впровадженні фінансового контролю шляхом внесення змін до закону </w:t>
      </w:r>
      <w:r w:rsidR="003022ED">
        <w:rPr>
          <w:lang w:val="ru-RU"/>
        </w:rPr>
        <w:t>п</w:t>
      </w:r>
      <w:r w:rsidRPr="00BB1D1E">
        <w:t>ро Рахункову палату.</w:t>
      </w:r>
    </w:p>
    <w:p w14:paraId="06593278" w14:textId="77777777" w:rsidR="00BB1D1E" w:rsidRPr="003F1B55" w:rsidRDefault="00BB1D1E" w:rsidP="00BB1D1E">
      <w:pPr>
        <w:spacing w:after="120"/>
        <w:jc w:val="both"/>
        <w:rPr>
          <w:color w:val="auto"/>
        </w:rPr>
      </w:pPr>
      <w:r w:rsidRPr="00BB1D1E">
        <w:t xml:space="preserve">Рекомендації Комісії від минулого року були частково виконані та залишаються чинними. У наступному році Україні, зокрема, </w:t>
      </w:r>
      <w:r w:rsidRPr="003F1B55">
        <w:rPr>
          <w:color w:val="auto"/>
        </w:rPr>
        <w:t>необхідно:</w:t>
      </w:r>
    </w:p>
    <w:p w14:paraId="26F1EB47" w14:textId="77777777" w:rsidR="00BB1D1E" w:rsidRPr="003F1B55" w:rsidRDefault="00BB1D1E" w:rsidP="00BB1D1E">
      <w:pPr>
        <w:widowControl w:val="0"/>
        <w:numPr>
          <w:ilvl w:val="0"/>
          <w:numId w:val="7"/>
        </w:numPr>
        <w:spacing w:after="120"/>
        <w:ind w:left="425" w:hanging="425"/>
        <w:jc w:val="both"/>
        <w:rPr>
          <w:color w:val="auto"/>
        </w:rPr>
      </w:pPr>
      <w:r w:rsidRPr="003F1B55">
        <w:rPr>
          <w:color w:val="auto"/>
        </w:rPr>
        <w:t>підвищити якість внутрішнього аудиту в державному секторі шляхом застосування нових Глобальних стандартів внутрішнього аудиту та посилення ролі і можливостей Централізованої групи з гармонізації;</w:t>
      </w:r>
    </w:p>
    <w:p w14:paraId="29DBD9C9" w14:textId="77777777" w:rsidR="00BB1D1E" w:rsidRPr="003F1B55" w:rsidRDefault="00BB1D1E" w:rsidP="00BB1D1E">
      <w:pPr>
        <w:widowControl w:val="0"/>
        <w:numPr>
          <w:ilvl w:val="0"/>
          <w:numId w:val="7"/>
        </w:numPr>
        <w:spacing w:after="120"/>
        <w:ind w:left="425" w:hanging="425"/>
        <w:jc w:val="both"/>
        <w:rPr>
          <w:color w:val="auto"/>
        </w:rPr>
      </w:pPr>
      <w:r w:rsidRPr="003F1B55">
        <w:rPr>
          <w:color w:val="auto"/>
        </w:rPr>
        <w:t>посилити політичну та фінансову незалежність, а також адміністративні спроможності Рахункової палати, зокрема шляхом формування та забезпечення функціонування її Правління;</w:t>
      </w:r>
    </w:p>
    <w:p w14:paraId="723EC96F" w14:textId="6FD62814" w:rsidR="00BB1D1E" w:rsidRPr="00BB1D1E" w:rsidRDefault="00BB1D1E" w:rsidP="00BB1D1E">
      <w:pPr>
        <w:widowControl w:val="0"/>
        <w:numPr>
          <w:ilvl w:val="0"/>
          <w:numId w:val="7"/>
        </w:numPr>
        <w:spacing w:after="480"/>
        <w:ind w:left="425" w:hanging="425"/>
        <w:jc w:val="both"/>
      </w:pPr>
      <w:r w:rsidRPr="003F1B55">
        <w:rPr>
          <w:color w:val="auto"/>
        </w:rPr>
        <w:t>відповідно до Плану України прийняти зміни до відповідного законодавства про фінансовий контроль з метою зміцнення системи державного фінансового контролю</w:t>
      </w:r>
      <w:r w:rsidRPr="00BB1D1E">
        <w:t xml:space="preserve">, </w:t>
      </w:r>
      <w:proofErr w:type="spellStart"/>
      <w:r w:rsidRPr="00BB1D1E">
        <w:rPr>
          <w:lang w:val="ru-RU"/>
        </w:rPr>
        <w:t>зокрема</w:t>
      </w:r>
      <w:proofErr w:type="spellEnd"/>
      <w:r w:rsidRPr="00BB1D1E">
        <w:rPr>
          <w:lang w:val="ru-RU"/>
        </w:rPr>
        <w:t xml:space="preserve">, </w:t>
      </w:r>
      <w:r w:rsidRPr="00BB1D1E">
        <w:t xml:space="preserve">ролі та можливостей Державної аудиторської служби у захисті фінансових інтересів ЄС та моніторингу процедур </w:t>
      </w:r>
      <w:proofErr w:type="spellStart"/>
      <w:r w:rsidRPr="00BB1D1E">
        <w:t>закупівель</w:t>
      </w:r>
      <w:proofErr w:type="spellEnd"/>
      <w:r w:rsidRPr="00BB1D1E">
        <w:t xml:space="preserve"> з наданням пріоритету превентивним аудитам на основі ризиків, а також забезпечення ефективного реагування на виявлені порушення.</w:t>
      </w:r>
    </w:p>
    <w:tbl>
      <w:tblPr>
        <w:tblOverlap w:val="never"/>
        <w:tblW w:w="5000" w:type="pct"/>
        <w:shd w:val="clear" w:color="auto" w:fill="5A9BD5"/>
        <w:tblCellMar>
          <w:left w:w="0" w:type="dxa"/>
          <w:right w:w="0" w:type="dxa"/>
        </w:tblCellMar>
        <w:tblLook w:val="04A0" w:firstRow="1" w:lastRow="0" w:firstColumn="1" w:lastColumn="0" w:noHBand="0" w:noVBand="1"/>
      </w:tblPr>
      <w:tblGrid>
        <w:gridCol w:w="5042"/>
        <w:gridCol w:w="4145"/>
      </w:tblGrid>
      <w:tr w:rsidR="00BB1D1E" w:rsidRPr="00BB1D1E" w14:paraId="5BFB84E1" w14:textId="77777777" w:rsidTr="00BB1D1E">
        <w:trPr>
          <w:trHeight w:val="278"/>
        </w:trPr>
        <w:tc>
          <w:tcPr>
            <w:tcW w:w="2744" w:type="pct"/>
            <w:shd w:val="clear" w:color="auto" w:fill="5A9BD5"/>
          </w:tcPr>
          <w:p w14:paraId="6DC2AA39" w14:textId="77777777" w:rsidR="00BB1D1E" w:rsidRPr="00BB1D1E" w:rsidRDefault="00BB1D1E" w:rsidP="00BB1D1E">
            <w:pPr>
              <w:keepNext/>
              <w:keepLines/>
              <w:pBdr>
                <w:top w:val="single" w:sz="0" w:space="0" w:color="5A9BD5"/>
                <w:left w:val="single" w:sz="0" w:space="0" w:color="5A9BD5"/>
                <w:bottom w:val="single" w:sz="0" w:space="0" w:color="5A9BD5"/>
                <w:right w:val="single" w:sz="0" w:space="0" w:color="5A9BD5"/>
              </w:pBdr>
              <w:shd w:val="clear" w:color="auto" w:fill="5A9BD5"/>
              <w:ind w:left="57"/>
              <w:jc w:val="both"/>
              <w:rPr>
                <w:szCs w:val="22"/>
              </w:rPr>
            </w:pPr>
            <w:r w:rsidRPr="00BB1D1E">
              <w:rPr>
                <w:b/>
                <w:bCs/>
                <w:color w:val="FFFFFF"/>
                <w:szCs w:val="22"/>
              </w:rPr>
              <w:t xml:space="preserve">Кластер 2: </w:t>
            </w:r>
            <w:r w:rsidRPr="00BB1D1E">
              <w:rPr>
                <w:b/>
                <w:bCs/>
                <w:smallCaps/>
                <w:color w:val="FFFFFF"/>
                <w:szCs w:val="22"/>
              </w:rPr>
              <w:t>Внутрішній ринок</w:t>
            </w:r>
          </w:p>
        </w:tc>
        <w:tc>
          <w:tcPr>
            <w:tcW w:w="2256" w:type="pct"/>
            <w:shd w:val="clear" w:color="auto" w:fill="5A9BD5"/>
          </w:tcPr>
          <w:p w14:paraId="60093322" w14:textId="77777777" w:rsidR="00BB1D1E" w:rsidRPr="00BB1D1E" w:rsidRDefault="00BB1D1E" w:rsidP="00BB1D1E">
            <w:pPr>
              <w:keepNext/>
              <w:keepLines/>
              <w:ind w:left="57"/>
              <w:jc w:val="both"/>
              <w:rPr>
                <w:szCs w:val="22"/>
              </w:rPr>
            </w:pPr>
          </w:p>
        </w:tc>
      </w:tr>
    </w:tbl>
    <w:p w14:paraId="5B258A4C" w14:textId="77777777" w:rsidR="00BB1D1E" w:rsidRPr="00BB1D1E" w:rsidRDefault="00BB1D1E" w:rsidP="00BB1D1E">
      <w:pPr>
        <w:pBdr>
          <w:bottom w:val="single" w:sz="4" w:space="1" w:color="auto"/>
        </w:pBdr>
        <w:spacing w:before="120" w:after="120"/>
        <w:jc w:val="both"/>
      </w:pPr>
      <w:r w:rsidRPr="00BB1D1E">
        <w:rPr>
          <w:b/>
          <w:bCs/>
          <w:color w:val="5B9BD5"/>
        </w:rPr>
        <w:t>Розділ 1 - Вільний рух товарів</w:t>
      </w:r>
    </w:p>
    <w:p w14:paraId="4A37684A" w14:textId="77777777" w:rsidR="00BB1D1E" w:rsidRPr="003022ED" w:rsidRDefault="00BB1D1E" w:rsidP="00BB1D1E">
      <w:pPr>
        <w:spacing w:after="120"/>
        <w:jc w:val="both"/>
        <w:rPr>
          <w:color w:val="auto"/>
          <w:lang w:val="ru-RU"/>
        </w:rPr>
      </w:pPr>
      <w:r w:rsidRPr="00BB1D1E">
        <w:t xml:space="preserve">Україна перебуває на </w:t>
      </w:r>
      <w:r w:rsidRPr="00BB1D1E">
        <w:rPr>
          <w:b/>
          <w:bCs/>
        </w:rPr>
        <w:t>середньому рівні підготовки</w:t>
      </w:r>
      <w:r w:rsidRPr="00BB1D1E">
        <w:t xml:space="preserve"> у сфері вільного руху товарів. Вона досягла </w:t>
      </w:r>
      <w:r w:rsidRPr="00BB1D1E">
        <w:rPr>
          <w:b/>
          <w:bCs/>
        </w:rPr>
        <w:t>певного прогресу</w:t>
      </w:r>
      <w:r w:rsidRPr="00BB1D1E">
        <w:t xml:space="preserve">, відновивши ринковий нагляд та </w:t>
      </w:r>
      <w:proofErr w:type="spellStart"/>
      <w:r w:rsidRPr="00BB1D1E">
        <w:t>привівши</w:t>
      </w:r>
      <w:proofErr w:type="spellEnd"/>
      <w:r w:rsidRPr="00BB1D1E">
        <w:t xml:space="preserve"> </w:t>
      </w:r>
      <w:r w:rsidRPr="003022ED">
        <w:rPr>
          <w:color w:val="auto"/>
        </w:rPr>
        <w:t xml:space="preserve">законодавство у відповідність до </w:t>
      </w:r>
      <w:proofErr w:type="spellStart"/>
      <w:r w:rsidRPr="003022ED">
        <w:rPr>
          <w:i/>
          <w:iCs/>
          <w:color w:val="auto"/>
        </w:rPr>
        <w:t>acquis</w:t>
      </w:r>
      <w:proofErr w:type="spellEnd"/>
      <w:r w:rsidRPr="003022ED">
        <w:rPr>
          <w:color w:val="auto"/>
        </w:rPr>
        <w:t xml:space="preserve"> ЄС у сфері метрології та до низки законодавчих актів ЄС в рамках «нового та глобального підходу» до продукції.</w:t>
      </w:r>
      <w:r w:rsidRPr="003022ED">
        <w:rPr>
          <w:color w:val="auto"/>
          <w:lang w:val="ru-RU"/>
        </w:rPr>
        <w:t xml:space="preserve"> </w:t>
      </w:r>
    </w:p>
    <w:p w14:paraId="4AA8C130" w14:textId="77777777" w:rsidR="00BB1D1E" w:rsidRPr="003022ED" w:rsidRDefault="00BB1D1E" w:rsidP="00BB1D1E">
      <w:pPr>
        <w:spacing w:after="120"/>
        <w:jc w:val="both"/>
        <w:rPr>
          <w:color w:val="auto"/>
        </w:rPr>
      </w:pPr>
      <w:r w:rsidRPr="003022ED">
        <w:rPr>
          <w:color w:val="auto"/>
        </w:rPr>
        <w:t>Рекомендації Комісії від минулого року були частково виконані та залишаються чинними. У наступному році Україні, зокрема, необхідно:</w:t>
      </w:r>
    </w:p>
    <w:p w14:paraId="47083444" w14:textId="77777777" w:rsidR="00BB1D1E" w:rsidRPr="003022ED" w:rsidRDefault="00BB1D1E" w:rsidP="00BB1D1E">
      <w:pPr>
        <w:widowControl w:val="0"/>
        <w:numPr>
          <w:ilvl w:val="0"/>
          <w:numId w:val="7"/>
        </w:numPr>
        <w:spacing w:after="120"/>
        <w:ind w:left="425" w:hanging="425"/>
        <w:jc w:val="both"/>
        <w:rPr>
          <w:color w:val="auto"/>
        </w:rPr>
      </w:pPr>
      <w:r w:rsidRPr="003022ED">
        <w:rPr>
          <w:color w:val="auto"/>
        </w:rPr>
        <w:t xml:space="preserve">прийняти закон про ринковий нагляд, який відповідає </w:t>
      </w:r>
      <w:proofErr w:type="spellStart"/>
      <w:r w:rsidRPr="003022ED">
        <w:rPr>
          <w:i/>
          <w:iCs/>
          <w:color w:val="auto"/>
        </w:rPr>
        <w:t>acquis</w:t>
      </w:r>
      <w:proofErr w:type="spellEnd"/>
      <w:r w:rsidRPr="003022ED">
        <w:rPr>
          <w:color w:val="auto"/>
        </w:rPr>
        <w:t xml:space="preserve"> ЄС; і досягти подальшого прогресу у приведенні законодавства у відповідність до гармонізованого </w:t>
      </w:r>
      <w:proofErr w:type="spellStart"/>
      <w:r w:rsidRPr="003022ED">
        <w:rPr>
          <w:i/>
          <w:iCs/>
          <w:color w:val="auto"/>
        </w:rPr>
        <w:t>acquis</w:t>
      </w:r>
      <w:proofErr w:type="spellEnd"/>
      <w:r w:rsidRPr="003022ED">
        <w:rPr>
          <w:color w:val="auto"/>
        </w:rPr>
        <w:t xml:space="preserve"> ЄС щодо продукції, особливо </w:t>
      </w:r>
      <w:proofErr w:type="spellStart"/>
      <w:r w:rsidRPr="003022ED">
        <w:rPr>
          <w:i/>
          <w:iCs/>
          <w:color w:val="auto"/>
        </w:rPr>
        <w:t>acquis</w:t>
      </w:r>
      <w:proofErr w:type="spellEnd"/>
      <w:r w:rsidRPr="003022ED">
        <w:rPr>
          <w:color w:val="auto"/>
        </w:rPr>
        <w:t xml:space="preserve"> «старого підходу» щодо продукції;</w:t>
      </w:r>
    </w:p>
    <w:p w14:paraId="20C9E8C6" w14:textId="77777777" w:rsidR="00BB1D1E" w:rsidRPr="00BB1D1E" w:rsidRDefault="00BB1D1E" w:rsidP="003F1B55">
      <w:pPr>
        <w:keepNext/>
        <w:keepLines/>
        <w:widowControl w:val="0"/>
        <w:numPr>
          <w:ilvl w:val="0"/>
          <w:numId w:val="7"/>
        </w:numPr>
        <w:spacing w:after="120"/>
        <w:ind w:left="425" w:hanging="425"/>
        <w:jc w:val="both"/>
      </w:pPr>
      <w:r w:rsidRPr="00BB1D1E">
        <w:lastRenderedPageBreak/>
        <w:t>досягти прогресу у забезпеченні дотримання статей 34-36 Договору про функціонування Європейського Союзу та відповідної судової практики Суду Європейського Союзу (СЄС) з метою усунення кількісних обмежень на вільний рух товарів, особливо в негармонізованій сфері;</w:t>
      </w:r>
    </w:p>
    <w:p w14:paraId="7CF3C61F" w14:textId="77777777" w:rsidR="00BB1D1E" w:rsidRPr="00BB1D1E" w:rsidRDefault="00BB1D1E" w:rsidP="00BB1D1E">
      <w:pPr>
        <w:widowControl w:val="0"/>
        <w:numPr>
          <w:ilvl w:val="0"/>
          <w:numId w:val="7"/>
        </w:numPr>
        <w:spacing w:after="120"/>
        <w:ind w:left="425" w:hanging="425"/>
        <w:jc w:val="both"/>
      </w:pPr>
      <w:r w:rsidRPr="00BB1D1E">
        <w:t>продовжувати зусилля з метою приєднання до органів стандартизації та метрології ЄС.</w:t>
      </w:r>
    </w:p>
    <w:p w14:paraId="2F049D6E" w14:textId="77777777" w:rsidR="00BB1D1E" w:rsidRPr="00BB1D1E" w:rsidRDefault="00BB1D1E" w:rsidP="00BB1D1E">
      <w:pPr>
        <w:pBdr>
          <w:bottom w:val="single" w:sz="4" w:space="1" w:color="auto"/>
        </w:pBdr>
        <w:spacing w:before="120" w:after="120"/>
        <w:jc w:val="both"/>
        <w:rPr>
          <w:b/>
          <w:bCs/>
          <w:color w:val="5B9BD5"/>
        </w:rPr>
      </w:pPr>
      <w:r w:rsidRPr="00BB1D1E">
        <w:rPr>
          <w:b/>
          <w:bCs/>
          <w:color w:val="5B9BD5"/>
        </w:rPr>
        <w:t>Розділ 2 - Свобода пересування працівників</w:t>
      </w:r>
    </w:p>
    <w:p w14:paraId="5F185CB3" w14:textId="77777777" w:rsidR="00BB1D1E" w:rsidRPr="00BB1D1E" w:rsidRDefault="00BB1D1E" w:rsidP="00BB1D1E">
      <w:pPr>
        <w:spacing w:after="120"/>
        <w:jc w:val="both"/>
      </w:pPr>
      <w:r w:rsidRPr="00BB1D1E">
        <w:t xml:space="preserve">Україна залишається на </w:t>
      </w:r>
      <w:r w:rsidRPr="00BB1D1E">
        <w:rPr>
          <w:b/>
          <w:bCs/>
        </w:rPr>
        <w:t>початковому рівні підготовки</w:t>
      </w:r>
      <w:r w:rsidRPr="00BB1D1E">
        <w:t xml:space="preserve"> у сфері свободи пересування працівників. У звітному періоді досягнуто </w:t>
      </w:r>
      <w:r w:rsidRPr="00BB1D1E">
        <w:rPr>
          <w:b/>
          <w:bCs/>
        </w:rPr>
        <w:t>обмеженого прогресу</w:t>
      </w:r>
      <w:r w:rsidRPr="00BB1D1E">
        <w:t>, зокрема затверджено план заходів з підготовки відповідних органів до приєднання до Європейської мережі служб зайнятості (EURES).</w:t>
      </w:r>
    </w:p>
    <w:p w14:paraId="44A933C4" w14:textId="77777777" w:rsidR="00BB1D1E" w:rsidRPr="00BB1D1E" w:rsidRDefault="00BB1D1E" w:rsidP="00BB1D1E">
      <w:pPr>
        <w:spacing w:after="120"/>
        <w:jc w:val="both"/>
      </w:pPr>
      <w:r w:rsidRPr="00BB1D1E">
        <w:t>Рекомендації Комісії від минулого року були частково виконані та залишаються чинними. У наступному році Україні, зокрема, необхідно:</w:t>
      </w:r>
    </w:p>
    <w:p w14:paraId="2A33BFE5" w14:textId="77777777" w:rsidR="00BB1D1E" w:rsidRPr="00BB1D1E" w:rsidRDefault="00BB1D1E" w:rsidP="00BB1D1E">
      <w:pPr>
        <w:widowControl w:val="0"/>
        <w:numPr>
          <w:ilvl w:val="0"/>
          <w:numId w:val="7"/>
        </w:numPr>
        <w:spacing w:after="120"/>
        <w:ind w:left="425" w:hanging="425"/>
        <w:jc w:val="both"/>
      </w:pPr>
      <w:r w:rsidRPr="00BB1D1E">
        <w:t xml:space="preserve">привести національне законодавство у відповідність до </w:t>
      </w:r>
      <w:proofErr w:type="spellStart"/>
      <w:r w:rsidRPr="00BB1D1E">
        <w:rPr>
          <w:i/>
          <w:iCs/>
        </w:rPr>
        <w:t>acquis</w:t>
      </w:r>
      <w:proofErr w:type="spellEnd"/>
      <w:r w:rsidRPr="00BB1D1E">
        <w:t xml:space="preserve"> ЄС щодо доступу громадян ЄС до ринку праці;</w:t>
      </w:r>
    </w:p>
    <w:p w14:paraId="1E5577EE" w14:textId="77777777" w:rsidR="00BB1D1E" w:rsidRPr="00BB1D1E" w:rsidRDefault="00BB1D1E" w:rsidP="00BB1D1E">
      <w:pPr>
        <w:widowControl w:val="0"/>
        <w:numPr>
          <w:ilvl w:val="0"/>
          <w:numId w:val="7"/>
        </w:numPr>
        <w:spacing w:after="120"/>
        <w:ind w:left="425" w:hanging="425"/>
        <w:jc w:val="both"/>
      </w:pPr>
      <w:r w:rsidRPr="00BB1D1E">
        <w:t>укласти угоди про координацію систем соціального забезпечення та медичного страхування з державами-членами ЄС;</w:t>
      </w:r>
    </w:p>
    <w:p w14:paraId="4FE6A0BB" w14:textId="77777777" w:rsidR="00BB1D1E" w:rsidRPr="00BB1D1E" w:rsidRDefault="00BB1D1E" w:rsidP="00BB1D1E">
      <w:pPr>
        <w:widowControl w:val="0"/>
        <w:numPr>
          <w:ilvl w:val="0"/>
          <w:numId w:val="7"/>
        </w:numPr>
        <w:spacing w:after="120"/>
        <w:ind w:left="425" w:hanging="425"/>
        <w:jc w:val="both"/>
      </w:pPr>
      <w:r w:rsidRPr="00BB1D1E">
        <w:t>активізувати підготовку до приєднання до EURES після вступу.</w:t>
      </w:r>
    </w:p>
    <w:p w14:paraId="5DB0F368" w14:textId="77777777" w:rsidR="00BB1D1E" w:rsidRPr="00BB1D1E" w:rsidRDefault="00BB1D1E" w:rsidP="00BB1D1E">
      <w:pPr>
        <w:pBdr>
          <w:bottom w:val="single" w:sz="4" w:space="1" w:color="auto"/>
        </w:pBdr>
        <w:spacing w:before="120" w:after="120"/>
        <w:jc w:val="both"/>
        <w:rPr>
          <w:b/>
          <w:bCs/>
          <w:color w:val="5B9BD5"/>
        </w:rPr>
      </w:pPr>
      <w:r w:rsidRPr="00BB1D1E">
        <w:rPr>
          <w:b/>
          <w:bCs/>
          <w:color w:val="5B9BD5"/>
        </w:rPr>
        <w:t>Розділ 3 - Право на заснування та свобода надання послуг</w:t>
      </w:r>
    </w:p>
    <w:p w14:paraId="6876D5F0" w14:textId="77777777" w:rsidR="00BB1D1E" w:rsidRPr="00BB1D1E" w:rsidRDefault="00BB1D1E" w:rsidP="00BB1D1E">
      <w:pPr>
        <w:spacing w:after="120"/>
        <w:jc w:val="both"/>
      </w:pPr>
      <w:r w:rsidRPr="00BB1D1E">
        <w:t xml:space="preserve">Україна перебуває на </w:t>
      </w:r>
      <w:r w:rsidRPr="00BB1D1E">
        <w:rPr>
          <w:b/>
          <w:bCs/>
        </w:rPr>
        <w:t>певному рівні підготовки</w:t>
      </w:r>
      <w:r w:rsidRPr="00BB1D1E">
        <w:t xml:space="preserve"> щодо права на заснування та свободи надання послуг. Досягнуто </w:t>
      </w:r>
      <w:r w:rsidRPr="00BB1D1E">
        <w:rPr>
          <w:b/>
          <w:bCs/>
        </w:rPr>
        <w:t>обмеженого прогресу</w:t>
      </w:r>
      <w:r w:rsidRPr="00BB1D1E">
        <w:t>, зокрема щодо повного відкриття поштового ринку для конкуренції.</w:t>
      </w:r>
    </w:p>
    <w:p w14:paraId="31FA4D60" w14:textId="77777777" w:rsidR="00BB1D1E" w:rsidRPr="003F1B55" w:rsidRDefault="00BB1D1E" w:rsidP="00BB1D1E">
      <w:pPr>
        <w:keepNext/>
        <w:spacing w:after="120"/>
        <w:jc w:val="both"/>
        <w:rPr>
          <w:color w:val="auto"/>
        </w:rPr>
      </w:pPr>
      <w:r w:rsidRPr="00BB1D1E">
        <w:t xml:space="preserve">Рекомендації </w:t>
      </w:r>
      <w:r w:rsidRPr="003F1B55">
        <w:rPr>
          <w:color w:val="auto"/>
        </w:rPr>
        <w:t>Комісії від минулого року були частково виконані та залишаються чинними. У наступному році Україні, зокрема, необхідно:</w:t>
      </w:r>
    </w:p>
    <w:p w14:paraId="6A773902" w14:textId="77777777" w:rsidR="00BB1D1E" w:rsidRPr="003F1B55" w:rsidRDefault="00BB1D1E" w:rsidP="00BB1D1E">
      <w:pPr>
        <w:widowControl w:val="0"/>
        <w:numPr>
          <w:ilvl w:val="0"/>
          <w:numId w:val="7"/>
        </w:numPr>
        <w:spacing w:after="120"/>
        <w:ind w:left="425" w:hanging="425"/>
        <w:jc w:val="both"/>
        <w:rPr>
          <w:color w:val="auto"/>
        </w:rPr>
      </w:pPr>
      <w:r w:rsidRPr="003F1B55">
        <w:rPr>
          <w:color w:val="auto"/>
        </w:rPr>
        <w:t>вжити заходів для усунення бар'єрів у наданні послуг між ЄС та Україною з урахуванням можливостей, що надаються Угодою про асоціацію, та розпочати приведення законодавства у відповідність до Директиви ЄС про надання послуг на внутрішньому ринку;</w:t>
      </w:r>
    </w:p>
    <w:p w14:paraId="7AD2F975" w14:textId="77777777" w:rsidR="00BB1D1E" w:rsidRPr="003F1B55" w:rsidRDefault="00BB1D1E" w:rsidP="00BB1D1E">
      <w:pPr>
        <w:widowControl w:val="0"/>
        <w:numPr>
          <w:ilvl w:val="0"/>
          <w:numId w:val="7"/>
        </w:numPr>
        <w:spacing w:after="120"/>
        <w:ind w:left="425" w:hanging="425"/>
        <w:jc w:val="both"/>
        <w:rPr>
          <w:color w:val="auto"/>
        </w:rPr>
      </w:pPr>
      <w:r w:rsidRPr="003F1B55">
        <w:rPr>
          <w:color w:val="auto"/>
        </w:rPr>
        <w:t xml:space="preserve">досягти прогресу у приведенні законодавства у відповідність до </w:t>
      </w:r>
      <w:proofErr w:type="spellStart"/>
      <w:r w:rsidRPr="003F1B55">
        <w:rPr>
          <w:i/>
          <w:iCs/>
          <w:color w:val="auto"/>
        </w:rPr>
        <w:t>acquis</w:t>
      </w:r>
      <w:proofErr w:type="spellEnd"/>
      <w:r w:rsidRPr="003F1B55">
        <w:rPr>
          <w:color w:val="auto"/>
        </w:rPr>
        <w:t xml:space="preserve"> ЄС у сфері поштових послуг, з урахуванням Директиви про надання поштових послуг та Регламент</w:t>
      </w:r>
      <w:r w:rsidRPr="003F1B55">
        <w:rPr>
          <w:color w:val="auto"/>
          <w:lang w:val="ru-RU"/>
        </w:rPr>
        <w:t>у</w:t>
      </w:r>
      <w:r w:rsidRPr="003F1B55">
        <w:rPr>
          <w:color w:val="auto"/>
        </w:rPr>
        <w:t xml:space="preserve"> про </w:t>
      </w:r>
      <w:proofErr w:type="spellStart"/>
      <w:r w:rsidRPr="003F1B55">
        <w:rPr>
          <w:color w:val="auto"/>
          <w:lang w:val="ru-RU"/>
        </w:rPr>
        <w:t>надання</w:t>
      </w:r>
      <w:proofErr w:type="spellEnd"/>
      <w:r w:rsidRPr="003F1B55">
        <w:rPr>
          <w:color w:val="auto"/>
          <w:lang w:val="ru-RU"/>
        </w:rPr>
        <w:t xml:space="preserve"> </w:t>
      </w:r>
      <w:r w:rsidRPr="003F1B55">
        <w:rPr>
          <w:color w:val="auto"/>
        </w:rPr>
        <w:t>послуг транскордонного доставлення посилок;</w:t>
      </w:r>
    </w:p>
    <w:p w14:paraId="0AB907C0" w14:textId="77777777" w:rsidR="00BB1D1E" w:rsidRPr="00BB1D1E" w:rsidRDefault="00BB1D1E" w:rsidP="00BB1D1E">
      <w:pPr>
        <w:widowControl w:val="0"/>
        <w:numPr>
          <w:ilvl w:val="0"/>
          <w:numId w:val="7"/>
        </w:numPr>
        <w:spacing w:after="120"/>
        <w:ind w:left="425" w:hanging="425"/>
        <w:jc w:val="both"/>
      </w:pPr>
      <w:r w:rsidRPr="003F1B55">
        <w:rPr>
          <w:color w:val="auto"/>
        </w:rPr>
        <w:t xml:space="preserve">досягти прогресу у приведенні законодавства у </w:t>
      </w:r>
      <w:r w:rsidRPr="00BB1D1E">
        <w:t xml:space="preserve">відповідність до </w:t>
      </w:r>
      <w:proofErr w:type="spellStart"/>
      <w:r w:rsidRPr="00BB1D1E">
        <w:rPr>
          <w:i/>
          <w:iCs/>
        </w:rPr>
        <w:t>acquis</w:t>
      </w:r>
      <w:proofErr w:type="spellEnd"/>
      <w:r w:rsidRPr="00BB1D1E">
        <w:t xml:space="preserve"> ЄС щодо взаємного визнання професійних кваліфікацій.</w:t>
      </w:r>
    </w:p>
    <w:p w14:paraId="776B092B" w14:textId="77777777" w:rsidR="00BB1D1E" w:rsidRPr="00BB1D1E" w:rsidRDefault="00BB1D1E" w:rsidP="00BB1D1E">
      <w:pPr>
        <w:pBdr>
          <w:bottom w:val="single" w:sz="4" w:space="1" w:color="auto"/>
        </w:pBdr>
        <w:spacing w:before="120" w:after="120"/>
        <w:jc w:val="both"/>
        <w:rPr>
          <w:b/>
          <w:bCs/>
          <w:color w:val="5B9BD5"/>
        </w:rPr>
      </w:pPr>
      <w:r w:rsidRPr="00BB1D1E">
        <w:rPr>
          <w:b/>
          <w:bCs/>
          <w:color w:val="5B9BD5"/>
        </w:rPr>
        <w:t>Розділ 4 - Свобода руху капіталу</w:t>
      </w:r>
    </w:p>
    <w:p w14:paraId="604BAE34" w14:textId="77777777" w:rsidR="00BB1D1E" w:rsidRPr="00BB1D1E" w:rsidRDefault="00BB1D1E" w:rsidP="00BB1D1E">
      <w:pPr>
        <w:spacing w:after="120"/>
        <w:jc w:val="both"/>
      </w:pPr>
      <w:r w:rsidRPr="00BB1D1E">
        <w:t xml:space="preserve">Україна перебуває </w:t>
      </w:r>
      <w:r w:rsidRPr="00BB1D1E">
        <w:rPr>
          <w:b/>
          <w:bCs/>
        </w:rPr>
        <w:t>між</w:t>
      </w:r>
      <w:r w:rsidRPr="00BB1D1E">
        <w:t xml:space="preserve"> </w:t>
      </w:r>
      <w:r w:rsidRPr="00BB1D1E">
        <w:rPr>
          <w:b/>
          <w:bCs/>
        </w:rPr>
        <w:t>певним та середнім рівнями підготовки</w:t>
      </w:r>
      <w:r w:rsidRPr="00BB1D1E">
        <w:t xml:space="preserve"> у сфері свободи руху капіталу. Досягнуто </w:t>
      </w:r>
      <w:r w:rsidRPr="00BB1D1E">
        <w:rPr>
          <w:b/>
          <w:bCs/>
        </w:rPr>
        <w:t>певного прогресу</w:t>
      </w:r>
      <w:r w:rsidRPr="00BB1D1E">
        <w:t>, зокрема щодо послаблення обмежень на іноземну валюту, введених у рамках режиму воєнного стану.</w:t>
      </w:r>
    </w:p>
    <w:p w14:paraId="5266FD32" w14:textId="77777777" w:rsidR="00BB1D1E" w:rsidRPr="00BB1D1E" w:rsidRDefault="00BB1D1E" w:rsidP="00BB1D1E">
      <w:pPr>
        <w:spacing w:after="120"/>
        <w:jc w:val="both"/>
      </w:pPr>
      <w:r w:rsidRPr="00BB1D1E">
        <w:t>Рекомендації Комісії від минулого року були частково виконані та залишаються чинними. У наступному році Україні, зокрема, необхідно:</w:t>
      </w:r>
    </w:p>
    <w:p w14:paraId="540C4E1D" w14:textId="77777777" w:rsidR="00BB1D1E" w:rsidRPr="00BB1D1E" w:rsidRDefault="00BB1D1E" w:rsidP="00BB1D1E">
      <w:pPr>
        <w:widowControl w:val="0"/>
        <w:numPr>
          <w:ilvl w:val="0"/>
          <w:numId w:val="7"/>
        </w:numPr>
        <w:spacing w:after="120"/>
        <w:ind w:left="425" w:hanging="425"/>
        <w:jc w:val="both"/>
      </w:pPr>
      <w:r w:rsidRPr="00BB1D1E">
        <w:t>продовжувати прогрес у напрямку лібералізації руху капіталу і, наскільки це дозволяють обставини, поступово скасовувати додаткові обмеження, введені в рамках воєнного стану;</w:t>
      </w:r>
    </w:p>
    <w:p w14:paraId="771D9E66" w14:textId="77777777" w:rsidR="00BB1D1E" w:rsidRPr="00BB1D1E" w:rsidRDefault="00BB1D1E" w:rsidP="00BB1D1E">
      <w:pPr>
        <w:widowControl w:val="0"/>
        <w:numPr>
          <w:ilvl w:val="0"/>
          <w:numId w:val="7"/>
        </w:numPr>
        <w:spacing w:after="120"/>
        <w:ind w:left="425" w:hanging="425"/>
        <w:jc w:val="both"/>
      </w:pPr>
      <w:r w:rsidRPr="00BB1D1E">
        <w:t>просуватися у напрямку приведення законодавства у відповідність до Директиви 2 про платіжні послуги, Регламенту SEPA, Регламенту 2 про транскордонні платежі та Директиви 2 про електронні гроші;</w:t>
      </w:r>
    </w:p>
    <w:p w14:paraId="4652B686" w14:textId="05CC6A79" w:rsidR="00BB1D1E" w:rsidRPr="00BB1D1E" w:rsidRDefault="00BB1D1E" w:rsidP="00BB1D1E">
      <w:pPr>
        <w:widowControl w:val="0"/>
        <w:numPr>
          <w:ilvl w:val="0"/>
          <w:numId w:val="7"/>
        </w:numPr>
        <w:spacing w:after="120"/>
        <w:ind w:left="425" w:hanging="425"/>
        <w:jc w:val="both"/>
      </w:pPr>
      <w:r w:rsidRPr="00BB1D1E">
        <w:lastRenderedPageBreak/>
        <w:t xml:space="preserve">досягти прогресу в боротьбі з відмиванням грошей та фінансуванням тероризму: відповідно до Плану України провести наступну національну оцінку ризиків згідно з оновленою методологією національної оцінки ризиків відмивання грошей та фінансування тероризму в Україні та створити реєстр банківських рахунків фізичних осіб та особистих банківських сейфів відповідно до </w:t>
      </w:r>
      <w:proofErr w:type="spellStart"/>
      <w:r w:rsidRPr="00BB1D1E">
        <w:rPr>
          <w:i/>
          <w:iCs/>
        </w:rPr>
        <w:t>acquis</w:t>
      </w:r>
      <w:proofErr w:type="spellEnd"/>
      <w:r w:rsidRPr="00BB1D1E">
        <w:t xml:space="preserve"> ЄС; запровадити нові заходи для доповнення законодавства про реєстрацію </w:t>
      </w:r>
      <w:proofErr w:type="spellStart"/>
      <w:r w:rsidRPr="00BB1D1E">
        <w:t>бенефіціарних</w:t>
      </w:r>
      <w:proofErr w:type="spellEnd"/>
      <w:r w:rsidRPr="00BB1D1E">
        <w:t xml:space="preserve"> власників для всіх типів корпоративних та юридичних осіб в Україні, включно з трастами.</w:t>
      </w:r>
    </w:p>
    <w:p w14:paraId="6E311C1A" w14:textId="77777777" w:rsidR="00BB1D1E" w:rsidRPr="00BB1D1E" w:rsidRDefault="00BB1D1E" w:rsidP="00BB1D1E">
      <w:pPr>
        <w:pBdr>
          <w:bottom w:val="single" w:sz="4" w:space="1" w:color="auto"/>
        </w:pBdr>
        <w:spacing w:before="120" w:after="120"/>
        <w:jc w:val="both"/>
        <w:rPr>
          <w:b/>
          <w:bCs/>
          <w:color w:val="5B9BD5"/>
        </w:rPr>
      </w:pPr>
      <w:r w:rsidRPr="00BB1D1E">
        <w:rPr>
          <w:b/>
          <w:bCs/>
          <w:color w:val="5B9BD5"/>
        </w:rPr>
        <w:t>Розділ 6 - Корпоративне право</w:t>
      </w:r>
    </w:p>
    <w:p w14:paraId="6D100116" w14:textId="77777777" w:rsidR="00BB1D1E" w:rsidRPr="003F1B55" w:rsidRDefault="00BB1D1E" w:rsidP="00BB1D1E">
      <w:pPr>
        <w:spacing w:after="120"/>
        <w:jc w:val="both"/>
        <w:rPr>
          <w:color w:val="auto"/>
          <w:lang w:val="ru-RU"/>
        </w:rPr>
      </w:pPr>
      <w:r w:rsidRPr="00BB1D1E">
        <w:t xml:space="preserve">Україна перебуває на </w:t>
      </w:r>
      <w:r w:rsidRPr="00BB1D1E">
        <w:rPr>
          <w:b/>
          <w:bCs/>
        </w:rPr>
        <w:t>певному рівні підготовки</w:t>
      </w:r>
      <w:r w:rsidRPr="00BB1D1E">
        <w:t xml:space="preserve"> і за останній рік досягла </w:t>
      </w:r>
      <w:r w:rsidRPr="00BB1D1E">
        <w:rPr>
          <w:b/>
          <w:bCs/>
        </w:rPr>
        <w:t>обмеженого прогресу</w:t>
      </w:r>
      <w:r w:rsidRPr="00BB1D1E">
        <w:t xml:space="preserve"> у сфері корпоративного права, зокрема, шляхом затвердження стратегії та операційного плану </w:t>
      </w:r>
      <w:r w:rsidRPr="003F1B55">
        <w:rPr>
          <w:color w:val="auto"/>
        </w:rPr>
        <w:t xml:space="preserve">щодо звітності із сталого розвитку, а також підготовки </w:t>
      </w:r>
      <w:proofErr w:type="spellStart"/>
      <w:r w:rsidRPr="003F1B55">
        <w:rPr>
          <w:color w:val="auto"/>
        </w:rPr>
        <w:t>проєктів</w:t>
      </w:r>
      <w:proofErr w:type="spellEnd"/>
      <w:r w:rsidRPr="003F1B55">
        <w:rPr>
          <w:color w:val="auto"/>
        </w:rPr>
        <w:t xml:space="preserve"> законодавчих актів у цій </w:t>
      </w:r>
      <w:proofErr w:type="spellStart"/>
      <w:r w:rsidRPr="003F1B55">
        <w:rPr>
          <w:color w:val="auto"/>
          <w:lang w:val="ru-RU"/>
        </w:rPr>
        <w:t>сфері</w:t>
      </w:r>
      <w:proofErr w:type="spellEnd"/>
      <w:r w:rsidRPr="003F1B55">
        <w:rPr>
          <w:color w:val="auto"/>
        </w:rPr>
        <w:t xml:space="preserve"> та в сфері корпоративного управління.</w:t>
      </w:r>
    </w:p>
    <w:p w14:paraId="1A069BB6" w14:textId="77777777" w:rsidR="00BB1D1E" w:rsidRPr="003F1B55" w:rsidRDefault="00BB1D1E" w:rsidP="00BB1D1E">
      <w:pPr>
        <w:spacing w:after="120"/>
        <w:jc w:val="both"/>
        <w:rPr>
          <w:color w:val="auto"/>
        </w:rPr>
      </w:pPr>
      <w:r w:rsidRPr="003F1B55">
        <w:rPr>
          <w:color w:val="auto"/>
        </w:rPr>
        <w:t>Рекомендації Комісії від минулого року були частково виконані та залишаються чинними. У наступному році Україні, зокрема, необхідно:</w:t>
      </w:r>
    </w:p>
    <w:p w14:paraId="0A904C31" w14:textId="77777777" w:rsidR="00BB1D1E" w:rsidRPr="00BB1D1E" w:rsidRDefault="00BB1D1E" w:rsidP="00BB1D1E">
      <w:pPr>
        <w:widowControl w:val="0"/>
        <w:numPr>
          <w:ilvl w:val="0"/>
          <w:numId w:val="7"/>
        </w:numPr>
        <w:spacing w:after="120"/>
        <w:ind w:left="425" w:hanging="425"/>
        <w:jc w:val="both"/>
      </w:pPr>
      <w:r w:rsidRPr="003F1B55">
        <w:rPr>
          <w:color w:val="auto"/>
        </w:rPr>
        <w:t xml:space="preserve">продовжувати приведення законодавства у відповідність до </w:t>
      </w:r>
      <w:proofErr w:type="spellStart"/>
      <w:r w:rsidRPr="003F1B55">
        <w:rPr>
          <w:i/>
          <w:iCs/>
          <w:color w:val="auto"/>
        </w:rPr>
        <w:t>acquis</w:t>
      </w:r>
      <w:proofErr w:type="spellEnd"/>
      <w:r w:rsidRPr="003F1B55">
        <w:rPr>
          <w:color w:val="auto"/>
        </w:rPr>
        <w:t xml:space="preserve"> ЄС, зокрема шляхом забезпечення правової бази для визнання акціонерних товариств недійсними, транскордонних </w:t>
      </w:r>
      <w:proofErr w:type="spellStart"/>
      <w:r w:rsidRPr="003F1B55">
        <w:rPr>
          <w:color w:val="auto"/>
        </w:rPr>
        <w:t>злиттів</w:t>
      </w:r>
      <w:proofErr w:type="spellEnd"/>
      <w:r w:rsidRPr="003F1B55">
        <w:rPr>
          <w:color w:val="auto"/>
        </w:rPr>
        <w:t xml:space="preserve">, поділів та перетворень, пропозицій про поглинання, прав акціонерів та цифрових інструментів </w:t>
      </w:r>
      <w:r w:rsidRPr="00BB1D1E">
        <w:t>і процесів у корпоративному праві;</w:t>
      </w:r>
    </w:p>
    <w:p w14:paraId="5CC7BAAE" w14:textId="77777777" w:rsidR="00BB1D1E" w:rsidRPr="00BB1D1E" w:rsidRDefault="00BB1D1E" w:rsidP="00BB1D1E">
      <w:pPr>
        <w:widowControl w:val="0"/>
        <w:numPr>
          <w:ilvl w:val="0"/>
          <w:numId w:val="7"/>
        </w:numPr>
        <w:spacing w:after="120"/>
        <w:ind w:left="425" w:hanging="425"/>
        <w:jc w:val="both"/>
      </w:pPr>
      <w:r w:rsidRPr="00BB1D1E">
        <w:t xml:space="preserve">продовжити приведення законодавства у відповідність до </w:t>
      </w:r>
      <w:proofErr w:type="spellStart"/>
      <w:r w:rsidRPr="00BB1D1E">
        <w:rPr>
          <w:i/>
          <w:iCs/>
        </w:rPr>
        <w:t>acquis</w:t>
      </w:r>
      <w:proofErr w:type="spellEnd"/>
      <w:r w:rsidRPr="00BB1D1E">
        <w:t xml:space="preserve"> ЄС щодо вимог прозорості для ринків капіталу, корпоративного управління та звітності;</w:t>
      </w:r>
    </w:p>
    <w:p w14:paraId="75519EF7" w14:textId="77777777" w:rsidR="00BB1D1E" w:rsidRPr="00BB1D1E" w:rsidRDefault="00BB1D1E" w:rsidP="00BB1D1E">
      <w:pPr>
        <w:widowControl w:val="0"/>
        <w:numPr>
          <w:ilvl w:val="0"/>
          <w:numId w:val="7"/>
        </w:numPr>
        <w:spacing w:after="120"/>
        <w:ind w:left="425" w:hanging="425"/>
        <w:jc w:val="both"/>
      </w:pPr>
      <w:r w:rsidRPr="00BB1D1E">
        <w:t>продовжити розробку технологічного рішення/Єдиного державного реєстру для забезпечення можливості повноцінного здійснення у режимі онлайн реєстрації компаній та філій, подання інформації про компанії та доступу до фінансових звітів компаній у реєстрі підприємств.</w:t>
      </w:r>
    </w:p>
    <w:p w14:paraId="574C704D" w14:textId="77777777" w:rsidR="00BB1D1E" w:rsidRPr="00BB1D1E" w:rsidRDefault="00BB1D1E" w:rsidP="00BB1D1E">
      <w:pPr>
        <w:pBdr>
          <w:bottom w:val="single" w:sz="4" w:space="1" w:color="auto"/>
        </w:pBdr>
        <w:spacing w:before="120" w:after="120"/>
        <w:jc w:val="both"/>
        <w:rPr>
          <w:b/>
          <w:bCs/>
          <w:color w:val="5B9BD5"/>
        </w:rPr>
      </w:pPr>
      <w:r w:rsidRPr="00BB1D1E">
        <w:rPr>
          <w:b/>
          <w:bCs/>
          <w:color w:val="5B9BD5"/>
        </w:rPr>
        <w:t>Розділ 7 - Право інтелектуальної власності</w:t>
      </w:r>
    </w:p>
    <w:p w14:paraId="2A7D1C81" w14:textId="77777777" w:rsidR="00BB1D1E" w:rsidRPr="00BB1D1E" w:rsidRDefault="00BB1D1E" w:rsidP="00BB1D1E">
      <w:pPr>
        <w:spacing w:after="120"/>
        <w:jc w:val="both"/>
      </w:pPr>
      <w:r w:rsidRPr="00BB1D1E">
        <w:t xml:space="preserve">Україна перебуває на </w:t>
      </w:r>
      <w:r w:rsidRPr="00BB1D1E">
        <w:rPr>
          <w:b/>
          <w:bCs/>
        </w:rPr>
        <w:t>певному рівні підготовки</w:t>
      </w:r>
      <w:r w:rsidRPr="00BB1D1E">
        <w:t xml:space="preserve"> у сфері права інтелектуальної власності. Досягнуто </w:t>
      </w:r>
      <w:r w:rsidRPr="00BB1D1E">
        <w:rPr>
          <w:b/>
          <w:bCs/>
        </w:rPr>
        <w:t>певного прогресу</w:t>
      </w:r>
      <w:r w:rsidRPr="00BB1D1E">
        <w:t xml:space="preserve">, зокрема, розроблено </w:t>
      </w:r>
      <w:proofErr w:type="spellStart"/>
      <w:r w:rsidRPr="00BB1D1E">
        <w:t>проєкти</w:t>
      </w:r>
      <w:proofErr w:type="spellEnd"/>
      <w:r w:rsidRPr="00BB1D1E">
        <w:t xml:space="preserve"> законів про авторське право, патенти, торговельні марки та комерційну таємницю.</w:t>
      </w:r>
    </w:p>
    <w:p w14:paraId="1CBB553C" w14:textId="77777777" w:rsidR="00BB1D1E" w:rsidRPr="00BB1D1E" w:rsidRDefault="00BB1D1E" w:rsidP="00BB1D1E">
      <w:pPr>
        <w:spacing w:after="120"/>
        <w:jc w:val="both"/>
      </w:pPr>
      <w:r w:rsidRPr="00BB1D1E">
        <w:t>Рекомендації Комісії від минулого року не були виконані і залишаються повністю чинними. У наступному році Україні, зокрема, необхідно:</w:t>
      </w:r>
    </w:p>
    <w:p w14:paraId="59C1A681" w14:textId="77777777" w:rsidR="00BB1D1E" w:rsidRPr="00BB1D1E" w:rsidRDefault="00BB1D1E" w:rsidP="00BB1D1E">
      <w:pPr>
        <w:widowControl w:val="0"/>
        <w:numPr>
          <w:ilvl w:val="0"/>
          <w:numId w:val="7"/>
        </w:numPr>
        <w:spacing w:after="120"/>
        <w:ind w:left="425" w:hanging="425"/>
        <w:jc w:val="both"/>
      </w:pPr>
      <w:r w:rsidRPr="00BB1D1E">
        <w:t>поліпшити функціонування організацій колективного управління та виплату роялті правовласникам;</w:t>
      </w:r>
    </w:p>
    <w:p w14:paraId="751D762E" w14:textId="77777777" w:rsidR="00BB1D1E" w:rsidRPr="00BB1D1E" w:rsidRDefault="00BB1D1E" w:rsidP="00BB1D1E">
      <w:pPr>
        <w:widowControl w:val="0"/>
        <w:numPr>
          <w:ilvl w:val="0"/>
          <w:numId w:val="7"/>
        </w:numPr>
        <w:spacing w:after="120"/>
        <w:ind w:left="425" w:hanging="425"/>
        <w:jc w:val="both"/>
      </w:pPr>
      <w:r w:rsidRPr="00BB1D1E">
        <w:t>Здійснювати подальше вдосконалення системи захисту прав промислової власності (ППВ), зокрема шляхом боротьби з піратством та підробленими товарами;</w:t>
      </w:r>
    </w:p>
    <w:p w14:paraId="064BC251" w14:textId="77777777" w:rsidR="00BB1D1E" w:rsidRPr="00BB1D1E" w:rsidRDefault="00BB1D1E" w:rsidP="00BB1D1E">
      <w:pPr>
        <w:widowControl w:val="0"/>
        <w:numPr>
          <w:ilvl w:val="0"/>
          <w:numId w:val="7"/>
        </w:numPr>
        <w:spacing w:after="120"/>
        <w:ind w:left="425" w:hanging="425"/>
        <w:jc w:val="both"/>
      </w:pPr>
      <w:r w:rsidRPr="00BB1D1E">
        <w:t xml:space="preserve">схвалити </w:t>
      </w:r>
      <w:proofErr w:type="spellStart"/>
      <w:r w:rsidRPr="00BB1D1E">
        <w:t>проєкти</w:t>
      </w:r>
      <w:proofErr w:type="spellEnd"/>
      <w:r w:rsidRPr="00BB1D1E">
        <w:t xml:space="preserve"> законів про авторське право, права промислової власності, а також про комерційну таємницю; прийняти стратегію інтелектуальної власності на 2025-2030 роки та продовжити узгодження законодавства з </w:t>
      </w:r>
      <w:proofErr w:type="spellStart"/>
      <w:r w:rsidRPr="00BB1D1E">
        <w:rPr>
          <w:i/>
          <w:iCs/>
        </w:rPr>
        <w:t>acquis</w:t>
      </w:r>
      <w:proofErr w:type="spellEnd"/>
      <w:r w:rsidRPr="00BB1D1E">
        <w:t xml:space="preserve"> ЄС у всіх відповідних сферах.</w:t>
      </w:r>
    </w:p>
    <w:p w14:paraId="236A5DCB" w14:textId="77777777" w:rsidR="00BB1D1E" w:rsidRPr="00BB1D1E" w:rsidRDefault="00BB1D1E" w:rsidP="00BB1D1E">
      <w:pPr>
        <w:pBdr>
          <w:bottom w:val="single" w:sz="4" w:space="1" w:color="auto"/>
        </w:pBdr>
        <w:spacing w:before="120" w:after="120"/>
        <w:jc w:val="both"/>
        <w:rPr>
          <w:b/>
          <w:bCs/>
          <w:color w:val="5B9BD5"/>
        </w:rPr>
      </w:pPr>
      <w:r w:rsidRPr="00BB1D1E">
        <w:rPr>
          <w:b/>
          <w:bCs/>
          <w:color w:val="5B9BD5"/>
        </w:rPr>
        <w:t>Розділ 8 - Конкурентна політика</w:t>
      </w:r>
    </w:p>
    <w:p w14:paraId="429CE959" w14:textId="77777777" w:rsidR="00BB1D1E" w:rsidRPr="00BB1D1E" w:rsidRDefault="00BB1D1E" w:rsidP="00BB1D1E">
      <w:pPr>
        <w:spacing w:after="120"/>
        <w:jc w:val="both"/>
      </w:pPr>
      <w:r w:rsidRPr="00BB1D1E">
        <w:t xml:space="preserve">Україна перебуває на </w:t>
      </w:r>
      <w:r w:rsidRPr="00BB1D1E">
        <w:rPr>
          <w:b/>
          <w:bCs/>
        </w:rPr>
        <w:t>певному рівні підготовки</w:t>
      </w:r>
      <w:r w:rsidRPr="00BB1D1E">
        <w:t xml:space="preserve"> у сфері конкурентної політики. У звітному періоді досягнуто </w:t>
      </w:r>
      <w:r w:rsidRPr="00BB1D1E">
        <w:rPr>
          <w:b/>
          <w:bCs/>
        </w:rPr>
        <w:t>обмеженого прогресу</w:t>
      </w:r>
      <w:r w:rsidRPr="00BB1D1E">
        <w:t xml:space="preserve">, зокрема шляхом підготовки до подальшого приведення законодавства про захист конкуренції та державну допомогу у відповідність до вимог ЄС та часткового відновлення контролю за державною допомогою. Порівняно з попереднім роком збільшилася кількість рішень у справах про </w:t>
      </w:r>
      <w:proofErr w:type="spellStart"/>
      <w:r w:rsidRPr="00BB1D1E">
        <w:t>антиконкурентні</w:t>
      </w:r>
      <w:proofErr w:type="spellEnd"/>
      <w:r w:rsidRPr="00BB1D1E">
        <w:t xml:space="preserve"> узгоджені дії, зловживання домінуючим становищем та злиття.</w:t>
      </w:r>
    </w:p>
    <w:p w14:paraId="18B0C271" w14:textId="77777777" w:rsidR="00BB1D1E" w:rsidRPr="00BB1D1E" w:rsidRDefault="00BB1D1E" w:rsidP="00BB1D1E">
      <w:pPr>
        <w:spacing w:after="120"/>
        <w:jc w:val="both"/>
      </w:pPr>
      <w:r w:rsidRPr="00BB1D1E">
        <w:lastRenderedPageBreak/>
        <w:t>Рекомендації Комісії від минулого року були частково виконані та залишаються чинними. У наступному році Україні, зокрема, необхідно:</w:t>
      </w:r>
    </w:p>
    <w:p w14:paraId="50202AFD" w14:textId="0E1D6A51" w:rsidR="00BB1D1E" w:rsidRPr="00BB1D1E" w:rsidRDefault="00BB1D1E" w:rsidP="00BB1D1E">
      <w:pPr>
        <w:widowControl w:val="0"/>
        <w:numPr>
          <w:ilvl w:val="0"/>
          <w:numId w:val="7"/>
        </w:numPr>
        <w:spacing w:after="120"/>
        <w:ind w:left="425" w:hanging="425"/>
        <w:jc w:val="both"/>
      </w:pPr>
      <w:r w:rsidRPr="00BB1D1E">
        <w:t xml:space="preserve">відповідно до Плану України </w:t>
      </w:r>
      <w:proofErr w:type="spellStart"/>
      <w:r w:rsidRPr="00BB1D1E">
        <w:t>внести</w:t>
      </w:r>
      <w:proofErr w:type="spellEnd"/>
      <w:r w:rsidRPr="00BB1D1E">
        <w:t xml:space="preserve"> зміни до </w:t>
      </w:r>
      <w:r w:rsidR="00D070A5">
        <w:rPr>
          <w:lang w:val="ru-RU"/>
        </w:rPr>
        <w:t>з</w:t>
      </w:r>
      <w:proofErr w:type="spellStart"/>
      <w:r w:rsidRPr="00BB1D1E">
        <w:t>акону</w:t>
      </w:r>
      <w:proofErr w:type="spellEnd"/>
      <w:r w:rsidRPr="00BB1D1E">
        <w:t xml:space="preserve"> </w:t>
      </w:r>
      <w:r w:rsidR="00D070A5">
        <w:rPr>
          <w:lang w:val="ru-RU"/>
        </w:rPr>
        <w:t>п</w:t>
      </w:r>
      <w:r w:rsidRPr="00BB1D1E">
        <w:t xml:space="preserve">ро державну допомогу з метою подальшого наближення його до </w:t>
      </w:r>
      <w:proofErr w:type="spellStart"/>
      <w:r w:rsidRPr="00BB1D1E">
        <w:rPr>
          <w:i/>
          <w:iCs/>
        </w:rPr>
        <w:t>acquis</w:t>
      </w:r>
      <w:proofErr w:type="spellEnd"/>
      <w:r w:rsidRPr="00BB1D1E">
        <w:t xml:space="preserve"> ЄС та скасувати призупинення застосування контролю за державною допомогою з боку Антимонопольного комітету (АМКУ);</w:t>
      </w:r>
    </w:p>
    <w:p w14:paraId="7D1DFFC0" w14:textId="77777777" w:rsidR="00BB1D1E" w:rsidRPr="00BB1D1E" w:rsidRDefault="00BB1D1E" w:rsidP="00BB1D1E">
      <w:pPr>
        <w:widowControl w:val="0"/>
        <w:numPr>
          <w:ilvl w:val="0"/>
          <w:numId w:val="7"/>
        </w:numPr>
        <w:spacing w:after="120"/>
        <w:ind w:left="425" w:hanging="425"/>
        <w:jc w:val="both"/>
      </w:pPr>
      <w:r w:rsidRPr="00BB1D1E">
        <w:t>досягти подальшого прогресу в остаточному формуванні надійного та вичерпного переліку існуючих заходів державної допомоги;</w:t>
      </w:r>
    </w:p>
    <w:p w14:paraId="02E972C6" w14:textId="19846E69" w:rsidR="00BB1D1E" w:rsidRPr="00D070A5" w:rsidRDefault="00BB1D1E" w:rsidP="00BB1D1E">
      <w:pPr>
        <w:widowControl w:val="0"/>
        <w:numPr>
          <w:ilvl w:val="0"/>
          <w:numId w:val="7"/>
        </w:numPr>
        <w:spacing w:after="120"/>
        <w:ind w:left="425" w:hanging="425"/>
        <w:jc w:val="both"/>
      </w:pPr>
      <w:r w:rsidRPr="00BB1D1E">
        <w:t xml:space="preserve">відповідно до Плану України вжити </w:t>
      </w:r>
      <w:r w:rsidRPr="00D070A5">
        <w:t xml:space="preserve">подальших заходів для приведення законодавства у відповідність до </w:t>
      </w:r>
      <w:proofErr w:type="spellStart"/>
      <w:r w:rsidRPr="00D070A5">
        <w:rPr>
          <w:i/>
          <w:iCs/>
        </w:rPr>
        <w:t>acquis</w:t>
      </w:r>
      <w:proofErr w:type="spellEnd"/>
      <w:r w:rsidRPr="00D070A5">
        <w:t xml:space="preserve"> ЄС у </w:t>
      </w:r>
      <w:r w:rsidRPr="00D070A5">
        <w:rPr>
          <w:color w:val="auto"/>
        </w:rPr>
        <w:t xml:space="preserve">цьому розділі, </w:t>
      </w:r>
      <w:r w:rsidRPr="00D070A5">
        <w:t>зокрема щодо послуг, що становлять загальний економічний інтерес.</w:t>
      </w:r>
    </w:p>
    <w:p w14:paraId="50E4B985" w14:textId="77777777" w:rsidR="00BB1D1E" w:rsidRPr="00D070A5" w:rsidRDefault="00BB1D1E" w:rsidP="00BB1D1E">
      <w:pPr>
        <w:pBdr>
          <w:bottom w:val="single" w:sz="4" w:space="1" w:color="auto"/>
        </w:pBdr>
        <w:spacing w:before="120" w:after="120"/>
        <w:jc w:val="both"/>
        <w:rPr>
          <w:b/>
          <w:bCs/>
          <w:color w:val="5B9BD5"/>
        </w:rPr>
      </w:pPr>
      <w:r w:rsidRPr="00D070A5">
        <w:rPr>
          <w:b/>
          <w:bCs/>
          <w:color w:val="5B9BD5"/>
        </w:rPr>
        <w:t>Розділ 9 - Фінансові послуги</w:t>
      </w:r>
    </w:p>
    <w:p w14:paraId="71AE07DF" w14:textId="77777777" w:rsidR="00BB1D1E" w:rsidRPr="00D070A5" w:rsidRDefault="00BB1D1E" w:rsidP="00BB1D1E">
      <w:pPr>
        <w:spacing w:after="120"/>
        <w:jc w:val="both"/>
        <w:rPr>
          <w:color w:val="auto"/>
        </w:rPr>
      </w:pPr>
      <w:r w:rsidRPr="00D070A5">
        <w:t xml:space="preserve">Україна перебуває на </w:t>
      </w:r>
      <w:r w:rsidRPr="00D070A5">
        <w:rPr>
          <w:b/>
          <w:bCs/>
        </w:rPr>
        <w:t>певному рівні підготовки</w:t>
      </w:r>
      <w:r w:rsidRPr="00D070A5">
        <w:t xml:space="preserve"> у сфері фінансових послуг. У звітному періоді досягнуто </w:t>
      </w:r>
      <w:r w:rsidRPr="00D070A5">
        <w:rPr>
          <w:b/>
          <w:bCs/>
        </w:rPr>
        <w:t>певного прогресу</w:t>
      </w:r>
      <w:r w:rsidRPr="00D070A5">
        <w:t xml:space="preserve">, зокрема набули </w:t>
      </w:r>
      <w:r w:rsidRPr="00D070A5">
        <w:rPr>
          <w:color w:val="auto"/>
        </w:rPr>
        <w:t>чинності нові банківські правила та законодавство про розповсюдження страхових послуг і страхування цивільно-правової відповідальності власників транспортних засобів.</w:t>
      </w:r>
    </w:p>
    <w:p w14:paraId="3C70DDB7" w14:textId="77777777" w:rsidR="00BB1D1E" w:rsidRPr="00D070A5" w:rsidRDefault="00BB1D1E" w:rsidP="00BB1D1E">
      <w:pPr>
        <w:keepNext/>
        <w:spacing w:after="120"/>
        <w:jc w:val="both"/>
        <w:rPr>
          <w:color w:val="auto"/>
        </w:rPr>
      </w:pPr>
      <w:r w:rsidRPr="00D070A5">
        <w:rPr>
          <w:color w:val="auto"/>
        </w:rPr>
        <w:t>Рекомендації Комісії від минулого року були частково виконані та залишаються чинними. У наступному році Україні, зокрема, необхідно:</w:t>
      </w:r>
    </w:p>
    <w:p w14:paraId="50F677F1" w14:textId="77777777" w:rsidR="00BB1D1E" w:rsidRPr="00BB1D1E" w:rsidRDefault="00BB1D1E" w:rsidP="00BB1D1E">
      <w:pPr>
        <w:widowControl w:val="0"/>
        <w:numPr>
          <w:ilvl w:val="0"/>
          <w:numId w:val="7"/>
        </w:numPr>
        <w:spacing w:after="120"/>
        <w:ind w:left="425" w:hanging="425"/>
        <w:jc w:val="both"/>
      </w:pPr>
      <w:r w:rsidRPr="003F1B55">
        <w:rPr>
          <w:color w:val="auto"/>
        </w:rPr>
        <w:t xml:space="preserve">продовжувати приведення законодавства у відповідність до </w:t>
      </w:r>
      <w:proofErr w:type="spellStart"/>
      <w:r w:rsidRPr="003F1B55">
        <w:rPr>
          <w:i/>
          <w:iCs/>
          <w:color w:val="auto"/>
        </w:rPr>
        <w:t>acquis</w:t>
      </w:r>
      <w:proofErr w:type="spellEnd"/>
      <w:r w:rsidRPr="003F1B55">
        <w:rPr>
          <w:color w:val="auto"/>
        </w:rPr>
        <w:t xml:space="preserve"> ЄС у сфері банківського регулювання, зокрема до Регламенту про вимоги до капіталу (CRR) та Директиви про вимоги до капіталу (CRD), а також до нормативних рамок щодо відновлення та реструктуризації банк</w:t>
      </w:r>
      <w:proofErr w:type="spellStart"/>
      <w:r w:rsidRPr="003F1B55">
        <w:rPr>
          <w:color w:val="auto"/>
          <w:lang w:val="ru-RU"/>
        </w:rPr>
        <w:t>ів</w:t>
      </w:r>
      <w:proofErr w:type="spellEnd"/>
      <w:r w:rsidRPr="003F1B55">
        <w:rPr>
          <w:color w:val="auto"/>
          <w:lang w:val="ru-RU"/>
        </w:rPr>
        <w:t xml:space="preserve"> </w:t>
      </w:r>
      <w:r w:rsidRPr="003F1B55">
        <w:rPr>
          <w:color w:val="auto"/>
        </w:rPr>
        <w:t>та систем гарантування вкладів</w:t>
      </w:r>
      <w:r w:rsidRPr="00BB1D1E">
        <w:t>;</w:t>
      </w:r>
    </w:p>
    <w:p w14:paraId="1A6436D0" w14:textId="77777777" w:rsidR="00BB1D1E" w:rsidRPr="00BB1D1E" w:rsidRDefault="00BB1D1E" w:rsidP="00BB1D1E">
      <w:pPr>
        <w:widowControl w:val="0"/>
        <w:numPr>
          <w:ilvl w:val="0"/>
          <w:numId w:val="7"/>
        </w:numPr>
        <w:spacing w:after="120"/>
        <w:ind w:left="425" w:hanging="425"/>
        <w:jc w:val="both"/>
      </w:pPr>
      <w:r w:rsidRPr="00BB1D1E">
        <w:t xml:space="preserve">продовжувати приведення законодавства у відповідність до </w:t>
      </w:r>
      <w:proofErr w:type="spellStart"/>
      <w:r w:rsidRPr="00BB1D1E">
        <w:rPr>
          <w:i/>
          <w:iCs/>
        </w:rPr>
        <w:t>acquis</w:t>
      </w:r>
      <w:proofErr w:type="spellEnd"/>
      <w:r w:rsidRPr="00BB1D1E">
        <w:t xml:space="preserve"> ЄС у сфері страхування та професійних пенсій; інвестиційних компаній, інвестиційних фондів та інфраструктури фінансових ринків;</w:t>
      </w:r>
    </w:p>
    <w:p w14:paraId="1197905F" w14:textId="2DCB6060" w:rsidR="00BB1D1E" w:rsidRPr="00BB1D1E" w:rsidRDefault="00BB1D1E" w:rsidP="00BB1D1E">
      <w:pPr>
        <w:widowControl w:val="0"/>
        <w:numPr>
          <w:ilvl w:val="0"/>
          <w:numId w:val="7"/>
        </w:numPr>
        <w:spacing w:after="120"/>
        <w:ind w:left="425" w:hanging="425"/>
        <w:jc w:val="both"/>
      </w:pPr>
      <w:r w:rsidRPr="00BB1D1E">
        <w:t xml:space="preserve">продовжити приведення законодавства у відповідність до </w:t>
      </w:r>
      <w:proofErr w:type="spellStart"/>
      <w:r w:rsidRPr="00BB1D1E">
        <w:rPr>
          <w:i/>
          <w:iCs/>
        </w:rPr>
        <w:t>acquis</w:t>
      </w:r>
      <w:proofErr w:type="spellEnd"/>
      <w:r w:rsidRPr="00BB1D1E">
        <w:t xml:space="preserve"> ЄС у сфері цінних паперів та ринків капіталу. Відповідно до Плану України продовжити </w:t>
      </w:r>
      <w:r w:rsidR="009E0945" w:rsidRPr="009E0945">
        <w:t>реалізацію</w:t>
      </w:r>
      <w:r w:rsidRPr="00BB1D1E">
        <w:t xml:space="preserve"> закону щодо вдосконалення державного регулювання та нагляду на ринках капіталу та організованих товарних ринках, з дотриманням принципів Міжнародної організації комісій з цінних паперів.</w:t>
      </w:r>
    </w:p>
    <w:p w14:paraId="7E8A58EF" w14:textId="77777777" w:rsidR="00BB1D1E" w:rsidRPr="00BB1D1E" w:rsidRDefault="00BB1D1E" w:rsidP="00BB1D1E">
      <w:pPr>
        <w:pBdr>
          <w:bottom w:val="single" w:sz="4" w:space="1" w:color="auto"/>
        </w:pBdr>
        <w:spacing w:before="120" w:after="120"/>
        <w:jc w:val="both"/>
        <w:rPr>
          <w:b/>
          <w:bCs/>
          <w:color w:val="5B9BD5"/>
        </w:rPr>
      </w:pPr>
      <w:r w:rsidRPr="00BB1D1E">
        <w:rPr>
          <w:b/>
          <w:bCs/>
          <w:color w:val="5B9BD5"/>
        </w:rPr>
        <w:t>Розділ 28 - Захист прав споживачів та охорона здоров'я</w:t>
      </w:r>
    </w:p>
    <w:p w14:paraId="1C82D385" w14:textId="59796D11" w:rsidR="00BB1D1E" w:rsidRPr="00BB1D1E" w:rsidRDefault="00BB1D1E" w:rsidP="00BB1D1E">
      <w:pPr>
        <w:spacing w:after="120"/>
        <w:jc w:val="both"/>
      </w:pPr>
      <w:r w:rsidRPr="00BB1D1E">
        <w:t xml:space="preserve">Україна перебуває між </w:t>
      </w:r>
      <w:r w:rsidRPr="00BB1D1E">
        <w:rPr>
          <w:b/>
          <w:bCs/>
        </w:rPr>
        <w:t>певним та середнім рівнями підготовки</w:t>
      </w:r>
      <w:r w:rsidRPr="00BB1D1E">
        <w:t xml:space="preserve"> у сфері захисту прав споживачів та охорони здоров'я. Протягом звітного періоду досягнуто </w:t>
      </w:r>
      <w:r w:rsidRPr="00BB1D1E">
        <w:rPr>
          <w:b/>
          <w:bCs/>
        </w:rPr>
        <w:t>хорошого прогресу</w:t>
      </w:r>
      <w:r w:rsidRPr="00BB1D1E">
        <w:t xml:space="preserve">, зокрема: (i) скасовано мораторій на інспекції та перевірки; (ii) посилено захист прав споживачів у сфері фінансових послуг; (iii) затверджено стратегію розвитку системи охорони здоров’я; (iv) затверджено стратегію та план заходів з боротьби із стійкістю до протимікробних препаратів; (v) прийнято закон </w:t>
      </w:r>
      <w:r w:rsidR="00B5142A">
        <w:rPr>
          <w:lang w:val="ru-RU"/>
        </w:rPr>
        <w:t>п</w:t>
      </w:r>
      <w:r w:rsidRPr="00BB1D1E">
        <w:t>ро систему охорони психічного здоров’я.</w:t>
      </w:r>
    </w:p>
    <w:p w14:paraId="61F9512F" w14:textId="77777777" w:rsidR="00BB1D1E" w:rsidRPr="00BB1D1E" w:rsidRDefault="00BB1D1E" w:rsidP="00BB1D1E">
      <w:pPr>
        <w:spacing w:after="120"/>
        <w:jc w:val="both"/>
      </w:pPr>
      <w:r w:rsidRPr="00BB1D1E">
        <w:t>Рекомендації Комісії від минулого року були частково виконані та залишаються чинними. У наступному році Україні, зокрема, необхідно:</w:t>
      </w:r>
    </w:p>
    <w:p w14:paraId="34AC56EF" w14:textId="77777777" w:rsidR="00BB1D1E" w:rsidRPr="00BB1D1E" w:rsidRDefault="00BB1D1E" w:rsidP="00BB1D1E">
      <w:pPr>
        <w:widowControl w:val="0"/>
        <w:numPr>
          <w:ilvl w:val="0"/>
          <w:numId w:val="7"/>
        </w:numPr>
        <w:spacing w:after="120"/>
        <w:ind w:left="425" w:hanging="425"/>
        <w:jc w:val="both"/>
      </w:pPr>
      <w:r w:rsidRPr="00BB1D1E">
        <w:t>привести законодавство у відповідність до Регламенту із загальної безпеки продукції;</w:t>
      </w:r>
    </w:p>
    <w:p w14:paraId="528FE704" w14:textId="77777777" w:rsidR="00BB1D1E" w:rsidRPr="00BB1D1E" w:rsidRDefault="00BB1D1E" w:rsidP="00BB1D1E">
      <w:pPr>
        <w:widowControl w:val="0"/>
        <w:numPr>
          <w:ilvl w:val="0"/>
          <w:numId w:val="7"/>
        </w:numPr>
        <w:spacing w:after="120"/>
        <w:ind w:left="425" w:hanging="425"/>
        <w:jc w:val="both"/>
      </w:pPr>
      <w:r w:rsidRPr="00BB1D1E">
        <w:t xml:space="preserve">розробити, затвердити та розпочати реалізацію національного плану готовності до надзвичайних ситуацій у сфері охорони здоров'я, а також відповідних механізмів реагування, та привести національне законодавство у відповідність до </w:t>
      </w:r>
      <w:proofErr w:type="spellStart"/>
      <w:r w:rsidRPr="00BB1D1E">
        <w:rPr>
          <w:i/>
          <w:iCs/>
        </w:rPr>
        <w:t>acquis</w:t>
      </w:r>
      <w:proofErr w:type="spellEnd"/>
      <w:r w:rsidRPr="00BB1D1E">
        <w:t xml:space="preserve"> ЄС у сфері охорони здоров'я;</w:t>
      </w:r>
    </w:p>
    <w:p w14:paraId="759E5646" w14:textId="77777777" w:rsidR="00BB1D1E" w:rsidRPr="00BB1D1E" w:rsidRDefault="00BB1D1E" w:rsidP="00BB1D1E">
      <w:pPr>
        <w:widowControl w:val="0"/>
        <w:numPr>
          <w:ilvl w:val="0"/>
          <w:numId w:val="7"/>
        </w:numPr>
        <w:spacing w:after="480"/>
        <w:ind w:left="425" w:hanging="425"/>
        <w:jc w:val="both"/>
      </w:pPr>
      <w:r w:rsidRPr="00BB1D1E">
        <w:t>вбудувати технічні аспекти електронної системи охорони здоров'я в надійну систему управління, що охоплює всі відповідні суб'єкти, з метою забезпечення ефективної координації та ефективного виконання рішень.</w:t>
      </w:r>
    </w:p>
    <w:tbl>
      <w:tblPr>
        <w:tblOverlap w:val="never"/>
        <w:tblW w:w="5000" w:type="pct"/>
        <w:tblCellMar>
          <w:left w:w="0" w:type="dxa"/>
          <w:right w:w="0" w:type="dxa"/>
        </w:tblCellMar>
        <w:tblLook w:val="04A0" w:firstRow="1" w:lastRow="0" w:firstColumn="1" w:lastColumn="0" w:noHBand="0" w:noVBand="1"/>
      </w:tblPr>
      <w:tblGrid>
        <w:gridCol w:w="7855"/>
        <w:gridCol w:w="1332"/>
      </w:tblGrid>
      <w:tr w:rsidR="00BB1D1E" w:rsidRPr="00BB1D1E" w14:paraId="36DE053E" w14:textId="77777777" w:rsidTr="00BB1D1E">
        <w:trPr>
          <w:trHeight w:val="306"/>
        </w:trPr>
        <w:tc>
          <w:tcPr>
            <w:tcW w:w="4275" w:type="pct"/>
            <w:shd w:val="clear" w:color="auto" w:fill="ED7D31"/>
            <w:vAlign w:val="bottom"/>
          </w:tcPr>
          <w:p w14:paraId="5660A2C1" w14:textId="7A443209" w:rsidR="00BB1D1E" w:rsidRPr="00B5142A" w:rsidRDefault="00BB1D1E" w:rsidP="00BB1D1E">
            <w:pPr>
              <w:pBdr>
                <w:top w:val="single" w:sz="0" w:space="0" w:color="ED7D31"/>
                <w:left w:val="single" w:sz="0" w:space="0" w:color="ED7D31"/>
                <w:bottom w:val="single" w:sz="0" w:space="0" w:color="ED7D31"/>
                <w:right w:val="single" w:sz="0" w:space="0" w:color="ED7D31"/>
              </w:pBdr>
              <w:shd w:val="clear" w:color="auto" w:fill="ED7D31"/>
              <w:ind w:left="57"/>
              <w:jc w:val="both"/>
              <w:rPr>
                <w:szCs w:val="22"/>
                <w:lang w:val="ru-RU"/>
              </w:rPr>
            </w:pPr>
            <w:r w:rsidRPr="00BB1D1E">
              <w:rPr>
                <w:b/>
                <w:bCs/>
                <w:color w:val="FFFFFF"/>
                <w:szCs w:val="22"/>
              </w:rPr>
              <w:lastRenderedPageBreak/>
              <w:t xml:space="preserve">Кластер 3: </w:t>
            </w:r>
            <w:r w:rsidRPr="00BB1D1E">
              <w:rPr>
                <w:b/>
                <w:bCs/>
                <w:smallCaps/>
                <w:color w:val="FFFFFF"/>
                <w:szCs w:val="22"/>
              </w:rPr>
              <w:t xml:space="preserve">Конкурентоспроможність та </w:t>
            </w:r>
            <w:proofErr w:type="spellStart"/>
            <w:r w:rsidRPr="00BB1D1E">
              <w:rPr>
                <w:b/>
                <w:bCs/>
                <w:smallCaps/>
                <w:color w:val="FFFFFF"/>
                <w:szCs w:val="22"/>
              </w:rPr>
              <w:t>інклюзивн</w:t>
            </w:r>
            <w:r w:rsidR="00B5142A">
              <w:rPr>
                <w:b/>
                <w:bCs/>
                <w:smallCaps/>
                <w:color w:val="FFFFFF"/>
                <w:szCs w:val="22"/>
                <w:lang w:val="ru-RU"/>
              </w:rPr>
              <w:t>ий</w:t>
            </w:r>
            <w:proofErr w:type="spellEnd"/>
            <w:r w:rsidRPr="00BB1D1E">
              <w:rPr>
                <w:b/>
                <w:bCs/>
                <w:smallCaps/>
                <w:color w:val="FFFFFF"/>
                <w:szCs w:val="22"/>
              </w:rPr>
              <w:t xml:space="preserve"> </w:t>
            </w:r>
            <w:proofErr w:type="spellStart"/>
            <w:r w:rsidR="00B5142A">
              <w:rPr>
                <w:b/>
                <w:bCs/>
                <w:smallCaps/>
                <w:color w:val="FFFFFF"/>
                <w:szCs w:val="22"/>
                <w:lang w:val="ru-RU"/>
              </w:rPr>
              <w:t>розвиток</w:t>
            </w:r>
            <w:proofErr w:type="spellEnd"/>
          </w:p>
        </w:tc>
        <w:tc>
          <w:tcPr>
            <w:tcW w:w="725" w:type="pct"/>
            <w:shd w:val="clear" w:color="auto" w:fill="ED7D31"/>
          </w:tcPr>
          <w:p w14:paraId="5450B289" w14:textId="77777777" w:rsidR="00BB1D1E" w:rsidRPr="00BB1D1E" w:rsidRDefault="00BB1D1E" w:rsidP="00BB1D1E">
            <w:pPr>
              <w:ind w:left="57"/>
              <w:jc w:val="both"/>
              <w:rPr>
                <w:szCs w:val="22"/>
              </w:rPr>
            </w:pPr>
          </w:p>
        </w:tc>
      </w:tr>
    </w:tbl>
    <w:p w14:paraId="7E7BDC55" w14:textId="77777777" w:rsidR="00BB1D1E" w:rsidRPr="00BB1D1E" w:rsidRDefault="00BB1D1E" w:rsidP="00BB1D1E">
      <w:pPr>
        <w:pBdr>
          <w:bottom w:val="single" w:sz="4" w:space="1" w:color="auto"/>
        </w:pBdr>
        <w:spacing w:before="120" w:after="120"/>
        <w:jc w:val="both"/>
      </w:pPr>
      <w:r w:rsidRPr="00BB1D1E">
        <w:rPr>
          <w:b/>
          <w:bCs/>
          <w:color w:val="ED7D31"/>
        </w:rPr>
        <w:t>Розділ 10 - Цифрова трансформація та медіа</w:t>
      </w:r>
    </w:p>
    <w:p w14:paraId="70C0ADA6" w14:textId="77777777" w:rsidR="00BB1D1E" w:rsidRPr="00BB1D1E" w:rsidRDefault="00BB1D1E" w:rsidP="00BB1D1E">
      <w:pPr>
        <w:spacing w:after="120"/>
        <w:jc w:val="both"/>
      </w:pPr>
      <w:r w:rsidRPr="00BB1D1E">
        <w:t xml:space="preserve">Україна перебуває </w:t>
      </w:r>
      <w:r w:rsidRPr="00BB1D1E">
        <w:rPr>
          <w:b/>
          <w:bCs/>
        </w:rPr>
        <w:t>між середнім і хорошим рівнями підготовки</w:t>
      </w:r>
      <w:r w:rsidRPr="00BB1D1E">
        <w:t xml:space="preserve"> у сфері цифрової трансформації та медіа. У звітному періоді вона досягла </w:t>
      </w:r>
      <w:r w:rsidRPr="00BB1D1E">
        <w:rPr>
          <w:b/>
          <w:bCs/>
        </w:rPr>
        <w:t>певного прогресу</w:t>
      </w:r>
      <w:r w:rsidRPr="00BB1D1E">
        <w:t>, зокрема у сфері роумінгу.</w:t>
      </w:r>
    </w:p>
    <w:p w14:paraId="2AD2B46A" w14:textId="77777777" w:rsidR="00BB1D1E" w:rsidRPr="003F1B55" w:rsidRDefault="00BB1D1E" w:rsidP="00BB1D1E">
      <w:pPr>
        <w:spacing w:after="120"/>
        <w:jc w:val="both"/>
        <w:rPr>
          <w:color w:val="auto"/>
        </w:rPr>
      </w:pPr>
      <w:r w:rsidRPr="00BB1D1E">
        <w:t xml:space="preserve">Рекомендації Комісії від минулого року були частково виконані та залишаються чинними. У наступному </w:t>
      </w:r>
      <w:r w:rsidRPr="003F1B55">
        <w:rPr>
          <w:color w:val="auto"/>
        </w:rPr>
        <w:t>році Україні, зокрема, необхідно:</w:t>
      </w:r>
    </w:p>
    <w:p w14:paraId="70600AC4" w14:textId="77777777" w:rsidR="00BB1D1E" w:rsidRPr="003F1B55" w:rsidRDefault="00BB1D1E" w:rsidP="00BB1D1E">
      <w:pPr>
        <w:widowControl w:val="0"/>
        <w:numPr>
          <w:ilvl w:val="0"/>
          <w:numId w:val="7"/>
        </w:numPr>
        <w:spacing w:after="120"/>
        <w:ind w:left="425" w:hanging="425"/>
        <w:jc w:val="both"/>
        <w:rPr>
          <w:color w:val="auto"/>
        </w:rPr>
      </w:pPr>
      <w:r w:rsidRPr="003F1B55">
        <w:rPr>
          <w:color w:val="auto"/>
        </w:rPr>
        <w:t xml:space="preserve">забезпечити незалежним регуляторним органам у сфері телекомунікацій та медіа, центральним органам виконавчої влади у сфері електронних комунікацій фінансування, а також людські ресурси </w:t>
      </w:r>
      <w:r w:rsidRPr="00B5142A">
        <w:rPr>
          <w:color w:val="auto"/>
        </w:rPr>
        <w:t>достатні</w:t>
      </w:r>
      <w:r w:rsidRPr="003F1B55">
        <w:rPr>
          <w:color w:val="auto"/>
        </w:rPr>
        <w:t xml:space="preserve"> для виконання їхніх функцій;</w:t>
      </w:r>
    </w:p>
    <w:p w14:paraId="2F89ED40" w14:textId="77777777" w:rsidR="00BB1D1E" w:rsidRPr="003F1B55" w:rsidRDefault="00BB1D1E" w:rsidP="00BB1D1E">
      <w:pPr>
        <w:widowControl w:val="0"/>
        <w:numPr>
          <w:ilvl w:val="0"/>
          <w:numId w:val="7"/>
        </w:numPr>
        <w:spacing w:after="120"/>
        <w:ind w:left="425" w:hanging="425"/>
        <w:jc w:val="both"/>
        <w:rPr>
          <w:color w:val="auto"/>
        </w:rPr>
      </w:pPr>
      <w:r w:rsidRPr="003F1B55">
        <w:rPr>
          <w:color w:val="auto"/>
        </w:rPr>
        <w:t>привести національне законодавство у відповідність до Набору інструментів ЄС з безпеки 5G та повністю виконати Протокол про наміри щодо безпеки 5G, включно із затвердженням положень про виключення з аукціонів 5G постачальників з високим рівнем ризику;</w:t>
      </w:r>
    </w:p>
    <w:p w14:paraId="595F8764" w14:textId="2540746A" w:rsidR="00BB1D1E" w:rsidRPr="00BB1D1E" w:rsidRDefault="00BB1D1E" w:rsidP="00BB1D1E">
      <w:pPr>
        <w:widowControl w:val="0"/>
        <w:numPr>
          <w:ilvl w:val="0"/>
          <w:numId w:val="7"/>
        </w:numPr>
        <w:spacing w:after="120"/>
        <w:ind w:left="425" w:hanging="425"/>
        <w:jc w:val="both"/>
      </w:pPr>
      <w:r w:rsidRPr="003F1B55">
        <w:rPr>
          <w:color w:val="auto"/>
        </w:rPr>
        <w:t xml:space="preserve">відповідно до Плану України продовжити приведення </w:t>
      </w:r>
      <w:r w:rsidRPr="00BB1D1E">
        <w:t>національного законодавства у відповідність до Рамкової програми ЄС з цифрової ідентичності.</w:t>
      </w:r>
    </w:p>
    <w:p w14:paraId="40D9EAAF" w14:textId="77777777" w:rsidR="00BB1D1E" w:rsidRPr="00BB1D1E" w:rsidRDefault="00BB1D1E" w:rsidP="00BB1D1E">
      <w:pPr>
        <w:pBdr>
          <w:bottom w:val="single" w:sz="4" w:space="1" w:color="auto"/>
        </w:pBdr>
        <w:spacing w:before="120" w:after="120"/>
        <w:jc w:val="both"/>
        <w:rPr>
          <w:b/>
          <w:bCs/>
          <w:color w:val="ED7D31"/>
        </w:rPr>
      </w:pPr>
      <w:r w:rsidRPr="00BB1D1E">
        <w:rPr>
          <w:b/>
          <w:bCs/>
          <w:color w:val="ED7D31"/>
        </w:rPr>
        <w:t>Розділ 16 - Оподаткування</w:t>
      </w:r>
    </w:p>
    <w:p w14:paraId="030D0FDF" w14:textId="77777777" w:rsidR="00BB1D1E" w:rsidRPr="00BB1D1E" w:rsidRDefault="00BB1D1E" w:rsidP="00BB1D1E">
      <w:pPr>
        <w:spacing w:after="120"/>
        <w:jc w:val="both"/>
      </w:pPr>
      <w:r w:rsidRPr="00BB1D1E">
        <w:t xml:space="preserve">Україна перебуває на </w:t>
      </w:r>
      <w:r w:rsidRPr="00BB1D1E">
        <w:rPr>
          <w:b/>
          <w:bCs/>
        </w:rPr>
        <w:t>певному рівні підготовки</w:t>
      </w:r>
      <w:r w:rsidRPr="00BB1D1E">
        <w:t xml:space="preserve"> у сфері оподаткування. Досягнуто </w:t>
      </w:r>
      <w:r w:rsidRPr="00BB1D1E">
        <w:rPr>
          <w:b/>
          <w:bCs/>
        </w:rPr>
        <w:t>хорошого прогресу</w:t>
      </w:r>
      <w:r w:rsidRPr="00BB1D1E">
        <w:t>, зокрема шляхом внесення змін до Податкового кодексу щодо податку на додану вартість (ПДВ) та акцизних зборів.</w:t>
      </w:r>
    </w:p>
    <w:p w14:paraId="27269EC0" w14:textId="77777777" w:rsidR="00BB1D1E" w:rsidRPr="00BB1D1E" w:rsidRDefault="00BB1D1E" w:rsidP="00BB1D1E">
      <w:pPr>
        <w:spacing w:after="120"/>
        <w:jc w:val="both"/>
      </w:pPr>
      <w:r w:rsidRPr="00BB1D1E">
        <w:t>Рекомендації Комісії від минулого року були частково виконані та залишаються чинними. У наступному році Україні, зокрема, необхідно:</w:t>
      </w:r>
    </w:p>
    <w:p w14:paraId="0FA50332" w14:textId="77777777" w:rsidR="00BB1D1E" w:rsidRPr="00BB1D1E" w:rsidRDefault="00BB1D1E" w:rsidP="00BB1D1E">
      <w:pPr>
        <w:widowControl w:val="0"/>
        <w:numPr>
          <w:ilvl w:val="0"/>
          <w:numId w:val="7"/>
        </w:numPr>
        <w:spacing w:after="120"/>
        <w:ind w:left="425" w:hanging="425"/>
        <w:jc w:val="both"/>
      </w:pPr>
      <w:r w:rsidRPr="00BB1D1E">
        <w:t xml:space="preserve">продовжити приведення національного законодавства у відповідність до </w:t>
      </w:r>
      <w:proofErr w:type="spellStart"/>
      <w:r w:rsidRPr="00BB1D1E">
        <w:rPr>
          <w:i/>
          <w:iCs/>
        </w:rPr>
        <w:t>acquis</w:t>
      </w:r>
      <w:proofErr w:type="spellEnd"/>
      <w:r w:rsidRPr="00BB1D1E">
        <w:t xml:space="preserve"> ЄС щодо спільної системи ПДВ та акцизних зборів, особливо стосовно процедур, ставок та пільг, а також продовжити реалізацію Національної стратегії доходів;</w:t>
      </w:r>
    </w:p>
    <w:p w14:paraId="48785EAB" w14:textId="77777777" w:rsidR="00BB1D1E" w:rsidRPr="00BB1D1E" w:rsidRDefault="00BB1D1E" w:rsidP="00BB1D1E">
      <w:pPr>
        <w:widowControl w:val="0"/>
        <w:numPr>
          <w:ilvl w:val="0"/>
          <w:numId w:val="7"/>
        </w:numPr>
        <w:spacing w:after="120"/>
        <w:ind w:left="425" w:hanging="425"/>
        <w:jc w:val="both"/>
      </w:pPr>
      <w:r w:rsidRPr="00BB1D1E">
        <w:t>продовжити приведення законодавства у відповідність до Директиви про встановлення правил протидії практикам ухилення від сплати податків та директив про взаємну допомогу та адміністративну співпрацю у сфері оподаткування;</w:t>
      </w:r>
    </w:p>
    <w:p w14:paraId="4CD4A73A" w14:textId="77777777" w:rsidR="00BB1D1E" w:rsidRPr="00BB1D1E" w:rsidRDefault="00BB1D1E" w:rsidP="00BB1D1E">
      <w:pPr>
        <w:widowControl w:val="0"/>
        <w:numPr>
          <w:ilvl w:val="0"/>
          <w:numId w:val="7"/>
        </w:numPr>
        <w:spacing w:after="120"/>
        <w:ind w:left="425" w:hanging="425"/>
        <w:jc w:val="both"/>
      </w:pPr>
      <w:r w:rsidRPr="00BB1D1E">
        <w:t>продовжувати зміцнювати адміністративний та операційний потенціал податкової адміністрації, зокрема шляхом розвитку ІТ-систем та забезпечення їх взаємодії з ІТ-системами на рівні ЄС.</w:t>
      </w:r>
    </w:p>
    <w:p w14:paraId="1520457F" w14:textId="77777777" w:rsidR="00BB1D1E" w:rsidRPr="00BB1D1E" w:rsidRDefault="00BB1D1E" w:rsidP="00BB1D1E">
      <w:pPr>
        <w:pBdr>
          <w:bottom w:val="single" w:sz="4" w:space="1" w:color="auto"/>
        </w:pBdr>
        <w:spacing w:before="120" w:after="120"/>
        <w:jc w:val="both"/>
        <w:rPr>
          <w:b/>
          <w:bCs/>
          <w:color w:val="ED7D31"/>
        </w:rPr>
      </w:pPr>
      <w:r w:rsidRPr="00BB1D1E">
        <w:rPr>
          <w:b/>
          <w:bCs/>
          <w:color w:val="ED7D31"/>
        </w:rPr>
        <w:t>Розділ 17 - Економічна та монетарна політика</w:t>
      </w:r>
    </w:p>
    <w:p w14:paraId="1216E26B" w14:textId="77777777" w:rsidR="00BB1D1E" w:rsidRPr="00BB1D1E" w:rsidRDefault="00BB1D1E" w:rsidP="00BB1D1E">
      <w:pPr>
        <w:spacing w:after="120"/>
        <w:jc w:val="both"/>
      </w:pPr>
      <w:r w:rsidRPr="00BB1D1E">
        <w:t xml:space="preserve">Україна перебуває на </w:t>
      </w:r>
      <w:r w:rsidRPr="00BB1D1E">
        <w:rPr>
          <w:b/>
          <w:bCs/>
        </w:rPr>
        <w:t>середньому рівні підготовки</w:t>
      </w:r>
      <w:r w:rsidRPr="00BB1D1E">
        <w:t xml:space="preserve"> і досягла </w:t>
      </w:r>
      <w:r w:rsidRPr="00BB1D1E">
        <w:rPr>
          <w:b/>
          <w:bCs/>
        </w:rPr>
        <w:t xml:space="preserve">певного прогресу </w:t>
      </w:r>
      <w:r w:rsidRPr="00BB1D1E">
        <w:t xml:space="preserve">у сфері економічної та монетарної політики шляхом поступового повернення до режиму інфляційного </w:t>
      </w:r>
      <w:proofErr w:type="spellStart"/>
      <w:r w:rsidRPr="00BB1D1E">
        <w:t>таргетування</w:t>
      </w:r>
      <w:proofErr w:type="spellEnd"/>
      <w:r w:rsidRPr="00BB1D1E">
        <w:t>, поступового пом'якшення валютних обмежень та вдосконалення системи середньострокового бюджетного планування.</w:t>
      </w:r>
    </w:p>
    <w:p w14:paraId="12F8EF14" w14:textId="77777777" w:rsidR="00BB1D1E" w:rsidRPr="00BB1D1E" w:rsidRDefault="00BB1D1E" w:rsidP="00BB1D1E">
      <w:pPr>
        <w:spacing w:after="120"/>
        <w:jc w:val="both"/>
      </w:pPr>
      <w:r w:rsidRPr="00BB1D1E">
        <w:t>Рекомендації Комісії від минулого року були частково виконані та залишаються чинними. У наступному році Україні, зокрема, необхідно:</w:t>
      </w:r>
    </w:p>
    <w:p w14:paraId="72F87B53" w14:textId="67C79ECB" w:rsidR="00BB1D1E" w:rsidRPr="00BB1D1E" w:rsidRDefault="00BB1D1E" w:rsidP="00BB1D1E">
      <w:pPr>
        <w:widowControl w:val="0"/>
        <w:numPr>
          <w:ilvl w:val="0"/>
          <w:numId w:val="7"/>
        </w:numPr>
        <w:spacing w:after="120"/>
        <w:ind w:left="425" w:hanging="425"/>
        <w:jc w:val="both"/>
      </w:pPr>
      <w:r w:rsidRPr="00BB1D1E">
        <w:t xml:space="preserve">продовжувати реалізацію «Стратегії пом'якшення валютних обмежень, переходу до більшої гнучкості обмінного курсу та повернення до інфляційного </w:t>
      </w:r>
      <w:proofErr w:type="spellStart"/>
      <w:r w:rsidRPr="00BB1D1E">
        <w:t>таргетування</w:t>
      </w:r>
      <w:proofErr w:type="spellEnd"/>
      <w:r w:rsidRPr="00BB1D1E">
        <w:t>»</w:t>
      </w:r>
      <w:r w:rsidR="00B5142A" w:rsidRPr="00B5142A">
        <w:t xml:space="preserve"> </w:t>
      </w:r>
      <w:r w:rsidR="00B5142A" w:rsidRPr="00BB1D1E">
        <w:t>Національного банку України (НБУ)</w:t>
      </w:r>
      <w:r w:rsidRPr="00BB1D1E">
        <w:t>;</w:t>
      </w:r>
      <w:r w:rsidR="00B5142A" w:rsidRPr="00B5142A">
        <w:t xml:space="preserve"> </w:t>
      </w:r>
    </w:p>
    <w:p w14:paraId="41A00DAC" w14:textId="77777777" w:rsidR="00BB1D1E" w:rsidRPr="00BB1D1E" w:rsidRDefault="00BB1D1E" w:rsidP="00BB1D1E">
      <w:pPr>
        <w:widowControl w:val="0"/>
        <w:numPr>
          <w:ilvl w:val="0"/>
          <w:numId w:val="7"/>
        </w:numPr>
        <w:spacing w:after="120"/>
        <w:ind w:left="425" w:hanging="425"/>
        <w:jc w:val="both"/>
      </w:pPr>
      <w:r w:rsidRPr="00BB1D1E">
        <w:t xml:space="preserve">продовжувати зміцнювати правову базу для забезпечення незалежності НБУ відповідно до </w:t>
      </w:r>
      <w:proofErr w:type="spellStart"/>
      <w:r w:rsidRPr="00BB1D1E">
        <w:rPr>
          <w:i/>
          <w:iCs/>
        </w:rPr>
        <w:t>acquis</w:t>
      </w:r>
      <w:proofErr w:type="spellEnd"/>
      <w:r w:rsidRPr="00BB1D1E">
        <w:t xml:space="preserve"> ЄС та уникнення монетарного фінансування державного бюджету;</w:t>
      </w:r>
    </w:p>
    <w:p w14:paraId="34395654" w14:textId="77777777" w:rsidR="00BB1D1E" w:rsidRPr="00BB1D1E" w:rsidRDefault="00BB1D1E" w:rsidP="00CE0104">
      <w:pPr>
        <w:keepLines/>
        <w:widowControl w:val="0"/>
        <w:numPr>
          <w:ilvl w:val="0"/>
          <w:numId w:val="7"/>
        </w:numPr>
        <w:spacing w:after="120"/>
        <w:ind w:left="425" w:hanging="425"/>
        <w:jc w:val="both"/>
      </w:pPr>
      <w:r w:rsidRPr="00BB1D1E">
        <w:lastRenderedPageBreak/>
        <w:t>продовжувати вдосконалювати систему середньострокового бюджетного планування шляхом підготовки детальних прогнозів доходів і витрат на рівні центрального уряду, пов'язаних з чіткими бюджетними цілями та рамковою деталізацією способів досягнення поставлених цілей.</w:t>
      </w:r>
    </w:p>
    <w:p w14:paraId="16B19C00" w14:textId="77777777" w:rsidR="00BB1D1E" w:rsidRPr="00BB1D1E" w:rsidRDefault="00BB1D1E" w:rsidP="00BB1D1E">
      <w:pPr>
        <w:pBdr>
          <w:bottom w:val="single" w:sz="4" w:space="1" w:color="auto"/>
        </w:pBdr>
        <w:spacing w:before="120" w:after="120"/>
        <w:jc w:val="both"/>
        <w:rPr>
          <w:b/>
          <w:bCs/>
          <w:color w:val="ED7D31"/>
        </w:rPr>
      </w:pPr>
      <w:r w:rsidRPr="00BB1D1E">
        <w:rPr>
          <w:b/>
          <w:bCs/>
          <w:color w:val="ED7D31"/>
        </w:rPr>
        <w:t>Розділ 19 - Соціальна політика та зайнятість</w:t>
      </w:r>
    </w:p>
    <w:p w14:paraId="36BA6A6B" w14:textId="77777777" w:rsidR="00BB1D1E" w:rsidRPr="00BB1D1E" w:rsidRDefault="00BB1D1E" w:rsidP="00BB1D1E">
      <w:pPr>
        <w:spacing w:after="120"/>
        <w:jc w:val="both"/>
      </w:pPr>
      <w:r w:rsidRPr="00BB1D1E">
        <w:t xml:space="preserve">Україна залишається на </w:t>
      </w:r>
      <w:r w:rsidRPr="00BB1D1E">
        <w:rPr>
          <w:b/>
          <w:bCs/>
        </w:rPr>
        <w:t>початковому рівні підготовки</w:t>
      </w:r>
      <w:r w:rsidRPr="00BB1D1E">
        <w:t xml:space="preserve"> у сфері соціальної політики та зайнятості. Протягом звітного періоду досягнуто </w:t>
      </w:r>
      <w:r w:rsidRPr="00BB1D1E">
        <w:rPr>
          <w:b/>
          <w:bCs/>
        </w:rPr>
        <w:t>певного прогресу</w:t>
      </w:r>
      <w:r w:rsidRPr="00BB1D1E">
        <w:t xml:space="preserve"> завдяки прийняттю постанови про закупівлю соціальних послуг з комплексного розвитку та догляду дітей з інвалідністю та затвердженню стратегії </w:t>
      </w:r>
      <w:proofErr w:type="spellStart"/>
      <w:r w:rsidRPr="00BB1D1E">
        <w:t>деінституціоналізації</w:t>
      </w:r>
      <w:proofErr w:type="spellEnd"/>
      <w:r w:rsidRPr="00BB1D1E">
        <w:t xml:space="preserve"> альтернативного догляду за дітьми. Україні слід продовжувати приведення законодавства у відповідність до </w:t>
      </w:r>
      <w:proofErr w:type="spellStart"/>
      <w:r w:rsidRPr="00BB1D1E">
        <w:rPr>
          <w:i/>
          <w:iCs/>
        </w:rPr>
        <w:t>acquis</w:t>
      </w:r>
      <w:proofErr w:type="spellEnd"/>
      <w:r w:rsidRPr="00BB1D1E">
        <w:t xml:space="preserve"> ЄС у сфері недопущення дискримінації та забезпечення рівності, у тому числі гендерної рівності.</w:t>
      </w:r>
    </w:p>
    <w:p w14:paraId="28914A1D" w14:textId="77777777" w:rsidR="00BB1D1E" w:rsidRPr="00BB1D1E" w:rsidRDefault="00BB1D1E" w:rsidP="00BB1D1E">
      <w:pPr>
        <w:spacing w:after="120"/>
        <w:jc w:val="both"/>
      </w:pPr>
      <w:r w:rsidRPr="00BB1D1E">
        <w:t>Рекомендації Комісії від минулого року були частково виконані та залишаються чинними. У наступному році Україні, зокрема, необхідно:</w:t>
      </w:r>
    </w:p>
    <w:p w14:paraId="68D4F9B3" w14:textId="77777777" w:rsidR="00BB1D1E" w:rsidRPr="00BB1D1E" w:rsidRDefault="00BB1D1E" w:rsidP="00BB1D1E">
      <w:pPr>
        <w:widowControl w:val="0"/>
        <w:numPr>
          <w:ilvl w:val="0"/>
          <w:numId w:val="7"/>
        </w:numPr>
        <w:spacing w:after="120"/>
        <w:ind w:left="425" w:hanging="425"/>
        <w:jc w:val="both"/>
      </w:pPr>
      <w:r w:rsidRPr="00BB1D1E">
        <w:t xml:space="preserve">прийняти нове рамкове законодавство про трудові відносини та охорону праці відповідно до </w:t>
      </w:r>
      <w:proofErr w:type="spellStart"/>
      <w:r w:rsidRPr="00BB1D1E">
        <w:rPr>
          <w:i/>
          <w:iCs/>
        </w:rPr>
        <w:t>acquis</w:t>
      </w:r>
      <w:proofErr w:type="spellEnd"/>
      <w:r w:rsidRPr="00BB1D1E">
        <w:t xml:space="preserve"> ЄС, забезпечити сприятливі умови для двостороннього та тристороннього соціального діалогу та посилити</w:t>
      </w:r>
      <w:r w:rsidRPr="00BB1D1E">
        <w:rPr>
          <w:color w:val="EE0000"/>
        </w:rPr>
        <w:t xml:space="preserve"> </w:t>
      </w:r>
      <w:r w:rsidRPr="00B5142A">
        <w:rPr>
          <w:color w:val="auto"/>
        </w:rPr>
        <w:t xml:space="preserve">можливості </w:t>
      </w:r>
      <w:r w:rsidRPr="00BB1D1E">
        <w:t>соціальних партнерів;</w:t>
      </w:r>
    </w:p>
    <w:p w14:paraId="4D7C2696" w14:textId="6E3D1B70" w:rsidR="00BB1D1E" w:rsidRPr="00BB1D1E" w:rsidRDefault="00BB1D1E" w:rsidP="00BB1D1E">
      <w:pPr>
        <w:widowControl w:val="0"/>
        <w:numPr>
          <w:ilvl w:val="0"/>
          <w:numId w:val="7"/>
        </w:numPr>
        <w:spacing w:after="120"/>
        <w:ind w:left="425" w:hanging="425"/>
        <w:jc w:val="both"/>
      </w:pPr>
      <w:r w:rsidRPr="00BB1D1E">
        <w:t>відповідно до Плану України затвердити стратегію зайнятості;</w:t>
      </w:r>
    </w:p>
    <w:p w14:paraId="2EE12B2D" w14:textId="77777777" w:rsidR="00BB1D1E" w:rsidRPr="00BB1D1E" w:rsidRDefault="00BB1D1E" w:rsidP="00BB1D1E">
      <w:pPr>
        <w:widowControl w:val="0"/>
        <w:numPr>
          <w:ilvl w:val="0"/>
          <w:numId w:val="7"/>
        </w:numPr>
        <w:spacing w:after="120"/>
        <w:ind w:left="425" w:hanging="425"/>
        <w:jc w:val="both"/>
      </w:pPr>
      <w:r w:rsidRPr="00BB1D1E">
        <w:t xml:space="preserve">продовжити реформування системи соціальних виплат та впровадити нову систему </w:t>
      </w:r>
      <w:proofErr w:type="spellStart"/>
      <w:r w:rsidRPr="00BB1D1E">
        <w:t>закупівель</w:t>
      </w:r>
      <w:proofErr w:type="spellEnd"/>
      <w:r w:rsidRPr="00BB1D1E">
        <w:t xml:space="preserve"> соціальних послуг, а також здійснювати подальше приведення національного законодавства у відповідність до </w:t>
      </w:r>
      <w:proofErr w:type="spellStart"/>
      <w:r w:rsidRPr="00BB1D1E">
        <w:rPr>
          <w:i/>
          <w:iCs/>
        </w:rPr>
        <w:t>acquis</w:t>
      </w:r>
      <w:proofErr w:type="spellEnd"/>
      <w:r w:rsidRPr="00BB1D1E">
        <w:t xml:space="preserve"> ЄС щодо недопущення дискримінації та забезпечення рівності між жінками та чоловіками у сфері зайнятості та соціальної політики.</w:t>
      </w:r>
    </w:p>
    <w:p w14:paraId="0F42194B" w14:textId="77777777" w:rsidR="00BB1D1E" w:rsidRPr="00BB1D1E" w:rsidRDefault="00BB1D1E" w:rsidP="00BB1D1E">
      <w:pPr>
        <w:pBdr>
          <w:bottom w:val="single" w:sz="4" w:space="1" w:color="auto"/>
        </w:pBdr>
        <w:spacing w:before="120" w:after="120"/>
        <w:jc w:val="both"/>
        <w:rPr>
          <w:b/>
          <w:bCs/>
          <w:color w:val="ED7D31"/>
        </w:rPr>
      </w:pPr>
      <w:r w:rsidRPr="00BB1D1E">
        <w:rPr>
          <w:b/>
          <w:bCs/>
          <w:color w:val="ED7D31"/>
        </w:rPr>
        <w:t>Розділ 20 - Підприємництво та промислова політика</w:t>
      </w:r>
    </w:p>
    <w:p w14:paraId="75D111B5" w14:textId="77777777" w:rsidR="00BB1D1E" w:rsidRPr="00BB1D1E" w:rsidRDefault="00BB1D1E" w:rsidP="00BB1D1E">
      <w:pPr>
        <w:spacing w:after="120"/>
        <w:jc w:val="both"/>
      </w:pPr>
      <w:r w:rsidRPr="00BB1D1E">
        <w:t xml:space="preserve">Україна перебуває </w:t>
      </w:r>
      <w:r w:rsidRPr="00BB1D1E">
        <w:rPr>
          <w:b/>
          <w:bCs/>
        </w:rPr>
        <w:t>між</w:t>
      </w:r>
      <w:r w:rsidRPr="00BB1D1E">
        <w:t xml:space="preserve"> </w:t>
      </w:r>
      <w:r w:rsidRPr="00BB1D1E">
        <w:rPr>
          <w:b/>
          <w:bCs/>
        </w:rPr>
        <w:t>певним та середнім рівнями підготовки</w:t>
      </w:r>
      <w:r w:rsidRPr="00BB1D1E">
        <w:t xml:space="preserve"> і досягла </w:t>
      </w:r>
      <w:r w:rsidRPr="00BB1D1E">
        <w:rPr>
          <w:b/>
          <w:bCs/>
        </w:rPr>
        <w:t xml:space="preserve">певного прогресу </w:t>
      </w:r>
      <w:r w:rsidRPr="00BB1D1E">
        <w:t>у сфері підприємництва та промислової політики, зокрема шляхом впровадження плану заходів з реалізації стратегії малих та середніх підприємств (МСП), плану дерегуляції та стимулювання приватного сектору та промислового розвитку у секторах з високою доданою вартістю.</w:t>
      </w:r>
    </w:p>
    <w:p w14:paraId="70A1472F" w14:textId="77777777" w:rsidR="00BB1D1E" w:rsidRPr="00BB1D1E" w:rsidRDefault="00BB1D1E" w:rsidP="00BB1D1E">
      <w:pPr>
        <w:spacing w:after="120"/>
        <w:jc w:val="both"/>
      </w:pPr>
      <w:r w:rsidRPr="00BB1D1E">
        <w:t>Рекомендації Комісії від минулого року були частково виконані та залишаються чинними. У наступному році Україні, зокрема, необхідно:</w:t>
      </w:r>
    </w:p>
    <w:p w14:paraId="7634CEC8" w14:textId="77777777" w:rsidR="00BB1D1E" w:rsidRPr="00BB1D1E" w:rsidRDefault="00BB1D1E" w:rsidP="00BB1D1E">
      <w:pPr>
        <w:widowControl w:val="0"/>
        <w:numPr>
          <w:ilvl w:val="0"/>
          <w:numId w:val="7"/>
        </w:numPr>
        <w:spacing w:after="120"/>
        <w:ind w:left="425" w:hanging="425"/>
        <w:jc w:val="both"/>
      </w:pPr>
      <w:r w:rsidRPr="00BB1D1E">
        <w:t>продовжувати покращувати рамкові умови для підприємництва, інновацій та інвестицій, зокрема шляхом прийняття нормативних актів у сфері бізнесу, що сприяють відновленню довіри інвесторів, та полегшення доступу до фінансування;</w:t>
      </w:r>
    </w:p>
    <w:p w14:paraId="62EDC078" w14:textId="77777777" w:rsidR="00BB1D1E" w:rsidRPr="00BB1D1E" w:rsidRDefault="00BB1D1E" w:rsidP="00BB1D1E">
      <w:pPr>
        <w:widowControl w:val="0"/>
        <w:numPr>
          <w:ilvl w:val="0"/>
          <w:numId w:val="7"/>
        </w:numPr>
        <w:spacing w:after="120"/>
        <w:ind w:left="425" w:hanging="425"/>
        <w:jc w:val="both"/>
      </w:pPr>
      <w:r w:rsidRPr="00BB1D1E">
        <w:t xml:space="preserve">розпочати приведення законодавства у відповідність до </w:t>
      </w:r>
      <w:proofErr w:type="spellStart"/>
      <w:r w:rsidRPr="00BB1D1E">
        <w:rPr>
          <w:i/>
          <w:iCs/>
        </w:rPr>
        <w:t>acquis</w:t>
      </w:r>
      <w:proofErr w:type="spellEnd"/>
      <w:r w:rsidRPr="00BB1D1E">
        <w:t xml:space="preserve"> ЄС щодо Директиви про протидію простроченню платежів.</w:t>
      </w:r>
    </w:p>
    <w:p w14:paraId="55FDB880" w14:textId="77777777" w:rsidR="00BB1D1E" w:rsidRPr="00BB1D1E" w:rsidRDefault="00BB1D1E" w:rsidP="00BB1D1E">
      <w:pPr>
        <w:pBdr>
          <w:bottom w:val="single" w:sz="4" w:space="1" w:color="auto"/>
        </w:pBdr>
        <w:spacing w:before="120" w:after="120"/>
        <w:jc w:val="both"/>
        <w:rPr>
          <w:b/>
          <w:bCs/>
          <w:color w:val="ED7D31"/>
        </w:rPr>
      </w:pPr>
      <w:r w:rsidRPr="00BB1D1E">
        <w:rPr>
          <w:b/>
          <w:bCs/>
          <w:color w:val="ED7D31"/>
        </w:rPr>
        <w:t>Розділ 25 - Наука та дослідження</w:t>
      </w:r>
    </w:p>
    <w:p w14:paraId="019BD87A" w14:textId="77777777" w:rsidR="00BB1D1E" w:rsidRPr="00BB1D1E" w:rsidRDefault="00BB1D1E" w:rsidP="00BB1D1E">
      <w:pPr>
        <w:spacing w:after="120"/>
        <w:jc w:val="both"/>
      </w:pPr>
      <w:r w:rsidRPr="00BB1D1E">
        <w:t xml:space="preserve">Україна перебуває на </w:t>
      </w:r>
      <w:r w:rsidRPr="00BB1D1E">
        <w:rPr>
          <w:b/>
          <w:bCs/>
        </w:rPr>
        <w:t xml:space="preserve">середньому рівні підготовки </w:t>
      </w:r>
      <w:r w:rsidRPr="00BB1D1E">
        <w:t xml:space="preserve">у сфері науки та досліджень. За звітний період досягнуто </w:t>
      </w:r>
      <w:r w:rsidRPr="00BB1D1E">
        <w:rPr>
          <w:b/>
          <w:bCs/>
        </w:rPr>
        <w:t>хорошого прогресу</w:t>
      </w:r>
      <w:r w:rsidRPr="00BB1D1E">
        <w:t>, зокрема завдяки використанню нових можливостей, що надаються програмою «Горизонт Європа», та розробці регіональних стратегій розумної спеціалізації.</w:t>
      </w:r>
    </w:p>
    <w:p w14:paraId="52CC68DB" w14:textId="77777777" w:rsidR="00BB1D1E" w:rsidRPr="00BB1D1E" w:rsidRDefault="00BB1D1E" w:rsidP="00BB1D1E">
      <w:pPr>
        <w:spacing w:after="120"/>
        <w:jc w:val="both"/>
      </w:pPr>
      <w:r w:rsidRPr="00BB1D1E">
        <w:t>Рекомендації Комісії від минулого року були частково виконані та залишаються чинними. У наступному році Україні, зокрема, необхідно:</w:t>
      </w:r>
    </w:p>
    <w:p w14:paraId="06DF7DAB" w14:textId="77777777" w:rsidR="00BB1D1E" w:rsidRPr="00BB1D1E" w:rsidRDefault="00BB1D1E" w:rsidP="00BB1D1E">
      <w:pPr>
        <w:widowControl w:val="0"/>
        <w:numPr>
          <w:ilvl w:val="0"/>
          <w:numId w:val="7"/>
        </w:numPr>
        <w:spacing w:after="120"/>
        <w:ind w:left="425" w:hanging="425"/>
        <w:jc w:val="both"/>
      </w:pPr>
      <w:r w:rsidRPr="00BB1D1E">
        <w:t>повністю використати свою участь у програмі «Горизонт Європа» шляхом активізації роботи офісу «Горизонт Європа» в Україні, а також мережі національних контактних пунктів по всій країні;</w:t>
      </w:r>
    </w:p>
    <w:p w14:paraId="46E4BB79" w14:textId="77777777" w:rsidR="00BB1D1E" w:rsidRPr="00BB1D1E" w:rsidRDefault="00BB1D1E" w:rsidP="00BB1D1E">
      <w:pPr>
        <w:widowControl w:val="0"/>
        <w:numPr>
          <w:ilvl w:val="0"/>
          <w:numId w:val="7"/>
        </w:numPr>
        <w:spacing w:after="120"/>
        <w:ind w:left="425" w:hanging="425"/>
        <w:jc w:val="both"/>
      </w:pPr>
      <w:r w:rsidRPr="00BB1D1E">
        <w:lastRenderedPageBreak/>
        <w:t>продовжувати створювати адміністративні умови, необхідні для розробки регіональних стратегій розумної спеціалізації;</w:t>
      </w:r>
    </w:p>
    <w:p w14:paraId="4FF8ED31" w14:textId="77777777" w:rsidR="00BB1D1E" w:rsidRPr="00BB1D1E" w:rsidRDefault="00BB1D1E" w:rsidP="00BB1D1E">
      <w:pPr>
        <w:widowControl w:val="0"/>
        <w:numPr>
          <w:ilvl w:val="0"/>
          <w:numId w:val="7"/>
        </w:numPr>
        <w:spacing w:after="120"/>
        <w:ind w:left="425" w:hanging="425"/>
        <w:jc w:val="both"/>
      </w:pPr>
      <w:r w:rsidRPr="00BB1D1E">
        <w:t>прийняти дорожню карту Європейського дослідницького простору на 2025-2027 роки, щоб ще більше пов’язати українську екосистему досліджень та інновацій з європейськими ресурсами досліджень та інновацій.</w:t>
      </w:r>
    </w:p>
    <w:p w14:paraId="1BB061A5" w14:textId="77777777" w:rsidR="00BB1D1E" w:rsidRPr="00BB1D1E" w:rsidRDefault="00BB1D1E" w:rsidP="00BB1D1E">
      <w:pPr>
        <w:pBdr>
          <w:bottom w:val="single" w:sz="4" w:space="1" w:color="auto"/>
        </w:pBdr>
        <w:spacing w:before="120" w:after="120"/>
        <w:jc w:val="both"/>
        <w:rPr>
          <w:b/>
          <w:bCs/>
          <w:color w:val="ED7D31"/>
        </w:rPr>
      </w:pPr>
      <w:r w:rsidRPr="00BB1D1E">
        <w:rPr>
          <w:b/>
          <w:bCs/>
          <w:color w:val="ED7D31"/>
        </w:rPr>
        <w:t>Розділ 26 - Освіта та культура</w:t>
      </w:r>
    </w:p>
    <w:p w14:paraId="589EBF8C" w14:textId="2778C15D" w:rsidR="00BB1D1E" w:rsidRPr="00BB1D1E" w:rsidRDefault="00BB1D1E" w:rsidP="00BB1D1E">
      <w:pPr>
        <w:spacing w:after="120"/>
        <w:jc w:val="both"/>
      </w:pPr>
      <w:r w:rsidRPr="00BB1D1E">
        <w:t xml:space="preserve">Україна перебуває між </w:t>
      </w:r>
      <w:r w:rsidRPr="00BB1D1E">
        <w:rPr>
          <w:b/>
          <w:bCs/>
        </w:rPr>
        <w:t>певним та середнім рівнями підготовки</w:t>
      </w:r>
      <w:r w:rsidRPr="00BB1D1E">
        <w:t xml:space="preserve"> у сфері освіти та культури. Досягнуто </w:t>
      </w:r>
      <w:r w:rsidRPr="00BB1D1E">
        <w:rPr>
          <w:b/>
          <w:bCs/>
        </w:rPr>
        <w:t>хорошого прогресу</w:t>
      </w:r>
      <w:r w:rsidRPr="00BB1D1E">
        <w:t xml:space="preserve">: набули чинності закони </w:t>
      </w:r>
      <w:r w:rsidR="00F24627">
        <w:rPr>
          <w:lang w:val="ru-RU"/>
        </w:rPr>
        <w:t>п</w:t>
      </w:r>
      <w:r w:rsidRPr="00BB1D1E">
        <w:t xml:space="preserve">ро дошкільну освіту та </w:t>
      </w:r>
      <w:r w:rsidR="00F24627">
        <w:rPr>
          <w:lang w:val="ru-RU"/>
        </w:rPr>
        <w:t>п</w:t>
      </w:r>
      <w:r w:rsidRPr="00BB1D1E">
        <w:t xml:space="preserve">ро Національну систему кваліфікацій, прийнято закон </w:t>
      </w:r>
      <w:r w:rsidR="00F24627">
        <w:rPr>
          <w:lang w:val="ru-RU"/>
        </w:rPr>
        <w:t>п</w:t>
      </w:r>
      <w:r w:rsidRPr="00BB1D1E">
        <w:t>ро професійну освіту (</w:t>
      </w:r>
      <w:r w:rsidR="00F24627">
        <w:rPr>
          <w:lang w:val="ru-RU"/>
        </w:rPr>
        <w:t>ПО</w:t>
      </w:r>
      <w:r w:rsidRPr="00BB1D1E">
        <w:t>), затверджено стратегію розвитку української культури. Україна також приєдналася до Європейського альянсу з питань учнівства (</w:t>
      </w:r>
      <w:proofErr w:type="spellStart"/>
      <w:r w:rsidRPr="00BB1D1E">
        <w:t>EAfA</w:t>
      </w:r>
      <w:proofErr w:type="spellEnd"/>
      <w:r w:rsidRPr="00BB1D1E">
        <w:t>).</w:t>
      </w:r>
    </w:p>
    <w:p w14:paraId="5D273812" w14:textId="77777777" w:rsidR="00BB1D1E" w:rsidRPr="00BB1D1E" w:rsidRDefault="00BB1D1E" w:rsidP="00BB1D1E">
      <w:pPr>
        <w:spacing w:after="120"/>
        <w:jc w:val="both"/>
      </w:pPr>
      <w:r w:rsidRPr="00BB1D1E">
        <w:t>Рекомендації Комісії від минулого року були в основному виконані. У наступному році Україні, зокрема, необхідно:</w:t>
      </w:r>
    </w:p>
    <w:p w14:paraId="449EFF0D" w14:textId="77777777" w:rsidR="00BB1D1E" w:rsidRPr="00BB1D1E" w:rsidRDefault="00BB1D1E" w:rsidP="00BB1D1E">
      <w:pPr>
        <w:widowControl w:val="0"/>
        <w:numPr>
          <w:ilvl w:val="0"/>
          <w:numId w:val="7"/>
        </w:numPr>
        <w:spacing w:after="120"/>
        <w:ind w:left="425" w:hanging="425"/>
        <w:jc w:val="both"/>
      </w:pPr>
      <w:r w:rsidRPr="00BB1D1E">
        <w:t>продовжити впровадження реформованого законодавства про дошкільну освіту;</w:t>
      </w:r>
    </w:p>
    <w:p w14:paraId="22AB80DF" w14:textId="77777777" w:rsidR="00BB1D1E" w:rsidRPr="00BB1D1E" w:rsidRDefault="00BB1D1E" w:rsidP="00BB1D1E">
      <w:pPr>
        <w:widowControl w:val="0"/>
        <w:numPr>
          <w:ilvl w:val="0"/>
          <w:numId w:val="7"/>
        </w:numPr>
        <w:spacing w:after="120"/>
        <w:ind w:left="425" w:hanging="425"/>
        <w:jc w:val="both"/>
      </w:pPr>
      <w:r w:rsidRPr="00BB1D1E">
        <w:t xml:space="preserve">впровадити законодавство про професійну освіту та активізувати національні, регіональні і місцеві зацікавлені сторони з метою приєднання до </w:t>
      </w:r>
      <w:proofErr w:type="spellStart"/>
      <w:r w:rsidRPr="00BB1D1E">
        <w:t>EAfA</w:t>
      </w:r>
      <w:proofErr w:type="spellEnd"/>
      <w:r w:rsidRPr="00BB1D1E">
        <w:t xml:space="preserve"> для підтримки системи професійної освіти та учнівства шляхом зобов’язань;</w:t>
      </w:r>
    </w:p>
    <w:p w14:paraId="287BBB1D" w14:textId="77777777" w:rsidR="00BB1D1E" w:rsidRPr="00BB1D1E" w:rsidRDefault="00BB1D1E" w:rsidP="00BB1D1E">
      <w:pPr>
        <w:widowControl w:val="0"/>
        <w:numPr>
          <w:ilvl w:val="0"/>
          <w:numId w:val="7"/>
        </w:numPr>
        <w:spacing w:after="120"/>
        <w:ind w:left="425" w:hanging="425"/>
        <w:jc w:val="both"/>
      </w:pPr>
      <w:r w:rsidRPr="00BB1D1E">
        <w:t>впровадити стратегію розвитку української культури.</w:t>
      </w:r>
    </w:p>
    <w:p w14:paraId="2DC601AE" w14:textId="77777777" w:rsidR="00BB1D1E" w:rsidRPr="00BB1D1E" w:rsidRDefault="00BB1D1E" w:rsidP="00BB1D1E">
      <w:pPr>
        <w:pBdr>
          <w:bottom w:val="single" w:sz="4" w:space="1" w:color="auto"/>
        </w:pBdr>
        <w:spacing w:before="120" w:after="120"/>
        <w:jc w:val="both"/>
        <w:rPr>
          <w:b/>
          <w:bCs/>
          <w:color w:val="ED7D31"/>
        </w:rPr>
      </w:pPr>
      <w:r w:rsidRPr="00BB1D1E">
        <w:rPr>
          <w:b/>
          <w:bCs/>
          <w:color w:val="ED7D31"/>
        </w:rPr>
        <w:t>Розділ 29 - Митний союз</w:t>
      </w:r>
    </w:p>
    <w:p w14:paraId="203B4841" w14:textId="77777777" w:rsidR="00BB1D1E" w:rsidRPr="00BB1D1E" w:rsidRDefault="00BB1D1E" w:rsidP="00BB1D1E">
      <w:pPr>
        <w:spacing w:after="120"/>
        <w:jc w:val="both"/>
      </w:pPr>
      <w:r w:rsidRPr="00BB1D1E">
        <w:t xml:space="preserve">Україна перебуває на </w:t>
      </w:r>
      <w:r w:rsidRPr="00BB1D1E">
        <w:rPr>
          <w:b/>
          <w:bCs/>
        </w:rPr>
        <w:t>хорошому рівні підготовки</w:t>
      </w:r>
      <w:r w:rsidRPr="00BB1D1E">
        <w:t xml:space="preserve"> і за останній рік досягла </w:t>
      </w:r>
      <w:r w:rsidRPr="00BB1D1E">
        <w:rPr>
          <w:b/>
          <w:bCs/>
        </w:rPr>
        <w:t>хорошого прогресу</w:t>
      </w:r>
      <w:r w:rsidRPr="00BB1D1E">
        <w:t xml:space="preserve"> в питаннях, пов'язаних зі вступом до Митного союзу. Зокрема, Кабінетом Міністрів затверджено </w:t>
      </w:r>
      <w:proofErr w:type="spellStart"/>
      <w:r w:rsidRPr="00BB1D1E">
        <w:t>проєкт</w:t>
      </w:r>
      <w:proofErr w:type="spellEnd"/>
      <w:r w:rsidRPr="00BB1D1E">
        <w:t xml:space="preserve"> нового Митного кодексу України, який відповідає вимогам Митного кодексу ЄС, оновлено Середньостроковий план заходів з досягнення цілей реформування митних органів, продовжено </w:t>
      </w:r>
      <w:proofErr w:type="spellStart"/>
      <w:r w:rsidRPr="00BB1D1E">
        <w:t>цифровізацію</w:t>
      </w:r>
      <w:proofErr w:type="spellEnd"/>
      <w:r w:rsidRPr="00BB1D1E">
        <w:t xml:space="preserve"> митної адміністрації та підготовлено підхід до управління персоналом на основі </w:t>
      </w:r>
      <w:proofErr w:type="spellStart"/>
      <w:r w:rsidRPr="00BB1D1E">
        <w:t>компетентностей</w:t>
      </w:r>
      <w:proofErr w:type="spellEnd"/>
      <w:r w:rsidRPr="00BB1D1E">
        <w:t>.</w:t>
      </w:r>
    </w:p>
    <w:p w14:paraId="1D4FA980" w14:textId="77777777" w:rsidR="00BB1D1E" w:rsidRPr="00BB1D1E" w:rsidRDefault="00BB1D1E" w:rsidP="00BB1D1E">
      <w:pPr>
        <w:keepNext/>
        <w:spacing w:after="120"/>
        <w:jc w:val="both"/>
      </w:pPr>
      <w:r w:rsidRPr="00BB1D1E">
        <w:t>Рекомендації Комісії від минулого року були частково виконані та залишаються чинними. У наступному році Україні, зокрема, необхідно:</w:t>
      </w:r>
    </w:p>
    <w:p w14:paraId="14265CB5" w14:textId="77777777" w:rsidR="00BB1D1E" w:rsidRPr="00BB1D1E" w:rsidRDefault="00BB1D1E" w:rsidP="00BB1D1E">
      <w:pPr>
        <w:widowControl w:val="0"/>
        <w:numPr>
          <w:ilvl w:val="0"/>
          <w:numId w:val="7"/>
        </w:numPr>
        <w:spacing w:after="120"/>
        <w:ind w:left="425" w:hanging="425"/>
        <w:jc w:val="both"/>
      </w:pPr>
      <w:r w:rsidRPr="00BB1D1E">
        <w:t>прийняти новий Митний кодекс України відповідно до вимог Митного кодексу ЄС, розробити відповідні підзаконні акти та розпочати підготовку до його впровадження;</w:t>
      </w:r>
    </w:p>
    <w:p w14:paraId="1EBF50FD" w14:textId="77777777" w:rsidR="00BB1D1E" w:rsidRPr="00BB1D1E" w:rsidRDefault="00BB1D1E" w:rsidP="00BB1D1E">
      <w:pPr>
        <w:widowControl w:val="0"/>
        <w:numPr>
          <w:ilvl w:val="0"/>
          <w:numId w:val="7"/>
        </w:numPr>
        <w:spacing w:after="120"/>
        <w:ind w:left="425" w:hanging="425"/>
        <w:jc w:val="both"/>
      </w:pPr>
      <w:r w:rsidRPr="00BB1D1E">
        <w:t xml:space="preserve">продовжити реалізацію Стратегічного плану </w:t>
      </w:r>
      <w:proofErr w:type="spellStart"/>
      <w:r w:rsidRPr="00BB1D1E">
        <w:t>цифровізації</w:t>
      </w:r>
      <w:proofErr w:type="spellEnd"/>
      <w:r w:rsidRPr="00BB1D1E">
        <w:t xml:space="preserve"> Державної митної служби на 2024-2026 роки відповідно до Програми роботи Митного кодексу Союзу та Багаторічного стратегічного плану електронної митниці (MACP-C); досягти прогресу у розробці нових національних ІТ-систем для оформлення митних декларацій та управління ризиками;</w:t>
      </w:r>
    </w:p>
    <w:p w14:paraId="2C92CD75" w14:textId="77777777" w:rsidR="00BB1D1E" w:rsidRPr="00BB1D1E" w:rsidRDefault="00BB1D1E" w:rsidP="00BB1D1E">
      <w:pPr>
        <w:widowControl w:val="0"/>
        <w:numPr>
          <w:ilvl w:val="0"/>
          <w:numId w:val="7"/>
        </w:numPr>
        <w:spacing w:after="480"/>
        <w:ind w:left="425" w:hanging="425"/>
        <w:jc w:val="both"/>
      </w:pPr>
      <w:r w:rsidRPr="00BB1D1E">
        <w:t xml:space="preserve">з метою покращення адміністративного потенціалу, забезпечити наявність у Державної митної служби повноважень для ефективного виконання національного законодавства з метою протидії контрабанді товарів, завершити реформу Служби, у тому числі вирішити питання із затримкою у виборі нового керівника та переатестації персоналу, а також просувати впровадження нової системи управління персоналом на основі </w:t>
      </w:r>
      <w:proofErr w:type="spellStart"/>
      <w:r w:rsidRPr="00BB1D1E">
        <w:t>компетентностей</w:t>
      </w:r>
      <w:proofErr w:type="spellEnd"/>
      <w:r w:rsidRPr="00BB1D1E">
        <w:t>.</w:t>
      </w:r>
    </w:p>
    <w:tbl>
      <w:tblPr>
        <w:tblOverlap w:val="never"/>
        <w:tblW w:w="5000" w:type="pct"/>
        <w:tblCellMar>
          <w:left w:w="0" w:type="dxa"/>
          <w:right w:w="0" w:type="dxa"/>
        </w:tblCellMar>
        <w:tblLook w:val="04A0" w:firstRow="1" w:lastRow="0" w:firstColumn="1" w:lastColumn="0" w:noHBand="0" w:noVBand="1"/>
      </w:tblPr>
      <w:tblGrid>
        <w:gridCol w:w="8151"/>
        <w:gridCol w:w="1036"/>
      </w:tblGrid>
      <w:tr w:rsidR="00BB1D1E" w:rsidRPr="00BB1D1E" w14:paraId="5CAF0D51" w14:textId="77777777" w:rsidTr="00BB1D1E">
        <w:trPr>
          <w:trHeight w:val="289"/>
        </w:trPr>
        <w:tc>
          <w:tcPr>
            <w:tcW w:w="4436" w:type="pct"/>
            <w:shd w:val="clear" w:color="auto" w:fill="70AD46"/>
            <w:vAlign w:val="bottom"/>
          </w:tcPr>
          <w:p w14:paraId="16E0C94A" w14:textId="77777777" w:rsidR="00BB1D1E" w:rsidRPr="00BB1D1E" w:rsidRDefault="00BB1D1E" w:rsidP="00CE0104">
            <w:pPr>
              <w:keepNext/>
              <w:keepLines/>
              <w:pBdr>
                <w:top w:val="single" w:sz="0" w:space="0" w:color="70AD46"/>
                <w:left w:val="single" w:sz="0" w:space="0" w:color="70AD46"/>
                <w:bottom w:val="single" w:sz="0" w:space="0" w:color="70AD46"/>
                <w:right w:val="single" w:sz="0" w:space="0" w:color="70AD46"/>
              </w:pBdr>
              <w:shd w:val="clear" w:color="auto" w:fill="70AD46"/>
              <w:ind w:left="57"/>
              <w:jc w:val="both"/>
              <w:rPr>
                <w:szCs w:val="22"/>
              </w:rPr>
            </w:pPr>
            <w:r w:rsidRPr="00BB1D1E">
              <w:rPr>
                <w:b/>
                <w:bCs/>
                <w:color w:val="FFFFFF"/>
                <w:szCs w:val="22"/>
              </w:rPr>
              <w:lastRenderedPageBreak/>
              <w:t xml:space="preserve">Кластер 4: </w:t>
            </w:r>
            <w:r w:rsidRPr="00BB1D1E">
              <w:rPr>
                <w:b/>
                <w:bCs/>
                <w:smallCaps/>
                <w:color w:val="FFFFFF"/>
                <w:szCs w:val="22"/>
              </w:rPr>
              <w:t xml:space="preserve">Зелений порядок денний та стале </w:t>
            </w:r>
            <w:proofErr w:type="spellStart"/>
            <w:r w:rsidRPr="00BB1D1E">
              <w:rPr>
                <w:b/>
                <w:bCs/>
                <w:smallCaps/>
                <w:color w:val="FFFFFF"/>
                <w:szCs w:val="22"/>
              </w:rPr>
              <w:t>зʼєднання</w:t>
            </w:r>
            <w:proofErr w:type="spellEnd"/>
          </w:p>
        </w:tc>
        <w:tc>
          <w:tcPr>
            <w:tcW w:w="564" w:type="pct"/>
            <w:shd w:val="clear" w:color="auto" w:fill="70AD46"/>
          </w:tcPr>
          <w:p w14:paraId="4896CFCF" w14:textId="77777777" w:rsidR="00BB1D1E" w:rsidRPr="00BB1D1E" w:rsidRDefault="00BB1D1E" w:rsidP="00CE0104">
            <w:pPr>
              <w:keepNext/>
              <w:keepLines/>
              <w:jc w:val="both"/>
              <w:rPr>
                <w:szCs w:val="22"/>
              </w:rPr>
            </w:pPr>
          </w:p>
        </w:tc>
      </w:tr>
    </w:tbl>
    <w:p w14:paraId="429EC374" w14:textId="77777777" w:rsidR="00BB1D1E" w:rsidRPr="00BB1D1E" w:rsidRDefault="00BB1D1E" w:rsidP="00CE0104">
      <w:pPr>
        <w:keepNext/>
        <w:keepLines/>
        <w:pBdr>
          <w:bottom w:val="single" w:sz="4" w:space="1" w:color="auto"/>
        </w:pBdr>
        <w:spacing w:before="120"/>
        <w:jc w:val="both"/>
      </w:pPr>
      <w:r w:rsidRPr="00BB1D1E">
        <w:rPr>
          <w:b/>
          <w:bCs/>
          <w:color w:val="70AD47"/>
        </w:rPr>
        <w:t>Розділ 14 - Транспортна політика</w:t>
      </w:r>
    </w:p>
    <w:p w14:paraId="5FBD099D" w14:textId="77777777" w:rsidR="00BB1D1E" w:rsidRPr="00BB1D1E" w:rsidRDefault="00BB1D1E" w:rsidP="00CE0104">
      <w:pPr>
        <w:keepNext/>
        <w:keepLines/>
        <w:spacing w:before="120" w:after="120"/>
        <w:jc w:val="both"/>
      </w:pPr>
      <w:r w:rsidRPr="00BB1D1E">
        <w:t xml:space="preserve">Україна перебуває на </w:t>
      </w:r>
      <w:r w:rsidRPr="00BB1D1E">
        <w:rPr>
          <w:b/>
          <w:bCs/>
        </w:rPr>
        <w:t>певному рівні підготовки</w:t>
      </w:r>
      <w:r w:rsidRPr="00BB1D1E">
        <w:t xml:space="preserve"> та досягла </w:t>
      </w:r>
      <w:r w:rsidRPr="00BB1D1E">
        <w:rPr>
          <w:b/>
          <w:bCs/>
        </w:rPr>
        <w:t>певного прогресу</w:t>
      </w:r>
      <w:r w:rsidRPr="00BB1D1E">
        <w:t xml:space="preserve"> у сфері транспортної політики, зокрема завдяки схваленню Національної транспортної стратегії на період до 2030 року та стратегії розвитку та розбудови прикордонної інфраструктури з державами-членами ЄС та Республікою Молдова до 2030 року.</w:t>
      </w:r>
    </w:p>
    <w:p w14:paraId="7226A905" w14:textId="77777777" w:rsidR="00BB1D1E" w:rsidRPr="00CE0104" w:rsidRDefault="00BB1D1E" w:rsidP="00BB1D1E">
      <w:pPr>
        <w:spacing w:after="120"/>
        <w:jc w:val="both"/>
        <w:rPr>
          <w:color w:val="auto"/>
        </w:rPr>
      </w:pPr>
      <w:r w:rsidRPr="00BB1D1E">
        <w:t xml:space="preserve">Рекомендації Комісії від минулого року </w:t>
      </w:r>
      <w:r w:rsidRPr="00CE0104">
        <w:rPr>
          <w:color w:val="auto"/>
        </w:rPr>
        <w:t>були частково виконані та залишаються чинними. Протягом наступного року Україні, зокрема, необхідно:</w:t>
      </w:r>
    </w:p>
    <w:p w14:paraId="502F0E9D" w14:textId="09ED7E33" w:rsidR="00BB1D1E" w:rsidRPr="00CE0104" w:rsidRDefault="00BB1D1E" w:rsidP="00BB1D1E">
      <w:pPr>
        <w:widowControl w:val="0"/>
        <w:numPr>
          <w:ilvl w:val="0"/>
          <w:numId w:val="7"/>
        </w:numPr>
        <w:spacing w:after="120"/>
        <w:ind w:left="425" w:hanging="425"/>
        <w:jc w:val="both"/>
        <w:rPr>
          <w:color w:val="auto"/>
        </w:rPr>
      </w:pPr>
      <w:r w:rsidRPr="00CE0104">
        <w:rPr>
          <w:color w:val="auto"/>
        </w:rPr>
        <w:t xml:space="preserve">відповідно до Плану України прийняти закон про безпеку руху та </w:t>
      </w:r>
      <w:proofErr w:type="spellStart"/>
      <w:r w:rsidRPr="00CE0104">
        <w:rPr>
          <w:color w:val="auto"/>
          <w:lang w:val="ru-RU"/>
        </w:rPr>
        <w:t>сумісність</w:t>
      </w:r>
      <w:proofErr w:type="spellEnd"/>
      <w:r w:rsidRPr="00CE0104">
        <w:rPr>
          <w:color w:val="auto"/>
        </w:rPr>
        <w:t xml:space="preserve"> залізничного транспорту України та підготуватися до прийняття закону про ринок залізничного транспорту з метою створення інституційної та законодавчої бази для конкурентного ринку залізничного транспорту відповідно до стандартів ЄС;</w:t>
      </w:r>
    </w:p>
    <w:p w14:paraId="38508928" w14:textId="0EF28BE5" w:rsidR="00BB1D1E" w:rsidRPr="00CE0104" w:rsidRDefault="00BB1D1E" w:rsidP="00BB1D1E">
      <w:pPr>
        <w:widowControl w:val="0"/>
        <w:numPr>
          <w:ilvl w:val="0"/>
          <w:numId w:val="7"/>
        </w:numPr>
        <w:spacing w:after="120"/>
        <w:ind w:left="425" w:hanging="425"/>
        <w:jc w:val="both"/>
        <w:rPr>
          <w:color w:val="auto"/>
        </w:rPr>
      </w:pPr>
      <w:r w:rsidRPr="00CE0104">
        <w:rPr>
          <w:color w:val="auto"/>
        </w:rPr>
        <w:t>відповідно до Плану України прийняти закон про торговельне судноплавство та судноплавство на внутрішніх водних шляхах;</w:t>
      </w:r>
    </w:p>
    <w:p w14:paraId="04AAA17F" w14:textId="77777777" w:rsidR="00BB1D1E" w:rsidRPr="00BB1D1E" w:rsidRDefault="00BB1D1E" w:rsidP="00BB1D1E">
      <w:pPr>
        <w:widowControl w:val="0"/>
        <w:numPr>
          <w:ilvl w:val="0"/>
          <w:numId w:val="7"/>
        </w:numPr>
        <w:spacing w:after="120"/>
        <w:ind w:left="425" w:hanging="425"/>
        <w:jc w:val="both"/>
      </w:pPr>
      <w:r w:rsidRPr="00BB1D1E">
        <w:t xml:space="preserve">привести соціальні та ринкові правила дорожнього транспорту у відповідність до </w:t>
      </w:r>
      <w:proofErr w:type="spellStart"/>
      <w:r w:rsidRPr="00BB1D1E">
        <w:rPr>
          <w:i/>
          <w:iCs/>
        </w:rPr>
        <w:t>acquis</w:t>
      </w:r>
      <w:proofErr w:type="spellEnd"/>
      <w:r w:rsidRPr="00BB1D1E">
        <w:t xml:space="preserve"> ЄС у сфері дорожнього транспорту, посилити контроль за дотриманням правил ринку перевезень та заходів безпеки дорожнього руху, а також створити органи інспекції та розслідування для залізничного, дорожнього та водного транспорту.</w:t>
      </w:r>
    </w:p>
    <w:p w14:paraId="21023013" w14:textId="77777777" w:rsidR="00BB1D1E" w:rsidRPr="00BB1D1E" w:rsidRDefault="00BB1D1E" w:rsidP="00BB1D1E">
      <w:pPr>
        <w:pBdr>
          <w:bottom w:val="single" w:sz="4" w:space="1" w:color="auto"/>
        </w:pBdr>
        <w:spacing w:before="120"/>
        <w:jc w:val="both"/>
        <w:rPr>
          <w:b/>
          <w:bCs/>
          <w:color w:val="70AD47"/>
        </w:rPr>
      </w:pPr>
      <w:r w:rsidRPr="00BB1D1E">
        <w:rPr>
          <w:b/>
          <w:bCs/>
          <w:color w:val="70AD47"/>
        </w:rPr>
        <w:t>Розділ 15 - Енергетика</w:t>
      </w:r>
    </w:p>
    <w:p w14:paraId="6BFAFF73" w14:textId="4B4E55F0" w:rsidR="00BB1D1E" w:rsidRPr="00CE0104" w:rsidRDefault="00BB1D1E" w:rsidP="00BB1D1E">
      <w:pPr>
        <w:spacing w:before="120" w:after="120"/>
        <w:jc w:val="both"/>
        <w:rPr>
          <w:color w:val="auto"/>
        </w:rPr>
      </w:pPr>
      <w:r w:rsidRPr="00BB1D1E">
        <w:t xml:space="preserve">Україна перебуває на </w:t>
      </w:r>
      <w:r w:rsidRPr="00BB1D1E">
        <w:rPr>
          <w:b/>
          <w:bCs/>
        </w:rPr>
        <w:t>хорошому рівні підготовки</w:t>
      </w:r>
      <w:r w:rsidRPr="00BB1D1E">
        <w:t xml:space="preserve"> у сфері енергетики. Протягом звітного періоду вона досягла </w:t>
      </w:r>
      <w:r w:rsidRPr="00BB1D1E">
        <w:rPr>
          <w:b/>
          <w:bCs/>
        </w:rPr>
        <w:t>певного прогресу</w:t>
      </w:r>
      <w:r w:rsidRPr="00BB1D1E">
        <w:t xml:space="preserve"> в реалізації свого національного плану з енергетики та клімату (НПЕК) та Регламенту про </w:t>
      </w:r>
      <w:r w:rsidRPr="00CE0104">
        <w:rPr>
          <w:color w:val="auto"/>
        </w:rPr>
        <w:t xml:space="preserve">доброчесність та прозорість на оптовому енергетичному ринку (REMIT), а також у створенні ринкової законодавчої та регуляторної бази для відновлюваних джерел енергії. Росія продовжувала масово руйнувати енергетичну інфраструктуру України, викриваючи існуючі слабкі місця в енергетичній системі України. Ринок газу залишився монополізованим і закритим, </w:t>
      </w:r>
      <w:proofErr w:type="spellStart"/>
      <w:r w:rsidRPr="00CE0104">
        <w:rPr>
          <w:color w:val="auto"/>
          <w:lang w:val="ru-RU"/>
        </w:rPr>
        <w:t>окрім</w:t>
      </w:r>
      <w:proofErr w:type="spellEnd"/>
      <w:r w:rsidRPr="00CE0104">
        <w:rPr>
          <w:color w:val="auto"/>
        </w:rPr>
        <w:t xml:space="preserve"> першого експорту </w:t>
      </w:r>
      <w:proofErr w:type="spellStart"/>
      <w:r w:rsidRPr="00CE0104">
        <w:rPr>
          <w:color w:val="auto"/>
        </w:rPr>
        <w:t>біометану</w:t>
      </w:r>
      <w:proofErr w:type="spellEnd"/>
      <w:r w:rsidRPr="00CE0104">
        <w:rPr>
          <w:color w:val="auto"/>
        </w:rPr>
        <w:t>, що є позитивним винятком.</w:t>
      </w:r>
    </w:p>
    <w:p w14:paraId="1726C19C" w14:textId="77777777" w:rsidR="00BB1D1E" w:rsidRPr="00BB1D1E" w:rsidRDefault="00BB1D1E" w:rsidP="00BB1D1E">
      <w:pPr>
        <w:keepNext/>
        <w:spacing w:before="120" w:after="120"/>
        <w:jc w:val="both"/>
      </w:pPr>
      <w:r w:rsidRPr="00BB1D1E">
        <w:t>Рекомендації Комісії від минулого року були частково виконані та залишаються чинними. У найближчий період Україні, зокрема, необхідно:</w:t>
      </w:r>
    </w:p>
    <w:p w14:paraId="44DE47A0" w14:textId="770F323B" w:rsidR="00BB1D1E" w:rsidRPr="00BB1D1E" w:rsidRDefault="00BB1D1E" w:rsidP="00BB1D1E">
      <w:pPr>
        <w:widowControl w:val="0"/>
        <w:numPr>
          <w:ilvl w:val="0"/>
          <w:numId w:val="7"/>
        </w:numPr>
        <w:spacing w:after="120"/>
        <w:ind w:left="425" w:hanging="425"/>
        <w:jc w:val="both"/>
      </w:pPr>
      <w:r w:rsidRPr="00BB1D1E">
        <w:t>прискорити реформи енергетичного ринку: поступово скасувати обмеження оптових цін на електроенергію; розпочати роботу над створенням механізму підтримки вразливих споживачів енергії; відповідно до Плану України затвердити дорожню карту для поступової лібералізації цін на газ, схвалити та впровадити пакет заходів з інтеграції електроенергетики та призначити оператора ринку електроенергії;</w:t>
      </w:r>
    </w:p>
    <w:p w14:paraId="1E6EA9AE" w14:textId="39528C5A" w:rsidR="00BB1D1E" w:rsidRPr="00BB1D1E" w:rsidRDefault="00BB1D1E" w:rsidP="00BB1D1E">
      <w:pPr>
        <w:widowControl w:val="0"/>
        <w:numPr>
          <w:ilvl w:val="0"/>
          <w:numId w:val="7"/>
        </w:numPr>
        <w:spacing w:after="120"/>
        <w:ind w:left="425" w:hanging="425"/>
        <w:jc w:val="both"/>
      </w:pPr>
      <w:r w:rsidRPr="00BB1D1E">
        <w:t xml:space="preserve">надати пріоритет енергетичній трансформації, зосередившись на відновлюваних джерелах енергії (ВДЕ) та енергоефективності: вирішити питання погашення заборгованості перед виробниками ВДЕ; відповідно до Плану України прийняти законодавство для поліпшення дозвільної системи для ВДЕ та ефективності централізованого теплопостачання, скасувати мораторій на підвищення тарифів на тепло та гарячу воду, прийняти програму модернізації </w:t>
      </w:r>
      <w:proofErr w:type="spellStart"/>
      <w:r w:rsidRPr="00BB1D1E">
        <w:t>теплогенеруючих</w:t>
      </w:r>
      <w:proofErr w:type="spellEnd"/>
      <w:r w:rsidRPr="00BB1D1E">
        <w:t xml:space="preserve"> підприємств та встановити мінімальні рівні енергоефективності для будівель;</w:t>
      </w:r>
    </w:p>
    <w:p w14:paraId="167048E9" w14:textId="1D06FB1F" w:rsidR="00BB1D1E" w:rsidRPr="00BB1D1E" w:rsidRDefault="00BB1D1E" w:rsidP="00BB1D1E">
      <w:pPr>
        <w:widowControl w:val="0"/>
        <w:numPr>
          <w:ilvl w:val="0"/>
          <w:numId w:val="7"/>
        </w:numPr>
        <w:spacing w:after="120"/>
        <w:ind w:left="425" w:hanging="425"/>
        <w:jc w:val="both"/>
      </w:pPr>
      <w:r w:rsidRPr="00BB1D1E">
        <w:t>покращити управління в енергетичному секторі: завершити формування наглядових рад та переглянути статути основних державних енергетичних компаній, як-от «Енергоатом»; відповідно до Плану України прийняти законодавство для подальшого зміцнення незалежності енергетичного регулятора та створення досвіду справедливого та прозорого прийняття рішень.</w:t>
      </w:r>
    </w:p>
    <w:p w14:paraId="6CA9DE2B" w14:textId="77777777" w:rsidR="00BB1D1E" w:rsidRPr="00BB1D1E" w:rsidRDefault="00BB1D1E" w:rsidP="00CE0104">
      <w:pPr>
        <w:keepNext/>
        <w:keepLines/>
        <w:pBdr>
          <w:bottom w:val="single" w:sz="4" w:space="1" w:color="auto"/>
        </w:pBdr>
        <w:spacing w:before="120"/>
        <w:jc w:val="both"/>
        <w:rPr>
          <w:b/>
          <w:bCs/>
          <w:color w:val="70AD47"/>
        </w:rPr>
      </w:pPr>
      <w:r w:rsidRPr="00BB1D1E">
        <w:rPr>
          <w:b/>
          <w:bCs/>
          <w:color w:val="70AD47"/>
        </w:rPr>
        <w:lastRenderedPageBreak/>
        <w:t>Розділ 21 - Транс’європейські мережі</w:t>
      </w:r>
    </w:p>
    <w:p w14:paraId="4BBD1B6B" w14:textId="77777777" w:rsidR="00BB1D1E" w:rsidRPr="00BB1D1E" w:rsidRDefault="00BB1D1E" w:rsidP="00BB1D1E">
      <w:pPr>
        <w:spacing w:before="120" w:after="120"/>
        <w:jc w:val="both"/>
      </w:pPr>
      <w:r w:rsidRPr="00BB1D1E">
        <w:t xml:space="preserve">Україна перебуває на </w:t>
      </w:r>
      <w:r w:rsidRPr="00BB1D1E">
        <w:rPr>
          <w:b/>
          <w:bCs/>
        </w:rPr>
        <w:t>певному рівні підготовки</w:t>
      </w:r>
      <w:r w:rsidRPr="00BB1D1E">
        <w:t xml:space="preserve"> у сфері транс’європейських мереж (ТЄМ). Протягом звітного періоду досягнуто </w:t>
      </w:r>
      <w:r w:rsidRPr="00BB1D1E">
        <w:rPr>
          <w:b/>
          <w:bCs/>
        </w:rPr>
        <w:t>певного прогресу</w:t>
      </w:r>
      <w:r w:rsidRPr="00BB1D1E">
        <w:t xml:space="preserve">, пов’язаного із затвердженням Національної транспортної стратегії до 2030 року, в якій Україна окреслила деякі кроки для інтеграції своєї транспортної системи в транс’європейські транспортні мережі. Україна також просунулася у роботі над </w:t>
      </w:r>
      <w:proofErr w:type="spellStart"/>
      <w:r w:rsidRPr="00BB1D1E">
        <w:t>проєктами</w:t>
      </w:r>
      <w:proofErr w:type="spellEnd"/>
      <w:r w:rsidRPr="00BB1D1E">
        <w:t xml:space="preserve"> з об'єднання електромереж на своїх кордонах з Румунією та Словаччиною.</w:t>
      </w:r>
    </w:p>
    <w:p w14:paraId="30D1C531" w14:textId="77777777" w:rsidR="00BB1D1E" w:rsidRPr="00BB1D1E" w:rsidRDefault="00BB1D1E" w:rsidP="00BB1D1E">
      <w:pPr>
        <w:keepNext/>
        <w:spacing w:before="120" w:after="120"/>
        <w:jc w:val="both"/>
      </w:pPr>
      <w:r w:rsidRPr="00BB1D1E">
        <w:t>Рекомендації Комісії від минулого року були частково виконані та залишаються чинними. У наступному році Україні, зокрема, необхідно:</w:t>
      </w:r>
    </w:p>
    <w:p w14:paraId="7A86C329" w14:textId="77777777" w:rsidR="00BB1D1E" w:rsidRPr="00BB1D1E" w:rsidRDefault="00BB1D1E" w:rsidP="00BB1D1E">
      <w:pPr>
        <w:widowControl w:val="0"/>
        <w:numPr>
          <w:ilvl w:val="0"/>
          <w:numId w:val="7"/>
        </w:numPr>
        <w:spacing w:after="120"/>
        <w:ind w:left="425" w:hanging="425"/>
        <w:jc w:val="both"/>
      </w:pPr>
      <w:r w:rsidRPr="00BB1D1E">
        <w:t xml:space="preserve">продовжувати планувати та впроваджувати модернізацію критичної енергетичної та транспортної інфраструктури, у тому числі з сусідніми країнами; забезпечити кращі сполучення з сусідами з ЄС за допомогою більш ефективних залізничних та автомобільних пунктів перетину кордону транс’європейської транспортної мережі (TEN-T). Надати пріоритет інвестиціям у ці галузі також у рамках Єдиного </w:t>
      </w:r>
      <w:proofErr w:type="spellStart"/>
      <w:r w:rsidRPr="00BB1D1E">
        <w:t>проєктного</w:t>
      </w:r>
      <w:proofErr w:type="spellEnd"/>
      <w:r w:rsidRPr="00BB1D1E">
        <w:t xml:space="preserve"> портфелю;</w:t>
      </w:r>
    </w:p>
    <w:p w14:paraId="1EF9FE59" w14:textId="3A39305E" w:rsidR="00BB1D1E" w:rsidRPr="00BB1D1E" w:rsidRDefault="00BB1D1E" w:rsidP="00BB1D1E">
      <w:pPr>
        <w:widowControl w:val="0"/>
        <w:numPr>
          <w:ilvl w:val="0"/>
          <w:numId w:val="7"/>
        </w:numPr>
        <w:spacing w:after="120"/>
        <w:ind w:left="425" w:hanging="425"/>
        <w:jc w:val="both"/>
      </w:pPr>
      <w:r w:rsidRPr="00BB1D1E">
        <w:t xml:space="preserve">продовжити узгодження та впровадження TEN-T та транс’європейських енергетичних мереж (TEN-E): прискорити узгодження з новими регламентами TEN-T та TEN-E, вдосконалити процес видачі дозволів для </w:t>
      </w:r>
      <w:proofErr w:type="spellStart"/>
      <w:r w:rsidRPr="00BB1D1E">
        <w:t>проєктів</w:t>
      </w:r>
      <w:proofErr w:type="spellEnd"/>
      <w:r w:rsidRPr="00BB1D1E">
        <w:t xml:space="preserve"> TEN-E та відповідно до Плану України прийняти законодавство для спрощення приєднання нерухомого майна до зовнішніх інженерних мереж та вдосконалення правового регулювання у сфері трубопровідного транспорту;</w:t>
      </w:r>
    </w:p>
    <w:p w14:paraId="779F58F2" w14:textId="77777777" w:rsidR="00BB1D1E" w:rsidRPr="00BB1D1E" w:rsidRDefault="00BB1D1E" w:rsidP="00BB1D1E">
      <w:pPr>
        <w:widowControl w:val="0"/>
        <w:numPr>
          <w:ilvl w:val="0"/>
          <w:numId w:val="7"/>
        </w:numPr>
        <w:spacing w:after="120"/>
        <w:ind w:left="425" w:hanging="425"/>
        <w:jc w:val="both"/>
      </w:pPr>
      <w:r w:rsidRPr="00BB1D1E">
        <w:t>прискорити впровадження ключової інфраструктури TEN-T з наданням особливої уваги інтеграції залізничних систем із мережею стандартної колії ЄС.</w:t>
      </w:r>
    </w:p>
    <w:p w14:paraId="37243A18" w14:textId="77777777" w:rsidR="00BB1D1E" w:rsidRPr="00BB1D1E" w:rsidRDefault="00BB1D1E" w:rsidP="00BB1D1E">
      <w:pPr>
        <w:pBdr>
          <w:bottom w:val="single" w:sz="4" w:space="1" w:color="auto"/>
        </w:pBdr>
        <w:spacing w:before="120"/>
        <w:jc w:val="both"/>
        <w:rPr>
          <w:b/>
          <w:bCs/>
          <w:color w:val="70AD47"/>
        </w:rPr>
      </w:pPr>
      <w:r w:rsidRPr="00BB1D1E">
        <w:rPr>
          <w:b/>
          <w:bCs/>
          <w:color w:val="70AD47"/>
        </w:rPr>
        <w:t>Розділ 27 - Довкілля та зміна клімату</w:t>
      </w:r>
    </w:p>
    <w:p w14:paraId="03D58011" w14:textId="77777777" w:rsidR="00BB1D1E" w:rsidRPr="00BB1D1E" w:rsidRDefault="00BB1D1E" w:rsidP="00BB1D1E">
      <w:pPr>
        <w:spacing w:before="120" w:after="120"/>
        <w:jc w:val="both"/>
      </w:pPr>
      <w:r w:rsidRPr="00BB1D1E">
        <w:t xml:space="preserve">Україна перебуває на </w:t>
      </w:r>
      <w:r w:rsidRPr="00BB1D1E">
        <w:rPr>
          <w:b/>
          <w:bCs/>
        </w:rPr>
        <w:t>певному рівні підготовки</w:t>
      </w:r>
      <w:r w:rsidRPr="00BB1D1E">
        <w:t xml:space="preserve"> і протягом звітного періоду досягла </w:t>
      </w:r>
      <w:r w:rsidRPr="00BB1D1E">
        <w:rPr>
          <w:b/>
          <w:bCs/>
        </w:rPr>
        <w:t>хорошого прогресу</w:t>
      </w:r>
      <w:r w:rsidRPr="00BB1D1E">
        <w:t xml:space="preserve"> у сфері довкілля та зміни клімату. Зокрема, досягнуто прогресу у сфері клімату завдяки відновленню обов’язкового моніторингу, звітності та верифікації викидів парникових газів, затвердженню плану заходів щодо створення національної системи торгівлі квотами на викиди парникових газів та рамкового закону про засади державної кліматичної політики, який відповідає довгостроковій меті ЄС щодо кліматичної нейтральності до 2050 року. Україна також затвердила Національний план управління відходами та законодавство у сфері запобігання, зменшення та контролю промислового забруднення, плани управління річковими басейнами та стратегію реформування системи державного нагляду (контролю) у сфері охорони навколишнього природного середовища.</w:t>
      </w:r>
    </w:p>
    <w:p w14:paraId="309EBB62" w14:textId="77777777" w:rsidR="00BB1D1E" w:rsidRPr="00BB1D1E" w:rsidRDefault="00BB1D1E" w:rsidP="00BB1D1E">
      <w:pPr>
        <w:spacing w:before="120" w:after="120"/>
        <w:jc w:val="both"/>
      </w:pPr>
      <w:r w:rsidRPr="00BB1D1E">
        <w:t>Рекомендації Комісії від минулого року були частково виконані та залишаються чинними. У наступному році Україні, зокрема, необхідно:</w:t>
      </w:r>
    </w:p>
    <w:p w14:paraId="548762B6" w14:textId="77777777" w:rsidR="00BB1D1E" w:rsidRPr="00CE0104" w:rsidRDefault="00BB1D1E" w:rsidP="00BB1D1E">
      <w:pPr>
        <w:widowControl w:val="0"/>
        <w:numPr>
          <w:ilvl w:val="0"/>
          <w:numId w:val="7"/>
        </w:numPr>
        <w:spacing w:after="120"/>
        <w:ind w:left="425" w:hanging="425"/>
        <w:jc w:val="both"/>
        <w:rPr>
          <w:color w:val="auto"/>
        </w:rPr>
      </w:pPr>
      <w:r w:rsidRPr="00BB1D1E">
        <w:t xml:space="preserve">продовжувати </w:t>
      </w:r>
      <w:r w:rsidRPr="00CE0104">
        <w:rPr>
          <w:color w:val="auto"/>
        </w:rPr>
        <w:t xml:space="preserve">посилення відповідальних органів влади за допомогою чітко визначених повноважень, достатньої кількості персоналу та технічних знань, а також забезпечити </w:t>
      </w:r>
      <w:r w:rsidRPr="008F5BDA">
        <w:rPr>
          <w:color w:val="auto"/>
        </w:rPr>
        <w:t xml:space="preserve">просування впровадження політики у сфері охорони довкілля та зміни клімату. Основна увага повинна бути зосереджена на застосуванні горизонтального екологічного законодавства відповідно до </w:t>
      </w:r>
      <w:proofErr w:type="spellStart"/>
      <w:r w:rsidRPr="008F5BDA">
        <w:rPr>
          <w:i/>
          <w:iCs/>
          <w:color w:val="auto"/>
        </w:rPr>
        <w:t>acquis</w:t>
      </w:r>
      <w:proofErr w:type="spellEnd"/>
      <w:r w:rsidRPr="008F5BDA">
        <w:rPr>
          <w:color w:val="auto"/>
        </w:rPr>
        <w:t xml:space="preserve"> ЄС, зокрема щодо оцінки впливу на довкілля (ОВД) та стратегічної екологічної оцінки (СЕО) для всіх відповідних </w:t>
      </w:r>
      <w:proofErr w:type="spellStart"/>
      <w:r w:rsidRPr="008F5BDA">
        <w:rPr>
          <w:color w:val="auto"/>
        </w:rPr>
        <w:t>проєктів</w:t>
      </w:r>
      <w:proofErr w:type="spellEnd"/>
      <w:r w:rsidRPr="008F5BDA">
        <w:rPr>
          <w:color w:val="auto"/>
        </w:rPr>
        <w:t>, планів та програм, включно з тими, що стосуються</w:t>
      </w:r>
      <w:r w:rsidRPr="00CE0104">
        <w:rPr>
          <w:color w:val="auto"/>
        </w:rPr>
        <w:t xml:space="preserve"> відновлення. Це передбачає обмеження режиму винятків, впровадження та забезпечення дотримання законодавства про злочини проти довкілля, забезпечення відповідальності та механізмів доступу до правосуддя;</w:t>
      </w:r>
    </w:p>
    <w:p w14:paraId="68E2BE3A" w14:textId="53348635" w:rsidR="00BB1D1E" w:rsidRPr="00BB1D1E" w:rsidRDefault="00BB1D1E" w:rsidP="00CE0104">
      <w:pPr>
        <w:keepLines/>
        <w:widowControl w:val="0"/>
        <w:numPr>
          <w:ilvl w:val="0"/>
          <w:numId w:val="7"/>
        </w:numPr>
        <w:spacing w:after="120"/>
        <w:ind w:left="425" w:hanging="425"/>
        <w:jc w:val="both"/>
      </w:pPr>
      <w:r w:rsidRPr="00BB1D1E">
        <w:lastRenderedPageBreak/>
        <w:t>відповідно до Плану України подати новий національно визначений внесок до Паризької угоди та продовжити підготовку з метою розширення системи моніторингу, звітності та верифікації</w:t>
      </w:r>
      <w:r w:rsidRPr="00BB1D1E">
        <w:rPr>
          <w:lang w:val="ru-RU"/>
        </w:rPr>
        <w:t xml:space="preserve">, </w:t>
      </w:r>
      <w:r w:rsidRPr="00BB1D1E">
        <w:t xml:space="preserve">запровадження торгівлі квотами на викиди парникових газів в Україні; додатково ратифікувати </w:t>
      </w:r>
      <w:proofErr w:type="spellStart"/>
      <w:r w:rsidRPr="00BB1D1E">
        <w:t>Кігалійську</w:t>
      </w:r>
      <w:proofErr w:type="spellEnd"/>
      <w:r w:rsidRPr="00BB1D1E">
        <w:t xml:space="preserve"> поправку до </w:t>
      </w:r>
      <w:proofErr w:type="spellStart"/>
      <w:r w:rsidRPr="00BB1D1E">
        <w:t>Монреальського</w:t>
      </w:r>
      <w:proofErr w:type="spellEnd"/>
      <w:r w:rsidRPr="00BB1D1E">
        <w:t xml:space="preserve"> протоколу та адаптувати національне законодавство до стандартів ЄС щодо </w:t>
      </w:r>
      <w:proofErr w:type="spellStart"/>
      <w:r w:rsidRPr="00BB1D1E">
        <w:t>озоноруйнівних</w:t>
      </w:r>
      <w:proofErr w:type="spellEnd"/>
      <w:r w:rsidRPr="00BB1D1E">
        <w:t xml:space="preserve"> речовин та </w:t>
      </w:r>
      <w:proofErr w:type="spellStart"/>
      <w:r w:rsidRPr="00BB1D1E">
        <w:t>фторованих</w:t>
      </w:r>
      <w:proofErr w:type="spellEnd"/>
      <w:r w:rsidRPr="00BB1D1E">
        <w:t xml:space="preserve"> газів;</w:t>
      </w:r>
    </w:p>
    <w:p w14:paraId="5DA8964D" w14:textId="210D8B87" w:rsidR="00BB1D1E" w:rsidRPr="00BB1D1E" w:rsidRDefault="00BB1D1E" w:rsidP="00BB1D1E">
      <w:pPr>
        <w:widowControl w:val="0"/>
        <w:numPr>
          <w:ilvl w:val="0"/>
          <w:numId w:val="7"/>
        </w:numPr>
        <w:spacing w:after="480"/>
        <w:ind w:left="425" w:hanging="425"/>
        <w:jc w:val="both"/>
      </w:pPr>
      <w:r w:rsidRPr="00BB1D1E">
        <w:t>відповідно до Плану України затвердити Стратегію та План заходів щодо циркулярної економіки, а також закон для приведення у відповідність до положень Регламенту ЄС норм про вирубку лісів.</w:t>
      </w:r>
    </w:p>
    <w:tbl>
      <w:tblPr>
        <w:tblOverlap w:val="never"/>
        <w:tblW w:w="5000" w:type="pct"/>
        <w:tblCellMar>
          <w:left w:w="0" w:type="dxa"/>
          <w:right w:w="0" w:type="dxa"/>
        </w:tblCellMar>
        <w:tblLook w:val="04A0" w:firstRow="1" w:lastRow="0" w:firstColumn="1" w:lastColumn="0" w:noHBand="0" w:noVBand="1"/>
      </w:tblPr>
      <w:tblGrid>
        <w:gridCol w:w="7261"/>
        <w:gridCol w:w="1926"/>
      </w:tblGrid>
      <w:tr w:rsidR="00BB1D1E" w:rsidRPr="00BB1D1E" w14:paraId="252FA6C1" w14:textId="77777777" w:rsidTr="00BB1D1E">
        <w:trPr>
          <w:trHeight w:val="289"/>
        </w:trPr>
        <w:tc>
          <w:tcPr>
            <w:tcW w:w="3952" w:type="pct"/>
            <w:shd w:val="clear" w:color="auto" w:fill="C00000"/>
            <w:vAlign w:val="bottom"/>
          </w:tcPr>
          <w:p w14:paraId="279B0302" w14:textId="72EDB727" w:rsidR="00BB1D1E" w:rsidRPr="00C9398B" w:rsidRDefault="00BB1D1E" w:rsidP="00BB1D1E">
            <w:pPr>
              <w:pBdr>
                <w:top w:val="single" w:sz="0" w:space="0" w:color="C00000"/>
                <w:left w:val="single" w:sz="0" w:space="0" w:color="C00000"/>
                <w:bottom w:val="single" w:sz="0" w:space="0" w:color="C00000"/>
                <w:right w:val="single" w:sz="0" w:space="0" w:color="C00000"/>
              </w:pBdr>
              <w:shd w:val="clear" w:color="auto" w:fill="C00000"/>
              <w:ind w:left="57"/>
              <w:jc w:val="both"/>
              <w:rPr>
                <w:szCs w:val="22"/>
                <w:lang w:val="ru-RU"/>
              </w:rPr>
            </w:pPr>
            <w:r w:rsidRPr="00BB1D1E">
              <w:rPr>
                <w:b/>
                <w:bCs/>
                <w:color w:val="FFFFFF"/>
                <w:szCs w:val="22"/>
              </w:rPr>
              <w:t xml:space="preserve">Кластер 5: </w:t>
            </w:r>
            <w:r w:rsidRPr="00BB1D1E">
              <w:rPr>
                <w:b/>
                <w:bCs/>
                <w:smallCaps/>
                <w:color w:val="FFFFFF"/>
                <w:szCs w:val="22"/>
              </w:rPr>
              <w:t>Ресурси, сільське господарство та</w:t>
            </w:r>
            <w:r w:rsidRPr="00C9398B">
              <w:rPr>
                <w:b/>
                <w:bCs/>
                <w:smallCaps/>
                <w:color w:val="FFFFFF"/>
                <w:szCs w:val="22"/>
              </w:rPr>
              <w:t xml:space="preserve"> </w:t>
            </w:r>
            <w:r w:rsidR="00C9398B" w:rsidRPr="00C9398B">
              <w:rPr>
                <w:b/>
                <w:bCs/>
                <w:smallCaps/>
                <w:color w:val="FFFFFF"/>
                <w:szCs w:val="22"/>
              </w:rPr>
              <w:t xml:space="preserve">політика </w:t>
            </w:r>
            <w:r w:rsidRPr="00C9398B">
              <w:rPr>
                <w:b/>
                <w:bCs/>
                <w:smallCaps/>
                <w:color w:val="FFFFFF"/>
                <w:szCs w:val="22"/>
              </w:rPr>
              <w:t>згуртован</w:t>
            </w:r>
            <w:r w:rsidR="00C9398B" w:rsidRPr="00C9398B">
              <w:rPr>
                <w:b/>
                <w:bCs/>
                <w:smallCaps/>
                <w:color w:val="FFFFFF"/>
                <w:szCs w:val="22"/>
              </w:rPr>
              <w:t>о</w:t>
            </w:r>
            <w:r w:rsidRPr="00C9398B">
              <w:rPr>
                <w:b/>
                <w:bCs/>
                <w:smallCaps/>
                <w:color w:val="FFFFFF"/>
                <w:szCs w:val="22"/>
              </w:rPr>
              <w:t>ст</w:t>
            </w:r>
            <w:r w:rsidR="00C9398B" w:rsidRPr="00C9398B">
              <w:rPr>
                <w:b/>
                <w:bCs/>
                <w:smallCaps/>
                <w:color w:val="FFFFFF"/>
                <w:szCs w:val="22"/>
              </w:rPr>
              <w:t>і</w:t>
            </w:r>
          </w:p>
        </w:tc>
        <w:tc>
          <w:tcPr>
            <w:tcW w:w="1048" w:type="pct"/>
            <w:shd w:val="clear" w:color="auto" w:fill="C00000"/>
          </w:tcPr>
          <w:p w14:paraId="00CF20F2" w14:textId="77777777" w:rsidR="00BB1D1E" w:rsidRPr="00BB1D1E" w:rsidRDefault="00BB1D1E" w:rsidP="00BB1D1E">
            <w:pPr>
              <w:ind w:left="57"/>
              <w:jc w:val="both"/>
              <w:rPr>
                <w:szCs w:val="22"/>
              </w:rPr>
            </w:pPr>
          </w:p>
        </w:tc>
      </w:tr>
    </w:tbl>
    <w:p w14:paraId="301CEE7E" w14:textId="77777777" w:rsidR="00BB1D1E" w:rsidRPr="00BB1D1E" w:rsidRDefault="00BB1D1E" w:rsidP="00BB1D1E">
      <w:pPr>
        <w:pBdr>
          <w:bottom w:val="single" w:sz="4" w:space="1" w:color="auto"/>
        </w:pBdr>
        <w:spacing w:before="120" w:after="140"/>
        <w:jc w:val="both"/>
      </w:pPr>
      <w:r w:rsidRPr="00BB1D1E">
        <w:rPr>
          <w:b/>
          <w:bCs/>
          <w:color w:val="C00000"/>
        </w:rPr>
        <w:t>Розділ 11 - Сільське господарство та розвиток сільських територій</w:t>
      </w:r>
    </w:p>
    <w:p w14:paraId="60F6157A" w14:textId="77777777" w:rsidR="00BB1D1E" w:rsidRPr="00BB1D1E" w:rsidRDefault="00BB1D1E" w:rsidP="00BB1D1E">
      <w:pPr>
        <w:spacing w:after="120"/>
        <w:jc w:val="both"/>
      </w:pPr>
      <w:r w:rsidRPr="00BB1D1E">
        <w:t xml:space="preserve">Україна </w:t>
      </w:r>
      <w:r w:rsidRPr="00BB1D1E">
        <w:rPr>
          <w:b/>
          <w:bCs/>
        </w:rPr>
        <w:t>перебуває між початковим та певним рівнями підготовки</w:t>
      </w:r>
      <w:r w:rsidRPr="00BB1D1E">
        <w:t xml:space="preserve"> у сфері сільського господарства та розвитку сільських територій. Досягнуто </w:t>
      </w:r>
      <w:r w:rsidRPr="00BB1D1E">
        <w:rPr>
          <w:b/>
          <w:bCs/>
        </w:rPr>
        <w:t>хорошого прогресу</w:t>
      </w:r>
      <w:r w:rsidRPr="00BB1D1E">
        <w:t xml:space="preserve"> завдяки затвердженню Стратегії розвитку сільського господарства та сільських територій на період до 2030 року, включно з оновленим операційним планом заходів на 2025–2027</w:t>
      </w:r>
      <w:r w:rsidRPr="00BB1D1E">
        <w:rPr>
          <w:lang w:val="ru-RU"/>
        </w:rPr>
        <w:t> </w:t>
      </w:r>
      <w:r w:rsidRPr="00BB1D1E">
        <w:t xml:space="preserve">роки, та прийняттю </w:t>
      </w:r>
      <w:proofErr w:type="spellStart"/>
      <w:r w:rsidRPr="00BB1D1E">
        <w:t>імплементаційного</w:t>
      </w:r>
      <w:proofErr w:type="spellEnd"/>
      <w:r w:rsidRPr="00BB1D1E">
        <w:t xml:space="preserve"> законодавства щодо Державного аграрного реєстру (ДАР).</w:t>
      </w:r>
    </w:p>
    <w:p w14:paraId="5BA2C644" w14:textId="77777777" w:rsidR="00BB1D1E" w:rsidRPr="00CE0104" w:rsidRDefault="00BB1D1E" w:rsidP="00BB1D1E">
      <w:pPr>
        <w:spacing w:after="120"/>
        <w:jc w:val="both"/>
        <w:rPr>
          <w:color w:val="auto"/>
        </w:rPr>
      </w:pPr>
      <w:r w:rsidRPr="00BB1D1E">
        <w:t xml:space="preserve">Рекомендації Комісії від минулого року були частково виконані та залишаються чинними. У наступному році Україні, </w:t>
      </w:r>
      <w:r w:rsidRPr="00CE0104">
        <w:rPr>
          <w:color w:val="auto"/>
        </w:rPr>
        <w:t>зокрема, необхідно:</w:t>
      </w:r>
    </w:p>
    <w:p w14:paraId="0E9D183D" w14:textId="77777777" w:rsidR="00BB1D1E" w:rsidRPr="00CE0104" w:rsidRDefault="00BB1D1E" w:rsidP="00BB1D1E">
      <w:pPr>
        <w:widowControl w:val="0"/>
        <w:numPr>
          <w:ilvl w:val="0"/>
          <w:numId w:val="7"/>
        </w:numPr>
        <w:spacing w:after="120"/>
        <w:ind w:left="425" w:hanging="425"/>
        <w:jc w:val="both"/>
        <w:rPr>
          <w:color w:val="auto"/>
        </w:rPr>
      </w:pPr>
      <w:r w:rsidRPr="00CE0104">
        <w:rPr>
          <w:color w:val="auto"/>
        </w:rPr>
        <w:t>продовжити реалізацію Стратегії розвитку сільського господарства та сільських територій до 2030 року та посилити адміністративний потенціал для її реалізації;</w:t>
      </w:r>
    </w:p>
    <w:p w14:paraId="3BB7A777" w14:textId="77777777" w:rsidR="00BB1D1E" w:rsidRPr="00BB1D1E" w:rsidRDefault="00BB1D1E" w:rsidP="00BB1D1E">
      <w:pPr>
        <w:widowControl w:val="0"/>
        <w:numPr>
          <w:ilvl w:val="0"/>
          <w:numId w:val="7"/>
        </w:numPr>
        <w:spacing w:after="120"/>
        <w:ind w:left="425" w:hanging="425"/>
        <w:jc w:val="both"/>
      </w:pPr>
      <w:r w:rsidRPr="00CE0104">
        <w:rPr>
          <w:color w:val="auto"/>
        </w:rPr>
        <w:t xml:space="preserve">прийняти рамковий закон про платіжну агенцію та продовжити реалізацію рамкового закону про платіжну агенцію, </w:t>
      </w:r>
      <w:r w:rsidRPr="00CE0104">
        <w:rPr>
          <w:color w:val="auto"/>
          <w:lang w:val="ru-RU"/>
        </w:rPr>
        <w:t xml:space="preserve">про </w:t>
      </w:r>
      <w:r w:rsidRPr="00CE0104">
        <w:rPr>
          <w:color w:val="auto"/>
        </w:rPr>
        <w:t>мереж</w:t>
      </w:r>
      <w:r w:rsidRPr="00CE0104">
        <w:rPr>
          <w:color w:val="auto"/>
          <w:lang w:val="ru-RU"/>
        </w:rPr>
        <w:t>у</w:t>
      </w:r>
      <w:r w:rsidRPr="00CE0104">
        <w:rPr>
          <w:color w:val="auto"/>
        </w:rPr>
        <w:t xml:space="preserve"> збору даних сталого розвитку фермерських господарств та інтегровану систему адміністрування </w:t>
      </w:r>
      <w:r w:rsidRPr="00BB1D1E">
        <w:t>та контролю;</w:t>
      </w:r>
    </w:p>
    <w:p w14:paraId="0FA048C4" w14:textId="77777777" w:rsidR="00BB1D1E" w:rsidRPr="00BB1D1E" w:rsidRDefault="00BB1D1E" w:rsidP="00BB1D1E">
      <w:pPr>
        <w:widowControl w:val="0"/>
        <w:numPr>
          <w:ilvl w:val="0"/>
          <w:numId w:val="7"/>
        </w:numPr>
        <w:spacing w:after="120"/>
        <w:ind w:left="425" w:hanging="425"/>
        <w:jc w:val="both"/>
      </w:pPr>
      <w:r w:rsidRPr="00BB1D1E">
        <w:t>продовжити розробку системи ідентифікації земельних ділянок.</w:t>
      </w:r>
    </w:p>
    <w:p w14:paraId="13143417" w14:textId="77777777" w:rsidR="00BB1D1E" w:rsidRPr="00BB1D1E" w:rsidRDefault="00BB1D1E" w:rsidP="00BB1D1E">
      <w:pPr>
        <w:keepNext/>
        <w:pBdr>
          <w:bottom w:val="single" w:sz="4" w:space="1" w:color="auto"/>
        </w:pBdr>
        <w:spacing w:before="120" w:after="140"/>
        <w:jc w:val="both"/>
        <w:rPr>
          <w:b/>
          <w:bCs/>
          <w:color w:val="C00000"/>
        </w:rPr>
      </w:pPr>
      <w:r w:rsidRPr="00BB1D1E">
        <w:rPr>
          <w:b/>
          <w:bCs/>
          <w:color w:val="C00000"/>
        </w:rPr>
        <w:t>Розділ 12 - Продовольча безпека, ветеринарна та фітосанітарна політика</w:t>
      </w:r>
    </w:p>
    <w:p w14:paraId="091F0244" w14:textId="77777777" w:rsidR="00BB1D1E" w:rsidRPr="00BB1D1E" w:rsidRDefault="00BB1D1E" w:rsidP="00BB1D1E">
      <w:pPr>
        <w:spacing w:after="120"/>
        <w:jc w:val="both"/>
      </w:pPr>
      <w:r w:rsidRPr="00BB1D1E">
        <w:t xml:space="preserve">Україна перебуває на </w:t>
      </w:r>
      <w:r w:rsidRPr="00BB1D1E">
        <w:rPr>
          <w:b/>
          <w:bCs/>
        </w:rPr>
        <w:t>середньому рівні підготовки</w:t>
      </w:r>
      <w:r w:rsidRPr="00BB1D1E">
        <w:t xml:space="preserve"> у сфері продовольчої безпеки, ветеринарної та фітосанітарної політики. У звітному періоді досягнуто </w:t>
      </w:r>
      <w:r w:rsidRPr="00BB1D1E">
        <w:rPr>
          <w:b/>
          <w:bCs/>
        </w:rPr>
        <w:t>певного прогресу,</w:t>
      </w:r>
      <w:r w:rsidRPr="00BB1D1E">
        <w:t xml:space="preserve"> зокрема завдяки прийняттю рамкового закону про здоров'я та захист рослин і розширенню використання системи контролю торгівлі та експертної системи ЄС (TRACES).</w:t>
      </w:r>
    </w:p>
    <w:p w14:paraId="05A6AF1E" w14:textId="77777777" w:rsidR="00BB1D1E" w:rsidRPr="00BB1D1E" w:rsidRDefault="00BB1D1E" w:rsidP="00BB1D1E">
      <w:pPr>
        <w:spacing w:after="120"/>
        <w:jc w:val="both"/>
      </w:pPr>
      <w:r w:rsidRPr="00BB1D1E">
        <w:t>Рекомендації Комісії від минулого року були частково виконані та залишаються чинними. У наступному році Україні, зокрема, необхідно:</w:t>
      </w:r>
    </w:p>
    <w:p w14:paraId="6698BF27" w14:textId="77777777" w:rsidR="00BB1D1E" w:rsidRPr="00BB1D1E" w:rsidRDefault="00BB1D1E" w:rsidP="00BB1D1E">
      <w:pPr>
        <w:widowControl w:val="0"/>
        <w:numPr>
          <w:ilvl w:val="0"/>
          <w:numId w:val="7"/>
        </w:numPr>
        <w:spacing w:after="120"/>
        <w:ind w:left="425" w:hanging="425"/>
        <w:jc w:val="both"/>
      </w:pPr>
      <w:r w:rsidRPr="00BB1D1E">
        <w:t xml:space="preserve">продовжити приведення законодавства у відповідність до </w:t>
      </w:r>
      <w:proofErr w:type="spellStart"/>
      <w:r w:rsidRPr="00BB1D1E">
        <w:rPr>
          <w:i/>
          <w:iCs/>
        </w:rPr>
        <w:t>acquis</w:t>
      </w:r>
      <w:proofErr w:type="spellEnd"/>
      <w:r w:rsidRPr="00BB1D1E">
        <w:t xml:space="preserve"> ЄС щодо положень загального законодавства про харчові </w:t>
      </w:r>
      <w:r w:rsidRPr="00D94626">
        <w:rPr>
          <w:color w:val="auto"/>
        </w:rPr>
        <w:t xml:space="preserve">продукти, здоров'я тварин, здоров'я та захист рослин, генетично модифікованих організмів та офіційного контролю; завершити приведення законодавства у відповідність до законодавства ЄС про </w:t>
      </w:r>
      <w:r w:rsidRPr="00C9398B">
        <w:rPr>
          <w:color w:val="auto"/>
        </w:rPr>
        <w:t>благополуччя</w:t>
      </w:r>
      <w:r w:rsidRPr="00D94626">
        <w:rPr>
          <w:color w:val="auto"/>
        </w:rPr>
        <w:t xml:space="preserve"> тварин, посилити адміністративний потенціал для його ефективного виконання та підготувати національний план модернізації підприємств, що виробляють харчові продукти, корми та побічні продукти тваринного походження, з метою приведення </w:t>
      </w:r>
      <w:r w:rsidRPr="00BB1D1E">
        <w:t>їх у відповідність до структурних стандартів ЄС;</w:t>
      </w:r>
    </w:p>
    <w:p w14:paraId="0CEA3049" w14:textId="77777777" w:rsidR="00BB1D1E" w:rsidRPr="00BB1D1E" w:rsidRDefault="00BB1D1E" w:rsidP="00BB1D1E">
      <w:pPr>
        <w:widowControl w:val="0"/>
        <w:numPr>
          <w:ilvl w:val="0"/>
          <w:numId w:val="7"/>
        </w:numPr>
        <w:spacing w:after="120"/>
        <w:ind w:left="425" w:hanging="425"/>
        <w:jc w:val="both"/>
      </w:pPr>
      <w:r w:rsidRPr="00BB1D1E">
        <w:t>розширити використання TRACES шляхом запровадження нових сертифікатів для фітосанітарних та інших цілей;</w:t>
      </w:r>
    </w:p>
    <w:p w14:paraId="0F4B1054" w14:textId="77777777" w:rsidR="00BB1D1E" w:rsidRPr="00BB1D1E" w:rsidRDefault="00BB1D1E" w:rsidP="00BB1D1E">
      <w:pPr>
        <w:widowControl w:val="0"/>
        <w:numPr>
          <w:ilvl w:val="0"/>
          <w:numId w:val="7"/>
        </w:numPr>
        <w:spacing w:after="120"/>
        <w:ind w:left="425" w:hanging="425"/>
        <w:jc w:val="both"/>
      </w:pPr>
      <w:r w:rsidRPr="00BB1D1E">
        <w:t>продовжити реформу органів з безпеки харчових продуктів та посилити офіційний контроль відповідно до вимог ЄС.</w:t>
      </w:r>
    </w:p>
    <w:p w14:paraId="4DBE15A5" w14:textId="77777777" w:rsidR="00BB1D1E" w:rsidRPr="00BB1D1E" w:rsidRDefault="00BB1D1E" w:rsidP="00BB1D1E">
      <w:pPr>
        <w:keepNext/>
        <w:pBdr>
          <w:bottom w:val="single" w:sz="4" w:space="1" w:color="auto"/>
        </w:pBdr>
        <w:spacing w:before="120" w:after="140"/>
        <w:jc w:val="both"/>
        <w:rPr>
          <w:b/>
          <w:bCs/>
          <w:color w:val="C00000"/>
        </w:rPr>
      </w:pPr>
      <w:r w:rsidRPr="00BB1D1E">
        <w:rPr>
          <w:b/>
          <w:bCs/>
          <w:color w:val="C00000"/>
        </w:rPr>
        <w:lastRenderedPageBreak/>
        <w:t>Розділ 13 - Рибальство та аквакультура</w:t>
      </w:r>
    </w:p>
    <w:p w14:paraId="10513E73" w14:textId="34A52E48" w:rsidR="00BB1D1E" w:rsidRPr="00C9398B" w:rsidRDefault="00BB1D1E" w:rsidP="00BB1D1E">
      <w:pPr>
        <w:keepNext/>
        <w:spacing w:after="120"/>
        <w:jc w:val="both"/>
        <w:rPr>
          <w:color w:val="auto"/>
        </w:rPr>
      </w:pPr>
      <w:r w:rsidRPr="00BB1D1E">
        <w:t xml:space="preserve">Україна перебуває на </w:t>
      </w:r>
      <w:r w:rsidRPr="00BB1D1E">
        <w:rPr>
          <w:b/>
          <w:bCs/>
        </w:rPr>
        <w:t>певному рівні підготовки</w:t>
      </w:r>
      <w:r w:rsidRPr="00BB1D1E">
        <w:t xml:space="preserve"> у сфері рибальства та аквакультури. За </w:t>
      </w:r>
      <w:r w:rsidRPr="00C9398B">
        <w:rPr>
          <w:color w:val="auto"/>
        </w:rPr>
        <w:t>звітний період досягнуто певного прогресу, зокрема у сфері моніторингу використання риболовними компаніями державної електронної системи управління галуззю рибного господарства (</w:t>
      </w:r>
      <w:proofErr w:type="spellStart"/>
      <w:r w:rsidR="00C9398B" w:rsidRPr="00C9398B">
        <w:rPr>
          <w:color w:val="auto"/>
        </w:rPr>
        <w:t>еРибальство</w:t>
      </w:r>
      <w:proofErr w:type="spellEnd"/>
      <w:r w:rsidRPr="00C9398B">
        <w:rPr>
          <w:color w:val="auto"/>
        </w:rPr>
        <w:t>), запровадженні «єдиного вікна» для отримання рибальських дозволів та прийнятті законодавства для членства в Генеральній комісії з рибальства у Середземномор’ї (GFCM). Однак система «</w:t>
      </w:r>
      <w:proofErr w:type="spellStart"/>
      <w:r w:rsidR="00C9398B" w:rsidRPr="00C9398B">
        <w:rPr>
          <w:color w:val="auto"/>
        </w:rPr>
        <w:t>еРибальство</w:t>
      </w:r>
      <w:proofErr w:type="spellEnd"/>
      <w:r w:rsidRPr="00C9398B">
        <w:rPr>
          <w:color w:val="auto"/>
        </w:rPr>
        <w:t>» потребує значних додаткових удосконалень.</w:t>
      </w:r>
    </w:p>
    <w:p w14:paraId="17D57DA6" w14:textId="77777777" w:rsidR="00BB1D1E" w:rsidRPr="00C9398B" w:rsidRDefault="00BB1D1E" w:rsidP="00BB1D1E">
      <w:pPr>
        <w:spacing w:after="120"/>
        <w:jc w:val="both"/>
        <w:rPr>
          <w:color w:val="auto"/>
        </w:rPr>
      </w:pPr>
      <w:r w:rsidRPr="00C9398B">
        <w:rPr>
          <w:color w:val="auto"/>
        </w:rPr>
        <w:t>Рекомендації Комісії від минулого року були частково виконані та залишаються чинними. У наступному році Україні, зокрема, необхідно:</w:t>
      </w:r>
    </w:p>
    <w:p w14:paraId="744201CC" w14:textId="77777777" w:rsidR="00BB1D1E" w:rsidRPr="00C9398B" w:rsidRDefault="00BB1D1E" w:rsidP="00BB1D1E">
      <w:pPr>
        <w:widowControl w:val="0"/>
        <w:numPr>
          <w:ilvl w:val="0"/>
          <w:numId w:val="7"/>
        </w:numPr>
        <w:spacing w:after="120"/>
        <w:ind w:left="425" w:hanging="425"/>
        <w:jc w:val="both"/>
        <w:rPr>
          <w:color w:val="auto"/>
        </w:rPr>
      </w:pPr>
      <w:r w:rsidRPr="00C9398B">
        <w:rPr>
          <w:color w:val="auto"/>
        </w:rPr>
        <w:t xml:space="preserve">продовжувати приводити українське законодавство у відповідність до </w:t>
      </w:r>
      <w:proofErr w:type="spellStart"/>
      <w:r w:rsidRPr="00C9398B">
        <w:rPr>
          <w:i/>
          <w:iCs/>
          <w:color w:val="auto"/>
        </w:rPr>
        <w:t>acquis</w:t>
      </w:r>
      <w:proofErr w:type="spellEnd"/>
      <w:r w:rsidRPr="00C9398B">
        <w:rPr>
          <w:color w:val="auto"/>
        </w:rPr>
        <w:t xml:space="preserve"> ЄС, зокрема щодо збору, управління та використання даних, функціонування ринку рибальства та аквакультури й державного контролю;</w:t>
      </w:r>
    </w:p>
    <w:p w14:paraId="234BEDAA" w14:textId="77777777" w:rsidR="00BB1D1E" w:rsidRPr="00BB1D1E" w:rsidRDefault="00BB1D1E" w:rsidP="00BB1D1E">
      <w:pPr>
        <w:widowControl w:val="0"/>
        <w:numPr>
          <w:ilvl w:val="0"/>
          <w:numId w:val="7"/>
        </w:numPr>
        <w:spacing w:after="120"/>
        <w:ind w:left="425" w:hanging="425"/>
        <w:jc w:val="both"/>
      </w:pPr>
      <w:r w:rsidRPr="00C9398B">
        <w:rPr>
          <w:color w:val="auto"/>
        </w:rPr>
        <w:t>вжити підготовчих заходів для створення системи контролю за галуззю рибальства, включно зі спеціальним органом контролю за галуззю рибальства для боротьби з незаконним, непідзвітним та неконтрольованим</w:t>
      </w:r>
      <w:r w:rsidRPr="00D94626">
        <w:rPr>
          <w:color w:val="auto"/>
        </w:rPr>
        <w:t xml:space="preserve"> </w:t>
      </w:r>
      <w:r w:rsidRPr="00BB1D1E">
        <w:t>рибальством;</w:t>
      </w:r>
    </w:p>
    <w:p w14:paraId="32E964A8" w14:textId="412ACED5" w:rsidR="00BB1D1E" w:rsidRPr="00BB1D1E" w:rsidRDefault="00BB1D1E" w:rsidP="00BB1D1E">
      <w:pPr>
        <w:widowControl w:val="0"/>
        <w:numPr>
          <w:ilvl w:val="0"/>
          <w:numId w:val="7"/>
        </w:numPr>
        <w:spacing w:after="120"/>
        <w:ind w:left="425" w:hanging="425"/>
        <w:jc w:val="both"/>
      </w:pPr>
      <w:r w:rsidRPr="00BB1D1E">
        <w:t>забезпечити подальший розвиток функціональності та взаємодії української системи «</w:t>
      </w:r>
      <w:proofErr w:type="spellStart"/>
      <w:r w:rsidR="00C9398B" w:rsidRPr="00C9398B">
        <w:t>еРибальство</w:t>
      </w:r>
      <w:proofErr w:type="spellEnd"/>
      <w:r w:rsidRPr="00BB1D1E">
        <w:t>» та її гармонізації з відповідними реєстрами ЄС.</w:t>
      </w:r>
      <w:r w:rsidR="00C9398B" w:rsidRPr="00C9398B">
        <w:t xml:space="preserve"> </w:t>
      </w:r>
    </w:p>
    <w:p w14:paraId="3EC748F6" w14:textId="77777777" w:rsidR="00BB1D1E" w:rsidRPr="00BB1D1E" w:rsidRDefault="00BB1D1E" w:rsidP="00BB1D1E">
      <w:pPr>
        <w:pBdr>
          <w:bottom w:val="single" w:sz="4" w:space="1" w:color="auto"/>
        </w:pBdr>
        <w:spacing w:before="120" w:after="140"/>
        <w:jc w:val="both"/>
        <w:rPr>
          <w:b/>
          <w:bCs/>
          <w:color w:val="C00000"/>
        </w:rPr>
      </w:pPr>
      <w:r w:rsidRPr="00BB1D1E">
        <w:rPr>
          <w:b/>
          <w:bCs/>
          <w:color w:val="C00000"/>
        </w:rPr>
        <w:t>Розділ 22 - Регіональна політика та координація структурних інструментів</w:t>
      </w:r>
    </w:p>
    <w:p w14:paraId="7E46ED97" w14:textId="77777777" w:rsidR="00BB1D1E" w:rsidRPr="00BB1D1E" w:rsidRDefault="00BB1D1E" w:rsidP="00BB1D1E">
      <w:pPr>
        <w:spacing w:after="120"/>
        <w:jc w:val="both"/>
      </w:pPr>
      <w:r w:rsidRPr="00BB1D1E">
        <w:t xml:space="preserve">Україна перебуває на </w:t>
      </w:r>
      <w:r w:rsidRPr="00BB1D1E">
        <w:rPr>
          <w:b/>
          <w:bCs/>
        </w:rPr>
        <w:t>певному рівні підготовки</w:t>
      </w:r>
      <w:r w:rsidRPr="00BB1D1E">
        <w:t xml:space="preserve"> у сфері регіональної політики та координації структурних інструментів. Протягом звітного періоду досягнуто </w:t>
      </w:r>
      <w:r w:rsidRPr="00BB1D1E">
        <w:rPr>
          <w:b/>
          <w:bCs/>
        </w:rPr>
        <w:t>певного прогресу</w:t>
      </w:r>
      <w:r w:rsidRPr="00BB1D1E">
        <w:t>, зокрема у сфері реалізації політики регіонального розвитку, завдяки затвердженню плану заходів, фінансуванню регіонального розвитку та реалізації програм територіального співробітництва (</w:t>
      </w:r>
      <w:proofErr w:type="spellStart"/>
      <w:r w:rsidRPr="00BB1D1E">
        <w:t>Interreg</w:t>
      </w:r>
      <w:proofErr w:type="spellEnd"/>
      <w:r w:rsidRPr="00BB1D1E">
        <w:t>) з державами-членами.</w:t>
      </w:r>
    </w:p>
    <w:p w14:paraId="0215AD19" w14:textId="77777777" w:rsidR="00BB1D1E" w:rsidRPr="00BB1D1E" w:rsidRDefault="00BB1D1E" w:rsidP="00BB1D1E">
      <w:pPr>
        <w:spacing w:after="120"/>
        <w:jc w:val="both"/>
      </w:pPr>
      <w:r w:rsidRPr="00BB1D1E">
        <w:t>Рекомендації Комісії від минулого року були частково виконані та залишаються чинними. У наступному році Україні, зокрема, необхідно:</w:t>
      </w:r>
    </w:p>
    <w:p w14:paraId="149E59A6" w14:textId="77777777" w:rsidR="00BB1D1E" w:rsidRPr="00BB1D1E" w:rsidRDefault="00BB1D1E" w:rsidP="00BB1D1E">
      <w:pPr>
        <w:widowControl w:val="0"/>
        <w:numPr>
          <w:ilvl w:val="0"/>
          <w:numId w:val="7"/>
        </w:numPr>
        <w:spacing w:after="120"/>
        <w:ind w:left="425" w:hanging="425"/>
        <w:jc w:val="both"/>
      </w:pPr>
      <w:r w:rsidRPr="00BB1D1E">
        <w:t>подати звіт про виконання Державної стратегії регіонального розвитку та завершити оновлення регіональних і місцевих стратегій розвитку з метою визначення пріоритетних інвестицій для всіх регіональних і місцевих зацікавлених сторін, а також забезпечити функціонування Державного фонду регіонального розвитку;</w:t>
      </w:r>
    </w:p>
    <w:p w14:paraId="19E1E650" w14:textId="412EEC3B" w:rsidR="00BB1D1E" w:rsidRPr="00BB1D1E" w:rsidRDefault="00BB1D1E" w:rsidP="00BB1D1E">
      <w:pPr>
        <w:widowControl w:val="0"/>
        <w:numPr>
          <w:ilvl w:val="0"/>
          <w:numId w:val="7"/>
        </w:numPr>
        <w:spacing w:after="120"/>
        <w:ind w:left="425" w:hanging="425"/>
        <w:jc w:val="both"/>
      </w:pPr>
      <w:r w:rsidRPr="00BB1D1E">
        <w:t xml:space="preserve">повною мірою виконати закон </w:t>
      </w:r>
      <w:r w:rsidR="00C9398B" w:rsidRPr="00C9398B">
        <w:t>п</w:t>
      </w:r>
      <w:r w:rsidRPr="00BB1D1E">
        <w:t xml:space="preserve">ро засади державної регіональної політики шляхом уточнення змісту та структури місцевих стратегічних планових документів, сприяння їх </w:t>
      </w:r>
      <w:proofErr w:type="spellStart"/>
      <w:r w:rsidRPr="00BB1D1E">
        <w:t>цифровізації</w:t>
      </w:r>
      <w:proofErr w:type="spellEnd"/>
      <w:r w:rsidRPr="00BB1D1E">
        <w:t xml:space="preserve"> та забезпечення їх відповідними фінансовими ресурсами; посилити потенціал регіональних і місцевих адміністрацій у сфері розробки </w:t>
      </w:r>
      <w:proofErr w:type="spellStart"/>
      <w:r w:rsidRPr="00BB1D1E">
        <w:t>проєктів</w:t>
      </w:r>
      <w:proofErr w:type="spellEnd"/>
      <w:r w:rsidRPr="00BB1D1E">
        <w:t>;</w:t>
      </w:r>
    </w:p>
    <w:p w14:paraId="0A4D4D9A" w14:textId="77777777" w:rsidR="00BB1D1E" w:rsidRPr="00BB1D1E" w:rsidRDefault="00BB1D1E" w:rsidP="00BB1D1E">
      <w:pPr>
        <w:widowControl w:val="0"/>
        <w:numPr>
          <w:ilvl w:val="0"/>
          <w:numId w:val="7"/>
        </w:numPr>
        <w:spacing w:after="120"/>
        <w:ind w:left="425" w:hanging="425"/>
        <w:jc w:val="both"/>
      </w:pPr>
      <w:r w:rsidRPr="00BB1D1E">
        <w:t>забезпечити систематичне та інклюзивне залучення регіональних та місцевих зацікавлених сторін на всіх етапах циклу складання програм до координації та інституційної структури.</w:t>
      </w:r>
    </w:p>
    <w:p w14:paraId="52A6CBCF" w14:textId="77777777" w:rsidR="00BB1D1E" w:rsidRPr="00BB1D1E" w:rsidRDefault="00BB1D1E" w:rsidP="00BB1D1E">
      <w:pPr>
        <w:pBdr>
          <w:bottom w:val="single" w:sz="4" w:space="1" w:color="auto"/>
        </w:pBdr>
        <w:spacing w:before="120" w:after="140"/>
        <w:jc w:val="both"/>
        <w:rPr>
          <w:b/>
          <w:bCs/>
          <w:color w:val="C00000"/>
        </w:rPr>
      </w:pPr>
      <w:r w:rsidRPr="00BB1D1E">
        <w:rPr>
          <w:b/>
          <w:bCs/>
          <w:color w:val="C00000"/>
        </w:rPr>
        <w:t>Розділ 33 - Фінансові та бюджетні положення</w:t>
      </w:r>
    </w:p>
    <w:p w14:paraId="63E5AD3F" w14:textId="77777777" w:rsidR="00BB1D1E" w:rsidRPr="00BB1D1E" w:rsidRDefault="00BB1D1E" w:rsidP="00BB1D1E">
      <w:pPr>
        <w:spacing w:after="120"/>
        <w:jc w:val="both"/>
      </w:pPr>
      <w:r w:rsidRPr="00BB1D1E">
        <w:t xml:space="preserve">Україна перебуває на </w:t>
      </w:r>
      <w:r w:rsidRPr="00BB1D1E">
        <w:rPr>
          <w:b/>
          <w:bCs/>
        </w:rPr>
        <w:t>початковому рівні підготовки</w:t>
      </w:r>
      <w:r w:rsidRPr="00BB1D1E">
        <w:t xml:space="preserve"> у сфері фінансових та бюджетних положень. У сферах, охоплених цим розділом, досягнуто </w:t>
      </w:r>
      <w:r w:rsidRPr="00BB1D1E">
        <w:rPr>
          <w:b/>
          <w:bCs/>
        </w:rPr>
        <w:t>певного прогресу</w:t>
      </w:r>
      <w:r w:rsidRPr="00BB1D1E">
        <w:t>, зокрема, у Міністерстві фінансів створено бюджетний підрозділ ЄС для координації діяльності національних інституцій, що входять до системи власних ресурсів ЄС.</w:t>
      </w:r>
    </w:p>
    <w:p w14:paraId="7D343D0C" w14:textId="77777777" w:rsidR="00BB1D1E" w:rsidRPr="00BB1D1E" w:rsidRDefault="00BB1D1E" w:rsidP="00BB1D1E">
      <w:pPr>
        <w:spacing w:after="120"/>
        <w:jc w:val="both"/>
      </w:pPr>
      <w:r w:rsidRPr="00BB1D1E">
        <w:t>Рекомендація Комісії від минулого року була виконана. У наступному році Україні необхідно:</w:t>
      </w:r>
    </w:p>
    <w:p w14:paraId="5816FC87" w14:textId="77777777" w:rsidR="00BB1D1E" w:rsidRPr="00BB1D1E" w:rsidRDefault="00BB1D1E" w:rsidP="00BB1D1E">
      <w:pPr>
        <w:widowControl w:val="0"/>
        <w:numPr>
          <w:ilvl w:val="0"/>
          <w:numId w:val="7"/>
        </w:numPr>
        <w:spacing w:after="480"/>
        <w:ind w:left="425" w:hanging="425"/>
        <w:jc w:val="both"/>
      </w:pPr>
      <w:r w:rsidRPr="00BB1D1E">
        <w:t>підготувати та затвердити дорожню карту для впровадження системи власних ресурсів та подальшого підвищення обізнаності серед ключових зацікавлених сторін.</w:t>
      </w:r>
    </w:p>
    <w:tbl>
      <w:tblPr>
        <w:tblOverlap w:val="never"/>
        <w:tblW w:w="5000" w:type="pct"/>
        <w:tblCellMar>
          <w:left w:w="0" w:type="dxa"/>
          <w:right w:w="0" w:type="dxa"/>
        </w:tblCellMar>
        <w:tblLook w:val="04A0" w:firstRow="1" w:lastRow="0" w:firstColumn="1" w:lastColumn="0" w:noHBand="0" w:noVBand="1"/>
      </w:tblPr>
      <w:tblGrid>
        <w:gridCol w:w="5044"/>
        <w:gridCol w:w="4143"/>
      </w:tblGrid>
      <w:tr w:rsidR="00BB1D1E" w:rsidRPr="00BB1D1E" w14:paraId="56E1AA45" w14:textId="77777777" w:rsidTr="00BB1D1E">
        <w:trPr>
          <w:trHeight w:val="278"/>
        </w:trPr>
        <w:tc>
          <w:tcPr>
            <w:tcW w:w="2745" w:type="pct"/>
            <w:shd w:val="clear" w:color="auto" w:fill="7030A0"/>
            <w:vAlign w:val="bottom"/>
          </w:tcPr>
          <w:p w14:paraId="04E2BAF6" w14:textId="77777777" w:rsidR="00BB1D1E" w:rsidRPr="00BB1D1E" w:rsidRDefault="00BB1D1E" w:rsidP="00BB1D1E">
            <w:pPr>
              <w:pBdr>
                <w:top w:val="single" w:sz="0" w:space="0" w:color="7030A0"/>
                <w:left w:val="single" w:sz="0" w:space="0" w:color="7030A0"/>
                <w:bottom w:val="single" w:sz="0" w:space="0" w:color="7030A0"/>
                <w:right w:val="single" w:sz="0" w:space="0" w:color="7030A0"/>
              </w:pBdr>
              <w:shd w:val="clear" w:color="auto" w:fill="7030A0"/>
              <w:ind w:left="57"/>
              <w:jc w:val="both"/>
              <w:rPr>
                <w:szCs w:val="22"/>
              </w:rPr>
            </w:pPr>
            <w:r w:rsidRPr="00BB1D1E">
              <w:rPr>
                <w:b/>
                <w:bCs/>
                <w:color w:val="FFFFFF"/>
                <w:szCs w:val="22"/>
              </w:rPr>
              <w:lastRenderedPageBreak/>
              <w:t xml:space="preserve">Кластер 6: </w:t>
            </w:r>
            <w:r w:rsidRPr="00BB1D1E">
              <w:rPr>
                <w:b/>
                <w:bCs/>
                <w:smallCaps/>
                <w:color w:val="FFFFFF"/>
                <w:szCs w:val="22"/>
              </w:rPr>
              <w:t>Зовнішні відносини</w:t>
            </w:r>
          </w:p>
        </w:tc>
        <w:tc>
          <w:tcPr>
            <w:tcW w:w="2255" w:type="pct"/>
            <w:shd w:val="clear" w:color="auto" w:fill="7030A0"/>
          </w:tcPr>
          <w:p w14:paraId="092B22C6" w14:textId="77777777" w:rsidR="00BB1D1E" w:rsidRPr="00BB1D1E" w:rsidRDefault="00BB1D1E" w:rsidP="00BB1D1E">
            <w:pPr>
              <w:pageBreakBefore/>
              <w:ind w:left="57"/>
              <w:jc w:val="both"/>
              <w:rPr>
                <w:szCs w:val="22"/>
              </w:rPr>
            </w:pPr>
          </w:p>
        </w:tc>
      </w:tr>
    </w:tbl>
    <w:p w14:paraId="2A4DF694" w14:textId="77777777" w:rsidR="00BB1D1E" w:rsidRPr="00BB1D1E" w:rsidRDefault="00BB1D1E" w:rsidP="00BB1D1E">
      <w:pPr>
        <w:pBdr>
          <w:bottom w:val="single" w:sz="4" w:space="1" w:color="auto"/>
        </w:pBdr>
        <w:spacing w:before="120" w:after="120"/>
        <w:jc w:val="both"/>
      </w:pPr>
      <w:r w:rsidRPr="00BB1D1E">
        <w:rPr>
          <w:b/>
          <w:bCs/>
          <w:color w:val="7030A0"/>
        </w:rPr>
        <w:t>Розділ 30 - Зовнішні відносини</w:t>
      </w:r>
    </w:p>
    <w:p w14:paraId="0BF9599F" w14:textId="77777777" w:rsidR="00BB1D1E" w:rsidRPr="00BB1D1E" w:rsidRDefault="00BB1D1E" w:rsidP="00BB1D1E">
      <w:pPr>
        <w:spacing w:after="120"/>
        <w:jc w:val="both"/>
      </w:pPr>
      <w:r w:rsidRPr="00BB1D1E">
        <w:t xml:space="preserve">Україна перебуває на </w:t>
      </w:r>
      <w:r w:rsidRPr="00BB1D1E">
        <w:rPr>
          <w:b/>
          <w:bCs/>
        </w:rPr>
        <w:t>хорошому рівні підготовки</w:t>
      </w:r>
      <w:r w:rsidRPr="00BB1D1E">
        <w:t xml:space="preserve"> і у звітному періоді досягла </w:t>
      </w:r>
      <w:r w:rsidRPr="00BB1D1E">
        <w:rPr>
          <w:b/>
          <w:bCs/>
        </w:rPr>
        <w:t>обмеженого прогресу</w:t>
      </w:r>
      <w:r w:rsidRPr="00BB1D1E">
        <w:t xml:space="preserve"> у сфері зовнішніх відносин. Торговельна політика України в основному залишається у відповідності до зобов’язань перед Світовою організацією торгівлі (СОТ) та правил Угоди про асоціацію/Поглибленої і </w:t>
      </w:r>
      <w:r w:rsidRPr="00C9398B">
        <w:rPr>
          <w:color w:val="auto"/>
        </w:rPr>
        <w:t xml:space="preserve">всеохоплюючої </w:t>
      </w:r>
      <w:r w:rsidRPr="00BB1D1E">
        <w:t>зони вільної торгівлі (УА/ПВЗВТ).</w:t>
      </w:r>
    </w:p>
    <w:p w14:paraId="77EFD1AB" w14:textId="77777777" w:rsidR="00BB1D1E" w:rsidRPr="00BB1D1E" w:rsidRDefault="00BB1D1E" w:rsidP="00D94626">
      <w:pPr>
        <w:spacing w:after="80"/>
        <w:jc w:val="both"/>
      </w:pPr>
      <w:r w:rsidRPr="00BB1D1E">
        <w:t>Рекомендації Комісії від минулого року були частково виконані та залишаються чинними. У наступному році Україні, зокрема, необхідно:</w:t>
      </w:r>
    </w:p>
    <w:p w14:paraId="464B9411" w14:textId="77777777" w:rsidR="00BB1D1E" w:rsidRPr="00BB1D1E" w:rsidRDefault="00BB1D1E" w:rsidP="00D94626">
      <w:pPr>
        <w:widowControl w:val="0"/>
        <w:numPr>
          <w:ilvl w:val="0"/>
          <w:numId w:val="7"/>
        </w:numPr>
        <w:spacing w:after="80"/>
        <w:ind w:left="425" w:hanging="425"/>
        <w:jc w:val="both"/>
      </w:pPr>
      <w:r w:rsidRPr="00BB1D1E">
        <w:t>продовжувати забезпечувати відповідність своєї торговельної політики зобов’язанням СОТ та УА/ПВЗВТ, зокрема, не вводити жодних заходів, які несправедливо сприяють вітчизняним продуктам або виробникам;</w:t>
      </w:r>
    </w:p>
    <w:p w14:paraId="5C7C2F42" w14:textId="77777777" w:rsidR="00BB1D1E" w:rsidRPr="00BB1D1E" w:rsidRDefault="00BB1D1E" w:rsidP="00D94626">
      <w:pPr>
        <w:widowControl w:val="0"/>
        <w:numPr>
          <w:ilvl w:val="0"/>
          <w:numId w:val="7"/>
        </w:numPr>
        <w:spacing w:after="80"/>
        <w:ind w:left="425" w:hanging="425"/>
        <w:jc w:val="both"/>
      </w:pPr>
      <w:r w:rsidRPr="00BB1D1E">
        <w:t>перед укладенням будь-якої нової двосторонньої торговельної угоди оцінювати її вплив з огляду на статус України як країни-кандидата та майбутнє приєднання, й забезпечити наявність в такій угоді положення, що дозволяє дострокове її припинення у разі приєднання до ЄС;</w:t>
      </w:r>
    </w:p>
    <w:p w14:paraId="232DE413" w14:textId="77777777" w:rsidR="00BB1D1E" w:rsidRPr="00BB1D1E" w:rsidRDefault="00BB1D1E" w:rsidP="00BB1D1E">
      <w:pPr>
        <w:widowControl w:val="0"/>
        <w:numPr>
          <w:ilvl w:val="0"/>
          <w:numId w:val="7"/>
        </w:numPr>
        <w:spacing w:after="120"/>
        <w:ind w:left="425" w:hanging="425"/>
        <w:jc w:val="both"/>
      </w:pPr>
      <w:r w:rsidRPr="00BB1D1E">
        <w:t>досягти прогресу у приведенні національного законодавства про перевірку іноземних інвестицій у відповідність до Регламенту ЄС, що встановлює рамковий механізм скринінгу (перевірки) прямих іноземних інвестицій у ЄС.</w:t>
      </w:r>
    </w:p>
    <w:p w14:paraId="3293725D" w14:textId="77777777" w:rsidR="00BB1D1E" w:rsidRPr="00BB1D1E" w:rsidRDefault="00BB1D1E" w:rsidP="00BB1D1E">
      <w:pPr>
        <w:pBdr>
          <w:bottom w:val="single" w:sz="4" w:space="1" w:color="auto"/>
        </w:pBdr>
        <w:spacing w:before="120" w:after="120"/>
        <w:jc w:val="both"/>
        <w:rPr>
          <w:b/>
          <w:bCs/>
          <w:color w:val="7030A0"/>
        </w:rPr>
      </w:pPr>
      <w:r w:rsidRPr="00BB1D1E">
        <w:rPr>
          <w:b/>
          <w:bCs/>
          <w:color w:val="7030A0"/>
        </w:rPr>
        <w:t>Розділ 31 - Зовнішня політика, політика безпеки та оборони</w:t>
      </w:r>
    </w:p>
    <w:p w14:paraId="5D971BDF" w14:textId="77777777" w:rsidR="00BB1D1E" w:rsidRPr="00BB1D1E" w:rsidRDefault="00BB1D1E" w:rsidP="00BB1D1E">
      <w:pPr>
        <w:spacing w:after="120"/>
        <w:jc w:val="both"/>
      </w:pPr>
      <w:r w:rsidRPr="00BB1D1E">
        <w:t xml:space="preserve">Україна перебуває на </w:t>
      </w:r>
      <w:r w:rsidRPr="00BB1D1E">
        <w:rPr>
          <w:b/>
          <w:bCs/>
        </w:rPr>
        <w:t>хорошому рівні підготовки</w:t>
      </w:r>
      <w:r w:rsidRPr="00BB1D1E">
        <w:t xml:space="preserve"> в цій сфері, і про </w:t>
      </w:r>
      <w:r w:rsidRPr="00BB1D1E">
        <w:rPr>
          <w:b/>
          <w:bCs/>
        </w:rPr>
        <w:t>хороший прогрес</w:t>
      </w:r>
      <w:r w:rsidRPr="00BB1D1E">
        <w:t xml:space="preserve"> свідчить продовження інтенсивного політичного діалогу з ЄС на всіх рівнях, значне поліпшення безпеки та військового співробітництва з ЄС та його державами-членами, а також досягнення високого рівня узгодження із спільною зовнішньою політикою та політикою безпеки ЄС (СЗППБ). Україна також стала повноправним членом Міжнародного кримінального суду (МКС).</w:t>
      </w:r>
    </w:p>
    <w:p w14:paraId="09151BCC" w14:textId="77777777" w:rsidR="00BB1D1E" w:rsidRPr="00BB1D1E" w:rsidRDefault="00BB1D1E" w:rsidP="00D94626">
      <w:pPr>
        <w:spacing w:after="60"/>
        <w:jc w:val="both"/>
      </w:pPr>
      <w:r w:rsidRPr="00BB1D1E">
        <w:t>Рекомендації минулого року були виконані, але залишаються чинними. У наступному році Україні, зокрема, необхідно:</w:t>
      </w:r>
    </w:p>
    <w:p w14:paraId="09D8162A" w14:textId="77777777" w:rsidR="00BB1D1E" w:rsidRPr="00BB1D1E" w:rsidRDefault="00BB1D1E" w:rsidP="00D94626">
      <w:pPr>
        <w:widowControl w:val="0"/>
        <w:numPr>
          <w:ilvl w:val="0"/>
          <w:numId w:val="7"/>
        </w:numPr>
        <w:spacing w:after="60"/>
        <w:ind w:left="425" w:hanging="425"/>
        <w:jc w:val="both"/>
      </w:pPr>
      <w:r w:rsidRPr="00BB1D1E">
        <w:t>продовжити узгодження законодавчої бази України з положеннями Римського статуту Міжнародного кримінального суду (МКС) та пов'язаних з ним документів;</w:t>
      </w:r>
    </w:p>
    <w:p w14:paraId="41D6ED73" w14:textId="77777777" w:rsidR="00BB1D1E" w:rsidRPr="00BB1D1E" w:rsidRDefault="00BB1D1E" w:rsidP="00BB1D1E">
      <w:pPr>
        <w:widowControl w:val="0"/>
        <w:numPr>
          <w:ilvl w:val="0"/>
          <w:numId w:val="7"/>
        </w:numPr>
        <w:spacing w:after="360"/>
        <w:ind w:left="425" w:hanging="425"/>
        <w:jc w:val="both"/>
      </w:pPr>
      <w:r w:rsidRPr="00BB1D1E">
        <w:t>здійснювати подальше узгодження із СЗППБ (заяви Високого представника від імені ЄС та рішення Ради про обмежувальні заходи) та забезпечення виконання обмежувальних заходів.</w:t>
      </w:r>
    </w:p>
    <w:p w14:paraId="6D602459" w14:textId="68579D4D" w:rsidR="00BB1D1E" w:rsidRPr="003143C8" w:rsidRDefault="00BB1D1E" w:rsidP="003143C8">
      <w:pPr>
        <w:pStyle w:val="2"/>
      </w:pPr>
      <w:bookmarkStart w:id="4" w:name="_Toc214640908"/>
      <w:r w:rsidRPr="003143C8">
        <w:t xml:space="preserve">Стан проведення переговорів про вступ до </w:t>
      </w:r>
      <w:r w:rsidR="00AA708F" w:rsidRPr="003143C8">
        <w:t>ЄС</w:t>
      </w:r>
      <w:bookmarkEnd w:id="4"/>
    </w:p>
    <w:p w14:paraId="1C5F66CA" w14:textId="77777777" w:rsidR="00BB1D1E" w:rsidRPr="00BB1D1E" w:rsidRDefault="00BB1D1E" w:rsidP="00BB1D1E">
      <w:pPr>
        <w:jc w:val="both"/>
      </w:pPr>
      <w:r w:rsidRPr="00BB1D1E">
        <w:t>Після першої Міжурядової конференції, на якій з Україною розпочато переговори про вступ, 30 вересня 2025 року завершено двосторонні зустрічі в межах скринінгу, які розпочалися 8 липня 2024 року. Раді були представлені звіти про перевірку 5 з 6</w:t>
      </w:r>
      <w:r w:rsidRPr="00BB1D1E">
        <w:rPr>
          <w:lang w:val="ru-RU"/>
        </w:rPr>
        <w:t> </w:t>
      </w:r>
      <w:r w:rsidRPr="00BB1D1E">
        <w:t>кластерів.</w:t>
      </w:r>
    </w:p>
    <w:p w14:paraId="12F721FC" w14:textId="77777777" w:rsidR="00BB1D1E" w:rsidRPr="00BB1D1E" w:rsidRDefault="00BB1D1E" w:rsidP="00BB1D1E">
      <w:pPr>
        <w:spacing w:after="480"/>
        <w:jc w:val="center"/>
      </w:pPr>
      <w:r w:rsidRPr="00BB1D1E">
        <w:t>***</w:t>
      </w:r>
    </w:p>
    <w:tbl>
      <w:tblPr>
        <w:tblOverlap w:val="never"/>
        <w:tblW w:w="5000" w:type="pct"/>
        <w:tblCellMar>
          <w:left w:w="0" w:type="dxa"/>
          <w:right w:w="0" w:type="dxa"/>
        </w:tblCellMar>
        <w:tblLook w:val="04A0" w:firstRow="1" w:lastRow="0" w:firstColumn="1" w:lastColumn="0" w:noHBand="0" w:noVBand="1"/>
      </w:tblPr>
      <w:tblGrid>
        <w:gridCol w:w="7855"/>
        <w:gridCol w:w="1332"/>
      </w:tblGrid>
      <w:tr w:rsidR="003143C8" w:rsidRPr="003143C8" w14:paraId="5399A74C" w14:textId="77777777" w:rsidTr="00BB1D1E">
        <w:trPr>
          <w:trHeight w:val="391"/>
        </w:trPr>
        <w:tc>
          <w:tcPr>
            <w:tcW w:w="4275" w:type="pct"/>
            <w:shd w:val="clear" w:color="auto" w:fill="4473C5"/>
          </w:tcPr>
          <w:p w14:paraId="2DDF88C7" w14:textId="70EFA5C3" w:rsidR="00BB1D1E" w:rsidRPr="003143C8" w:rsidRDefault="00BB1D1E" w:rsidP="003143C8">
            <w:pPr>
              <w:pStyle w:val="1"/>
              <w:rPr>
                <w:color w:val="FFFFFF" w:themeColor="background1"/>
              </w:rPr>
            </w:pPr>
            <w:bookmarkStart w:id="5" w:name="_Toc214640909"/>
            <w:r w:rsidRPr="003143C8">
              <w:rPr>
                <w:color w:val="FFFFFF" w:themeColor="background1"/>
              </w:rPr>
              <w:t>КЛАСТЕР 1: ОСНОВИ ПРОЦЕСУ ВСТУПУ ДО ЄС</w:t>
            </w:r>
            <w:bookmarkEnd w:id="5"/>
          </w:p>
        </w:tc>
        <w:tc>
          <w:tcPr>
            <w:tcW w:w="725" w:type="pct"/>
            <w:shd w:val="clear" w:color="auto" w:fill="4473C5"/>
          </w:tcPr>
          <w:p w14:paraId="738F1807" w14:textId="77777777" w:rsidR="00BB1D1E" w:rsidRPr="003143C8" w:rsidRDefault="00BB1D1E" w:rsidP="003143C8">
            <w:pPr>
              <w:pStyle w:val="1"/>
              <w:numPr>
                <w:ilvl w:val="0"/>
                <w:numId w:val="0"/>
              </w:numPr>
              <w:ind w:left="360"/>
              <w:rPr>
                <w:color w:val="FFFFFF" w:themeColor="background1"/>
                <w:sz w:val="10"/>
                <w:szCs w:val="10"/>
              </w:rPr>
            </w:pPr>
          </w:p>
        </w:tc>
      </w:tr>
    </w:tbl>
    <w:p w14:paraId="48B3F809" w14:textId="28967A20" w:rsidR="00BB1D1E" w:rsidRPr="003143C8" w:rsidRDefault="00BB1D1E" w:rsidP="003143C8">
      <w:pPr>
        <w:pStyle w:val="2"/>
        <w:rPr>
          <w:color w:val="4472C4"/>
        </w:rPr>
      </w:pPr>
      <w:bookmarkStart w:id="6" w:name="_Toc214640910"/>
      <w:r w:rsidRPr="003143C8">
        <w:rPr>
          <w:color w:val="4472C4"/>
        </w:rPr>
        <w:t>Функціонування демократичних інститутів та реформа державного управління</w:t>
      </w:r>
      <w:bookmarkEnd w:id="6"/>
    </w:p>
    <w:p w14:paraId="3B3F3A8D" w14:textId="225D6B9B" w:rsidR="00BB1D1E" w:rsidRPr="003143C8" w:rsidRDefault="00BB1D1E" w:rsidP="003143C8">
      <w:pPr>
        <w:pStyle w:val="3"/>
      </w:pPr>
      <w:bookmarkStart w:id="7" w:name="_Toc214640911"/>
      <w:r w:rsidRPr="003143C8">
        <w:t>Демократія</w:t>
      </w:r>
      <w:bookmarkEnd w:id="7"/>
    </w:p>
    <w:p w14:paraId="4A024E8C" w14:textId="79843F07" w:rsidR="009E6432" w:rsidRPr="00C13186" w:rsidRDefault="009E6432" w:rsidP="004719C1">
      <w:pPr>
        <w:spacing w:after="120" w:line="242" w:lineRule="auto"/>
        <w:jc w:val="both"/>
      </w:pPr>
      <w:r>
        <w:t xml:space="preserve">Функціонування демократичних інститутів в Україні загалом є стабільним попри обмеження, введені в рамках воєнного стану. Воєнний стан триває з моменту його введення 24 лютого 2022 року, а його сімнадцяте продовження діє до 3 лютого 2026 року. </w:t>
      </w:r>
      <w:r>
        <w:lastRenderedPageBreak/>
        <w:t xml:space="preserve">Воєнний стан дозволяє вводити певні обмеження прав і свобод громадян, а також прав і законних інтересів юридичних осіб. І хоча його застосування </w:t>
      </w:r>
      <w:proofErr w:type="spellStart"/>
      <w:r w:rsidR="00DA2C2B">
        <w:rPr>
          <w:lang w:val="ru-RU"/>
        </w:rPr>
        <w:t>було</w:t>
      </w:r>
      <w:proofErr w:type="spellEnd"/>
      <w:r w:rsidR="00DA2C2B">
        <w:rPr>
          <w:lang w:val="ru-RU"/>
        </w:rPr>
        <w:t xml:space="preserve"> в </w:t>
      </w:r>
      <w:proofErr w:type="spellStart"/>
      <w:r w:rsidR="00DA2C2B">
        <w:rPr>
          <w:lang w:val="ru-RU"/>
        </w:rPr>
        <w:t>цілому</w:t>
      </w:r>
      <w:proofErr w:type="spellEnd"/>
      <w:r w:rsidR="00DA2C2B">
        <w:rPr>
          <w:lang w:val="ru-RU"/>
        </w:rPr>
        <w:t xml:space="preserve"> </w:t>
      </w:r>
      <w:proofErr w:type="spellStart"/>
      <w:r w:rsidR="00DA2C2B">
        <w:rPr>
          <w:lang w:val="ru-RU"/>
        </w:rPr>
        <w:t>пропорційним</w:t>
      </w:r>
      <w:proofErr w:type="spellEnd"/>
      <w:r>
        <w:t>, надзвичайно важливо забезпечити, щоб такі повноваження не використовувалися в спосіб, який може поставити під загрозу позитивну програму реформ.</w:t>
      </w:r>
    </w:p>
    <w:p w14:paraId="558C3CD4" w14:textId="77777777" w:rsidR="009E6432" w:rsidRPr="00C13186" w:rsidRDefault="009E6432" w:rsidP="004719C1">
      <w:pPr>
        <w:spacing w:after="120" w:line="242" w:lineRule="auto"/>
        <w:jc w:val="both"/>
      </w:pPr>
      <w:r>
        <w:rPr>
          <w:b/>
          <w:bCs/>
        </w:rPr>
        <w:t>Вибори</w:t>
      </w:r>
    </w:p>
    <w:p w14:paraId="00068768" w14:textId="77777777" w:rsidR="009E6432" w:rsidRPr="00C13186" w:rsidRDefault="009E6432" w:rsidP="004719C1">
      <w:pPr>
        <w:spacing w:after="120" w:line="242" w:lineRule="auto"/>
        <w:jc w:val="both"/>
      </w:pPr>
      <w:r>
        <w:t>Протягом звітного періоду вибори не проводилися, оскільки вони заборонені в умовах воєнного стану. 25 лютого 2025 року парламент прийняв постанову про проведення виборів після забезпечення повного, справедливого та сталого миру.</w:t>
      </w:r>
    </w:p>
    <w:p w14:paraId="158553F6" w14:textId="77777777" w:rsidR="009E6432" w:rsidRPr="00C13186" w:rsidRDefault="009E6432" w:rsidP="004719C1">
      <w:pPr>
        <w:spacing w:after="120" w:line="242" w:lineRule="auto"/>
        <w:jc w:val="both"/>
      </w:pPr>
      <w:r>
        <w:t xml:space="preserve">За відсутності активної парламентської робочої групи з питань виборчої реформи, розробка Дорожньої карти з питань функціонування демократичних інститутів, координована Офісом </w:t>
      </w:r>
      <w:proofErr w:type="spellStart"/>
      <w:r>
        <w:t>Віцепрем’єр</w:t>
      </w:r>
      <w:proofErr w:type="spellEnd"/>
      <w:r>
        <w:t>-міністра з питань європейської та євроатлантичної інтеграції, стала початковою основою для визначення пріоритетів виборчої реформи, зокрема у відповідь на невиконані рекомендації ОБСЄ/БДІПЛ та з огляду на необхідність забезпечення відповідності європейським демократичним стандартам.</w:t>
      </w:r>
    </w:p>
    <w:p w14:paraId="36F2BA2B" w14:textId="1ADEA359" w:rsidR="009E6432" w:rsidRPr="00C13186" w:rsidRDefault="009E6432" w:rsidP="004719C1">
      <w:pPr>
        <w:spacing w:after="120" w:line="242" w:lineRule="auto"/>
        <w:jc w:val="both"/>
      </w:pPr>
      <w:r>
        <w:t xml:space="preserve">У майбутньому до найгостріших питань перших післявоєнних виборів належатимуть: (i) захист політичних прав українських громадян, переміщених в Україні та за кордоном, а також прав військовослужбовців; (ii) аудит та оновлення державного реєстру виборців; (iii) протидія загрозам </w:t>
      </w:r>
      <w:proofErr w:type="spellStart"/>
      <w:r>
        <w:t>кібербезпеки</w:t>
      </w:r>
      <w:proofErr w:type="spellEnd"/>
      <w:r>
        <w:t xml:space="preserve"> та дезінформації, зокрема шляхом подальшого зміцнення прозорості, подальшого захисту свободи </w:t>
      </w:r>
      <w:r w:rsidR="007C3886" w:rsidRPr="007C3886">
        <w:t>медіа</w:t>
      </w:r>
      <w:r>
        <w:t xml:space="preserve">, плюралізму </w:t>
      </w:r>
      <w:r w:rsidR="007C3886" w:rsidRPr="007C3886">
        <w:t>медіа</w:t>
      </w:r>
      <w:r>
        <w:t xml:space="preserve"> та редакційної незалежності; та (iv) реформування правил щодо політичної реклами.</w:t>
      </w:r>
    </w:p>
    <w:p w14:paraId="18DCD4CA" w14:textId="77777777" w:rsidR="009E6432" w:rsidRPr="00C13186" w:rsidRDefault="009E6432" w:rsidP="004719C1">
      <w:pPr>
        <w:spacing w:after="120" w:line="242" w:lineRule="auto"/>
        <w:jc w:val="both"/>
      </w:pPr>
      <w:r>
        <w:rPr>
          <w:noProof/>
          <w:lang w:val="ru-RU" w:eastAsia="ru-RU" w:bidi="ar-SA"/>
        </w:rPr>
        <w:drawing>
          <wp:anchor distT="0" distB="0" distL="114300" distR="114300" simplePos="0" relativeHeight="251629568" behindDoc="0" locked="0" layoutInCell="1" allowOverlap="1" wp14:anchorId="101D357A" wp14:editId="1421F733">
            <wp:simplePos x="0" y="0"/>
            <wp:positionH relativeFrom="column">
              <wp:posOffset>4445</wp:posOffset>
            </wp:positionH>
            <wp:positionV relativeFrom="paragraph">
              <wp:posOffset>234315</wp:posOffset>
            </wp:positionV>
            <wp:extent cx="4095750" cy="2524125"/>
            <wp:effectExtent l="0" t="0" r="0" b="9525"/>
            <wp:wrapSquare wrapText="bothSides"/>
            <wp:docPr id="10225866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88741" name="Рисунок 684688741"/>
                    <pic:cNvPicPr/>
                  </pic:nvPicPr>
                  <pic:blipFill>
                    <a:blip r:embed="rId11">
                      <a:extLst>
                        <a:ext uri="{28A0092B-C50C-407E-A947-70E740481C1C}">
                          <a14:useLocalDpi xmlns:a14="http://schemas.microsoft.com/office/drawing/2010/main" val="0"/>
                        </a:ext>
                      </a:extLst>
                    </a:blip>
                    <a:stretch>
                      <a:fillRect/>
                    </a:stretch>
                  </pic:blipFill>
                  <pic:spPr>
                    <a:xfrm>
                      <a:off x="0" y="0"/>
                      <a:ext cx="4095750" cy="2524125"/>
                    </a:xfrm>
                    <a:prstGeom prst="rect">
                      <a:avLst/>
                    </a:prstGeom>
                  </pic:spPr>
                </pic:pic>
              </a:graphicData>
            </a:graphic>
          </wp:anchor>
        </w:drawing>
      </w:r>
      <w:r>
        <w:t>Парламент</w:t>
      </w:r>
    </w:p>
    <w:p w14:paraId="6ADC107D" w14:textId="66B029F6" w:rsidR="009E6432" w:rsidRPr="00C13186" w:rsidRDefault="009E6432" w:rsidP="004719C1">
      <w:pPr>
        <w:spacing w:after="120" w:line="242" w:lineRule="auto"/>
        <w:jc w:val="both"/>
      </w:pPr>
      <w:r>
        <w:rPr>
          <w:noProof/>
          <w:lang w:val="ru-RU" w:eastAsia="ru-RU" w:bidi="ar-SA"/>
        </w:rPr>
        <mc:AlternateContent>
          <mc:Choice Requires="wpg">
            <w:drawing>
              <wp:anchor distT="0" distB="0" distL="114300" distR="114300" simplePos="0" relativeHeight="251630592" behindDoc="0" locked="0" layoutInCell="1" allowOverlap="1" wp14:anchorId="515968CC" wp14:editId="66385C72">
                <wp:simplePos x="0" y="0"/>
                <wp:positionH relativeFrom="column">
                  <wp:posOffset>421357</wp:posOffset>
                </wp:positionH>
                <wp:positionV relativeFrom="paragraph">
                  <wp:posOffset>47336</wp:posOffset>
                </wp:positionV>
                <wp:extent cx="3714750" cy="2428486"/>
                <wp:effectExtent l="0" t="0" r="0" b="10160"/>
                <wp:wrapNone/>
                <wp:docPr id="663422481" name="Группа 2"/>
                <wp:cNvGraphicFramePr/>
                <a:graphic xmlns:a="http://schemas.openxmlformats.org/drawingml/2006/main">
                  <a:graphicData uri="http://schemas.microsoft.com/office/word/2010/wordprocessingGroup">
                    <wpg:wgp>
                      <wpg:cNvGrpSpPr/>
                      <wpg:grpSpPr>
                        <a:xfrm>
                          <a:off x="0" y="0"/>
                          <a:ext cx="3714750" cy="2428486"/>
                          <a:chOff x="0" y="-38100"/>
                          <a:chExt cx="3714750" cy="2428486"/>
                        </a:xfrm>
                      </wpg:grpSpPr>
                      <wps:wsp>
                        <wps:cNvPr id="1409176737" name="Надпись 1"/>
                        <wps:cNvSpPr txBox="1"/>
                        <wps:spPr>
                          <a:xfrm>
                            <a:off x="409575" y="-38100"/>
                            <a:ext cx="2792730" cy="177165"/>
                          </a:xfrm>
                          <a:prstGeom prst="rect">
                            <a:avLst/>
                          </a:prstGeom>
                          <a:noFill/>
                          <a:ln w="6350">
                            <a:noFill/>
                          </a:ln>
                        </wps:spPr>
                        <wps:txbx>
                          <w:txbxContent>
                            <w:p w14:paraId="53C4C490" w14:textId="77777777" w:rsidR="00BB1D1E" w:rsidRPr="00E1197A" w:rsidRDefault="00BB1D1E" w:rsidP="009E6432">
                              <w:pPr>
                                <w:rPr>
                                  <w:rFonts w:ascii="Calibri" w:hAnsi="Calibri" w:cs="Calibri"/>
                                  <w:b/>
                                  <w:bCs/>
                                </w:rPr>
                              </w:pPr>
                              <w:r>
                                <w:rPr>
                                  <w:rFonts w:ascii="Calibri" w:hAnsi="Calibri"/>
                                  <w:b/>
                                  <w:bCs/>
                                </w:rPr>
                                <w:t>Графік 1: Україна - Жінки в політичному житті</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110763921" name="Надпись 1"/>
                        <wps:cNvSpPr txBox="1"/>
                        <wps:spPr>
                          <a:xfrm>
                            <a:off x="1828800" y="152400"/>
                            <a:ext cx="326390" cy="161290"/>
                          </a:xfrm>
                          <a:prstGeom prst="rect">
                            <a:avLst/>
                          </a:prstGeom>
                          <a:noFill/>
                          <a:ln w="6350">
                            <a:noFill/>
                          </a:ln>
                        </wps:spPr>
                        <wps:txbx>
                          <w:txbxContent>
                            <w:p w14:paraId="5A793410" w14:textId="77777777" w:rsidR="00BB1D1E" w:rsidRPr="00E1197A" w:rsidRDefault="00BB1D1E" w:rsidP="009E6432">
                              <w:pPr>
                                <w:rPr>
                                  <w:rFonts w:ascii="Calibri" w:hAnsi="Calibri" w:cs="Calibri"/>
                                  <w:b/>
                                  <w:bCs/>
                                  <w:sz w:val="20"/>
                                  <w:szCs w:val="22"/>
                                </w:rPr>
                              </w:pPr>
                              <w:r>
                                <w:rPr>
                                  <w:rFonts w:ascii="Calibri" w:hAnsi="Calibri"/>
                                  <w:b/>
                                  <w:bCs/>
                                  <w:sz w:val="20"/>
                                  <w:szCs w:val="22"/>
                                </w:rPr>
                                <w:t>75,0%</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381646418" name="Надпись 1"/>
                        <wps:cNvSpPr txBox="1"/>
                        <wps:spPr>
                          <a:xfrm>
                            <a:off x="152400" y="857250"/>
                            <a:ext cx="326390" cy="161290"/>
                          </a:xfrm>
                          <a:prstGeom prst="rect">
                            <a:avLst/>
                          </a:prstGeom>
                          <a:noFill/>
                          <a:ln w="6350">
                            <a:noFill/>
                          </a:ln>
                        </wps:spPr>
                        <wps:txbx>
                          <w:txbxContent>
                            <w:p w14:paraId="02EB171A" w14:textId="77777777" w:rsidR="00BB1D1E" w:rsidRPr="00E1197A" w:rsidRDefault="00BB1D1E" w:rsidP="009E6432">
                              <w:pPr>
                                <w:rPr>
                                  <w:rFonts w:ascii="Calibri" w:hAnsi="Calibri" w:cs="Calibri"/>
                                  <w:b/>
                                  <w:bCs/>
                                  <w:sz w:val="20"/>
                                  <w:szCs w:val="22"/>
                                </w:rPr>
                              </w:pPr>
                              <w:r>
                                <w:rPr>
                                  <w:rFonts w:ascii="Calibri" w:hAnsi="Calibri"/>
                                  <w:b/>
                                  <w:bCs/>
                                  <w:sz w:val="20"/>
                                  <w:szCs w:val="22"/>
                                </w:rPr>
                                <w:t>33,1%</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455070501" name="Надпись 1"/>
                        <wps:cNvSpPr txBox="1"/>
                        <wps:spPr>
                          <a:xfrm>
                            <a:off x="28575" y="1085850"/>
                            <a:ext cx="326390" cy="161290"/>
                          </a:xfrm>
                          <a:prstGeom prst="rect">
                            <a:avLst/>
                          </a:prstGeom>
                          <a:noFill/>
                          <a:ln w="6350">
                            <a:noFill/>
                          </a:ln>
                        </wps:spPr>
                        <wps:txbx>
                          <w:txbxContent>
                            <w:p w14:paraId="6CDB5970" w14:textId="77777777" w:rsidR="00BB1D1E" w:rsidRPr="00E1197A" w:rsidRDefault="00BB1D1E" w:rsidP="009E6432">
                              <w:pPr>
                                <w:rPr>
                                  <w:rFonts w:ascii="Calibri" w:hAnsi="Calibri" w:cs="Calibri"/>
                                  <w:b/>
                                  <w:bCs/>
                                  <w:sz w:val="20"/>
                                  <w:szCs w:val="22"/>
                                </w:rPr>
                              </w:pPr>
                              <w:r>
                                <w:rPr>
                                  <w:rFonts w:ascii="Calibri" w:hAnsi="Calibri"/>
                                  <w:b/>
                                  <w:bCs/>
                                  <w:sz w:val="20"/>
                                  <w:szCs w:val="22"/>
                                </w:rPr>
                                <w:t>21,0%</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1129956784" name="Надпись 1"/>
                        <wps:cNvSpPr txBox="1"/>
                        <wps:spPr>
                          <a:xfrm>
                            <a:off x="1047750" y="781050"/>
                            <a:ext cx="326390" cy="161290"/>
                          </a:xfrm>
                          <a:prstGeom prst="rect">
                            <a:avLst/>
                          </a:prstGeom>
                          <a:noFill/>
                          <a:ln w="6350">
                            <a:noFill/>
                          </a:ln>
                        </wps:spPr>
                        <wps:txbx>
                          <w:txbxContent>
                            <w:p w14:paraId="2DE404ED" w14:textId="77777777" w:rsidR="00BB1D1E" w:rsidRPr="00E1197A" w:rsidRDefault="00BB1D1E" w:rsidP="009E6432">
                              <w:pPr>
                                <w:rPr>
                                  <w:rFonts w:ascii="Calibri" w:hAnsi="Calibri" w:cs="Calibri"/>
                                  <w:b/>
                                  <w:bCs/>
                                  <w:sz w:val="20"/>
                                  <w:szCs w:val="22"/>
                                </w:rPr>
                              </w:pPr>
                              <w:r>
                                <w:rPr>
                                  <w:rFonts w:ascii="Calibri" w:hAnsi="Calibri"/>
                                  <w:b/>
                                  <w:bCs/>
                                  <w:sz w:val="20"/>
                                  <w:szCs w:val="22"/>
                                </w:rPr>
                                <w:t>35,0%</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661491185" name="Надпись 1"/>
                        <wps:cNvSpPr txBox="1"/>
                        <wps:spPr>
                          <a:xfrm>
                            <a:off x="923925" y="1076325"/>
                            <a:ext cx="326390" cy="161290"/>
                          </a:xfrm>
                          <a:prstGeom prst="rect">
                            <a:avLst/>
                          </a:prstGeom>
                          <a:noFill/>
                          <a:ln w="6350">
                            <a:noFill/>
                          </a:ln>
                        </wps:spPr>
                        <wps:txbx>
                          <w:txbxContent>
                            <w:p w14:paraId="0512CFC9" w14:textId="77777777" w:rsidR="00BB1D1E" w:rsidRPr="00E1197A" w:rsidRDefault="00BB1D1E" w:rsidP="009E6432">
                              <w:pPr>
                                <w:rPr>
                                  <w:rFonts w:ascii="Calibri" w:hAnsi="Calibri" w:cs="Calibri"/>
                                  <w:b/>
                                  <w:bCs/>
                                  <w:sz w:val="20"/>
                                  <w:szCs w:val="22"/>
                                </w:rPr>
                              </w:pPr>
                              <w:r>
                                <w:rPr>
                                  <w:rFonts w:ascii="Calibri" w:hAnsi="Calibri"/>
                                  <w:b/>
                                  <w:bCs/>
                                  <w:sz w:val="20"/>
                                  <w:szCs w:val="22"/>
                                </w:rPr>
                                <w:t>23,5%</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1334403922" name="Надпись 1"/>
                        <wps:cNvSpPr txBox="1"/>
                        <wps:spPr>
                          <a:xfrm>
                            <a:off x="1905000" y="971550"/>
                            <a:ext cx="326390" cy="161290"/>
                          </a:xfrm>
                          <a:prstGeom prst="rect">
                            <a:avLst/>
                          </a:prstGeom>
                          <a:noFill/>
                          <a:ln w="6350">
                            <a:noFill/>
                          </a:ln>
                        </wps:spPr>
                        <wps:txbx>
                          <w:txbxContent>
                            <w:p w14:paraId="24188ED2" w14:textId="77777777" w:rsidR="00BB1D1E" w:rsidRPr="00E1197A" w:rsidRDefault="00BB1D1E" w:rsidP="009E6432">
                              <w:pPr>
                                <w:rPr>
                                  <w:rFonts w:ascii="Calibri" w:hAnsi="Calibri" w:cs="Calibri"/>
                                  <w:b/>
                                  <w:bCs/>
                                  <w:sz w:val="20"/>
                                  <w:szCs w:val="22"/>
                                </w:rPr>
                              </w:pPr>
                              <w:r>
                                <w:rPr>
                                  <w:rFonts w:ascii="Calibri" w:hAnsi="Calibri"/>
                                  <w:b/>
                                  <w:bCs/>
                                  <w:sz w:val="20"/>
                                  <w:szCs w:val="22"/>
                                </w:rPr>
                                <w:t>25,8%</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1805363481" name="Надпись 1"/>
                        <wps:cNvSpPr txBox="1"/>
                        <wps:spPr>
                          <a:xfrm>
                            <a:off x="2647950" y="1114425"/>
                            <a:ext cx="326390" cy="161290"/>
                          </a:xfrm>
                          <a:prstGeom prst="rect">
                            <a:avLst/>
                          </a:prstGeom>
                          <a:noFill/>
                          <a:ln w="6350">
                            <a:noFill/>
                          </a:ln>
                        </wps:spPr>
                        <wps:txbx>
                          <w:txbxContent>
                            <w:p w14:paraId="7489D8CB" w14:textId="77777777" w:rsidR="00BB1D1E" w:rsidRPr="00E1197A" w:rsidRDefault="00BB1D1E" w:rsidP="009E6432">
                              <w:pPr>
                                <w:rPr>
                                  <w:rFonts w:ascii="Calibri" w:hAnsi="Calibri" w:cs="Calibri"/>
                                  <w:b/>
                                  <w:bCs/>
                                  <w:sz w:val="20"/>
                                  <w:szCs w:val="22"/>
                                </w:rPr>
                              </w:pPr>
                              <w:r>
                                <w:rPr>
                                  <w:rFonts w:ascii="Calibri" w:hAnsi="Calibri"/>
                                  <w:b/>
                                  <w:bCs/>
                                  <w:sz w:val="20"/>
                                  <w:szCs w:val="22"/>
                                </w:rPr>
                                <w:t>18,7%</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1001551170" name="Надпись 1"/>
                        <wps:cNvSpPr txBox="1"/>
                        <wps:spPr>
                          <a:xfrm>
                            <a:off x="2286000" y="1333500"/>
                            <a:ext cx="326390" cy="161290"/>
                          </a:xfrm>
                          <a:prstGeom prst="rect">
                            <a:avLst/>
                          </a:prstGeom>
                          <a:noFill/>
                          <a:ln w="6350">
                            <a:noFill/>
                          </a:ln>
                        </wps:spPr>
                        <wps:txbx>
                          <w:txbxContent>
                            <w:p w14:paraId="558C357A" w14:textId="77777777" w:rsidR="00BB1D1E" w:rsidRPr="00E1197A" w:rsidRDefault="00BB1D1E" w:rsidP="009E6432">
                              <w:pPr>
                                <w:rPr>
                                  <w:rFonts w:ascii="Calibri" w:hAnsi="Calibri" w:cs="Calibri"/>
                                  <w:b/>
                                  <w:bCs/>
                                  <w:sz w:val="20"/>
                                  <w:szCs w:val="22"/>
                                </w:rPr>
                              </w:pPr>
                              <w:r>
                                <w:rPr>
                                  <w:rFonts w:ascii="Calibri" w:hAnsi="Calibri"/>
                                  <w:b/>
                                  <w:bCs/>
                                  <w:sz w:val="20"/>
                                  <w:szCs w:val="22"/>
                                </w:rPr>
                                <w:t>16,6%</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295348475" name="Надпись 1"/>
                        <wps:cNvSpPr txBox="1"/>
                        <wps:spPr>
                          <a:xfrm>
                            <a:off x="0" y="1704975"/>
                            <a:ext cx="3143250" cy="401955"/>
                          </a:xfrm>
                          <a:prstGeom prst="rect">
                            <a:avLst/>
                          </a:prstGeom>
                          <a:noFill/>
                          <a:ln w="6350">
                            <a:noFill/>
                          </a:ln>
                        </wps:spPr>
                        <wps:txbx>
                          <w:txbxContent>
                            <w:tbl>
                              <w:tblPr>
                                <w:tblOverlap w:val="never"/>
                                <w:tblW w:w="5000" w:type="pct"/>
                                <w:tblLayout w:type="fixed"/>
                                <w:tblCellMar>
                                  <w:left w:w="10" w:type="dxa"/>
                                  <w:right w:w="10" w:type="dxa"/>
                                </w:tblCellMar>
                                <w:tblLook w:val="04A0" w:firstRow="1" w:lastRow="0" w:firstColumn="1" w:lastColumn="0" w:noHBand="0" w:noVBand="1"/>
                              </w:tblPr>
                              <w:tblGrid>
                                <w:gridCol w:w="1305"/>
                                <w:gridCol w:w="1078"/>
                                <w:gridCol w:w="1455"/>
                                <w:gridCol w:w="1117"/>
                              </w:tblGrid>
                              <w:tr w:rsidR="00BB1D1E" w:rsidRPr="00E1197A" w14:paraId="4A33D313" w14:textId="77777777" w:rsidTr="00BB1D1E">
                                <w:trPr>
                                  <w:trHeight w:val="20"/>
                                </w:trPr>
                                <w:tc>
                                  <w:tcPr>
                                    <w:tcW w:w="1330" w:type="dxa"/>
                                  </w:tcPr>
                                  <w:p w14:paraId="517EE135" w14:textId="77777777" w:rsidR="00BB1D1E" w:rsidRPr="00E1197A" w:rsidRDefault="00BB1D1E" w:rsidP="009B46FE">
                                    <w:pPr>
                                      <w:spacing w:line="204" w:lineRule="auto"/>
                                      <w:jc w:val="center"/>
                                      <w:rPr>
                                        <w:rFonts w:ascii="Calibri" w:hAnsi="Calibri" w:cs="Calibri"/>
                                        <w:color w:val="7F7F7F" w:themeColor="text1" w:themeTint="80"/>
                                        <w:sz w:val="20"/>
                                        <w:szCs w:val="20"/>
                                      </w:rPr>
                                    </w:pPr>
                                    <w:r>
                                      <w:rPr>
                                        <w:rFonts w:ascii="Calibri" w:hAnsi="Calibri"/>
                                        <w:color w:val="7F7F7F" w:themeColor="text1" w:themeTint="80"/>
                                        <w:sz w:val="20"/>
                                        <w:szCs w:val="20"/>
                                      </w:rPr>
                                      <w:t>Кількість депутатів</w:t>
                                    </w:r>
                                  </w:p>
                                </w:tc>
                                <w:tc>
                                  <w:tcPr>
                                    <w:tcW w:w="1099" w:type="dxa"/>
                                    <w:vAlign w:val="bottom"/>
                                  </w:tcPr>
                                  <w:p w14:paraId="0B928DA4" w14:textId="77777777" w:rsidR="00BB1D1E" w:rsidRPr="00E1197A" w:rsidRDefault="00BB1D1E" w:rsidP="009B46FE">
                                    <w:pPr>
                                      <w:spacing w:line="204" w:lineRule="auto"/>
                                      <w:jc w:val="center"/>
                                      <w:rPr>
                                        <w:rFonts w:ascii="Calibri" w:hAnsi="Calibri" w:cs="Calibri"/>
                                        <w:color w:val="7F7F7F" w:themeColor="text1" w:themeTint="80"/>
                                        <w:sz w:val="20"/>
                                        <w:szCs w:val="20"/>
                                      </w:rPr>
                                    </w:pPr>
                                    <w:r>
                                      <w:rPr>
                                        <w:rFonts w:ascii="Calibri" w:hAnsi="Calibri"/>
                                        <w:color w:val="7F7F7F" w:themeColor="text1" w:themeTint="80"/>
                                        <w:sz w:val="20"/>
                                        <w:szCs w:val="20"/>
                                      </w:rPr>
                                      <w:t>Кількість міністрів</w:t>
                                    </w:r>
                                  </w:p>
                                </w:tc>
                                <w:tc>
                                  <w:tcPr>
                                    <w:tcW w:w="1483" w:type="dxa"/>
                                    <w:vAlign w:val="bottom"/>
                                  </w:tcPr>
                                  <w:p w14:paraId="105088D3" w14:textId="5A332C62" w:rsidR="00BB1D1E" w:rsidRPr="00E1197A" w:rsidRDefault="00BB1D1E" w:rsidP="009B46FE">
                                    <w:pPr>
                                      <w:spacing w:line="204" w:lineRule="auto"/>
                                      <w:jc w:val="center"/>
                                      <w:rPr>
                                        <w:rFonts w:ascii="Calibri" w:hAnsi="Calibri" w:cs="Calibri"/>
                                        <w:color w:val="7F7F7F" w:themeColor="text1" w:themeTint="80"/>
                                        <w:sz w:val="20"/>
                                        <w:szCs w:val="20"/>
                                      </w:rPr>
                                    </w:pPr>
                                    <w:r>
                                      <w:rPr>
                                        <w:rFonts w:ascii="Calibri" w:hAnsi="Calibri"/>
                                        <w:color w:val="7F7F7F" w:themeColor="text1" w:themeTint="80"/>
                                        <w:sz w:val="20"/>
                                        <w:szCs w:val="20"/>
                                      </w:rPr>
                                      <w:t xml:space="preserve">Кількість </w:t>
                                    </w:r>
                                    <w:r w:rsidR="002A68B2">
                                      <w:rPr>
                                        <w:rFonts w:ascii="Calibri" w:hAnsi="Calibri"/>
                                        <w:color w:val="7F7F7F" w:themeColor="text1" w:themeTint="80"/>
                                        <w:sz w:val="20"/>
                                        <w:szCs w:val="20"/>
                                      </w:rPr>
                                      <w:br/>
                                    </w:r>
                                    <w:r>
                                      <w:rPr>
                                        <w:rFonts w:ascii="Calibri" w:hAnsi="Calibri"/>
                                        <w:color w:val="7F7F7F" w:themeColor="text1" w:themeTint="80"/>
                                        <w:sz w:val="20"/>
                                        <w:szCs w:val="20"/>
                                      </w:rPr>
                                      <w:t>лідерів партій</w:t>
                                    </w:r>
                                  </w:p>
                                </w:tc>
                                <w:tc>
                                  <w:tcPr>
                                    <w:tcW w:w="1138" w:type="dxa"/>
                                  </w:tcPr>
                                  <w:p w14:paraId="7C9DBBA0" w14:textId="77777777" w:rsidR="00BB1D1E" w:rsidRPr="00E1197A" w:rsidRDefault="00BB1D1E" w:rsidP="009B46FE">
                                    <w:pPr>
                                      <w:spacing w:line="204" w:lineRule="auto"/>
                                      <w:jc w:val="center"/>
                                      <w:rPr>
                                        <w:rFonts w:ascii="Calibri" w:hAnsi="Calibri" w:cs="Calibri"/>
                                        <w:color w:val="7F7F7F" w:themeColor="text1" w:themeTint="80"/>
                                        <w:sz w:val="20"/>
                                        <w:szCs w:val="20"/>
                                      </w:rPr>
                                    </w:pPr>
                                    <w:r>
                                      <w:rPr>
                                        <w:rFonts w:ascii="Calibri" w:hAnsi="Calibri"/>
                                        <w:color w:val="7F7F7F" w:themeColor="text1" w:themeTint="80"/>
                                        <w:sz w:val="20"/>
                                        <w:szCs w:val="20"/>
                                      </w:rPr>
                                      <w:t>Очільники міст</w:t>
                                    </w:r>
                                  </w:p>
                                </w:tc>
                              </w:tr>
                            </w:tbl>
                            <w:p w14:paraId="413553BF" w14:textId="77777777" w:rsidR="00BB1D1E" w:rsidRPr="00E1197A" w:rsidRDefault="00BB1D1E" w:rsidP="009B46FE">
                              <w:pPr>
                                <w:spacing w:line="204" w:lineRule="auto"/>
                                <w:rPr>
                                  <w:rFonts w:ascii="Calibri" w:hAnsi="Calibri" w:cs="Calibri"/>
                                  <w:b/>
                                  <w:bCs/>
                                  <w:sz w:val="20"/>
                                  <w:szCs w:val="22"/>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91137466" name="Надпись 1"/>
                        <wps:cNvSpPr txBox="1"/>
                        <wps:spPr>
                          <a:xfrm>
                            <a:off x="276225" y="2008327"/>
                            <a:ext cx="2962275" cy="253222"/>
                          </a:xfrm>
                          <a:prstGeom prst="rect">
                            <a:avLst/>
                          </a:prstGeom>
                          <a:noFill/>
                          <a:ln w="6350">
                            <a:noFill/>
                          </a:ln>
                        </wps:spPr>
                        <wps:txbx>
                          <w:txbxContent>
                            <w:tbl>
                              <w:tblPr>
                                <w:tblOverlap w:val="never"/>
                                <w:tblW w:w="5000" w:type="pct"/>
                                <w:tblLayout w:type="fixed"/>
                                <w:tblCellMar>
                                  <w:left w:w="10" w:type="dxa"/>
                                  <w:right w:w="10" w:type="dxa"/>
                                </w:tblCellMar>
                                <w:tblLook w:val="04A0" w:firstRow="1" w:lastRow="0" w:firstColumn="1" w:lastColumn="0" w:noHBand="0" w:noVBand="1"/>
                              </w:tblPr>
                              <w:tblGrid>
                                <w:gridCol w:w="434"/>
                                <w:gridCol w:w="622"/>
                                <w:gridCol w:w="497"/>
                                <w:gridCol w:w="574"/>
                                <w:gridCol w:w="405"/>
                                <w:gridCol w:w="870"/>
                                <w:gridCol w:w="398"/>
                                <w:gridCol w:w="870"/>
                              </w:tblGrid>
                              <w:tr w:rsidR="00BB1D1E" w:rsidRPr="002A68B2" w14:paraId="1A78BA45" w14:textId="77777777" w:rsidTr="002A68B2">
                                <w:trPr>
                                  <w:trHeight w:val="20"/>
                                </w:trPr>
                                <w:tc>
                                  <w:tcPr>
                                    <w:tcW w:w="434" w:type="dxa"/>
                                  </w:tcPr>
                                  <w:p w14:paraId="20BA31CD" w14:textId="77777777" w:rsidR="00BB1D1E" w:rsidRPr="002A68B2" w:rsidRDefault="00BB1D1E" w:rsidP="002A68B2">
                                    <w:pPr>
                                      <w:spacing w:line="204" w:lineRule="auto"/>
                                      <w:rPr>
                                        <w:rFonts w:ascii="Calibri" w:hAnsi="Calibri" w:cs="Calibri"/>
                                        <w:color w:val="7F7F7F" w:themeColor="text1" w:themeTint="80"/>
                                        <w:sz w:val="15"/>
                                        <w:szCs w:val="15"/>
                                        <w:lang w:val="en-GB"/>
                                      </w:rPr>
                                    </w:pPr>
                                  </w:p>
                                </w:tc>
                                <w:tc>
                                  <w:tcPr>
                                    <w:tcW w:w="622" w:type="dxa"/>
                                  </w:tcPr>
                                  <w:p w14:paraId="22155C18" w14:textId="77777777" w:rsidR="00BB1D1E" w:rsidRPr="002A68B2" w:rsidRDefault="00BB1D1E" w:rsidP="002A68B2">
                                    <w:pPr>
                                      <w:spacing w:line="204" w:lineRule="auto"/>
                                      <w:rPr>
                                        <w:rFonts w:ascii="Calibri" w:hAnsi="Calibri" w:cs="Calibri"/>
                                        <w:color w:val="7F7F7F" w:themeColor="text1" w:themeTint="80"/>
                                        <w:sz w:val="15"/>
                                        <w:szCs w:val="15"/>
                                      </w:rPr>
                                    </w:pPr>
                                    <w:r w:rsidRPr="002A68B2">
                                      <w:rPr>
                                        <w:rFonts w:ascii="Calibri" w:hAnsi="Calibri"/>
                                        <w:color w:val="7F7F7F" w:themeColor="text1" w:themeTint="80"/>
                                        <w:sz w:val="15"/>
                                        <w:szCs w:val="15"/>
                                      </w:rPr>
                                      <w:t>Жінки</w:t>
                                    </w:r>
                                  </w:p>
                                </w:tc>
                                <w:tc>
                                  <w:tcPr>
                                    <w:tcW w:w="497" w:type="dxa"/>
                                  </w:tcPr>
                                  <w:p w14:paraId="287AB74C" w14:textId="77777777" w:rsidR="00BB1D1E" w:rsidRPr="002A68B2" w:rsidRDefault="00BB1D1E" w:rsidP="002A68B2">
                                    <w:pPr>
                                      <w:spacing w:line="204" w:lineRule="auto"/>
                                      <w:rPr>
                                        <w:rFonts w:ascii="Calibri" w:hAnsi="Calibri" w:cs="Calibri"/>
                                        <w:color w:val="7F7F7F" w:themeColor="text1" w:themeTint="80"/>
                                        <w:sz w:val="15"/>
                                        <w:szCs w:val="15"/>
                                        <w:lang w:val="en-GB"/>
                                      </w:rPr>
                                    </w:pPr>
                                  </w:p>
                                </w:tc>
                                <w:tc>
                                  <w:tcPr>
                                    <w:tcW w:w="574" w:type="dxa"/>
                                  </w:tcPr>
                                  <w:p w14:paraId="06D6A964" w14:textId="77777777" w:rsidR="00BB1D1E" w:rsidRPr="002A68B2" w:rsidRDefault="00BB1D1E" w:rsidP="002A68B2">
                                    <w:pPr>
                                      <w:spacing w:line="204" w:lineRule="auto"/>
                                      <w:rPr>
                                        <w:rFonts w:ascii="Calibri" w:hAnsi="Calibri" w:cs="Calibri"/>
                                        <w:color w:val="7F7F7F" w:themeColor="text1" w:themeTint="80"/>
                                        <w:sz w:val="15"/>
                                        <w:szCs w:val="15"/>
                                      </w:rPr>
                                    </w:pPr>
                                    <w:r w:rsidRPr="002A68B2">
                                      <w:rPr>
                                        <w:rFonts w:ascii="Calibri" w:hAnsi="Calibri"/>
                                        <w:color w:val="7F7F7F" w:themeColor="text1" w:themeTint="80"/>
                                        <w:sz w:val="15"/>
                                        <w:szCs w:val="15"/>
                                      </w:rPr>
                                      <w:t>Загалом</w:t>
                                    </w:r>
                                  </w:p>
                                </w:tc>
                                <w:tc>
                                  <w:tcPr>
                                    <w:tcW w:w="405" w:type="dxa"/>
                                  </w:tcPr>
                                  <w:p w14:paraId="742D1F71" w14:textId="77777777" w:rsidR="00BB1D1E" w:rsidRPr="002A68B2" w:rsidRDefault="00BB1D1E" w:rsidP="002A68B2">
                                    <w:pPr>
                                      <w:spacing w:line="204" w:lineRule="auto"/>
                                      <w:rPr>
                                        <w:rFonts w:ascii="Calibri" w:hAnsi="Calibri" w:cs="Calibri"/>
                                        <w:color w:val="7F7F7F" w:themeColor="text1" w:themeTint="80"/>
                                        <w:sz w:val="15"/>
                                        <w:szCs w:val="15"/>
                                        <w:lang w:val="en-GB"/>
                                      </w:rPr>
                                    </w:pPr>
                                  </w:p>
                                </w:tc>
                                <w:tc>
                                  <w:tcPr>
                                    <w:tcW w:w="870" w:type="dxa"/>
                                  </w:tcPr>
                                  <w:p w14:paraId="021C2226" w14:textId="574D145B" w:rsidR="00BB1D1E" w:rsidRPr="002A68B2" w:rsidRDefault="00BB1D1E" w:rsidP="002A68B2">
                                    <w:pPr>
                                      <w:spacing w:line="204" w:lineRule="auto"/>
                                      <w:rPr>
                                        <w:rFonts w:ascii="Calibri" w:hAnsi="Calibri" w:cs="Calibri"/>
                                        <w:color w:val="7F7F7F" w:themeColor="text1" w:themeTint="80"/>
                                        <w:sz w:val="15"/>
                                        <w:szCs w:val="15"/>
                                      </w:rPr>
                                    </w:pPr>
                                    <w:r w:rsidRPr="002A68B2">
                                      <w:rPr>
                                        <w:rFonts w:ascii="Calibri" w:hAnsi="Calibri"/>
                                        <w:color w:val="7F7F7F" w:themeColor="text1" w:themeTint="80"/>
                                        <w:sz w:val="15"/>
                                        <w:szCs w:val="15"/>
                                      </w:rPr>
                                      <w:t xml:space="preserve">% </w:t>
                                    </w:r>
                                    <w:r w:rsidRPr="002A68B2">
                                      <w:rPr>
                                        <w:rFonts w:ascii="Calibri" w:hAnsi="Calibri"/>
                                        <w:color w:val="7F7F7F" w:themeColor="text1" w:themeTint="80"/>
                                        <w:sz w:val="15"/>
                                        <w:szCs w:val="15"/>
                                      </w:rPr>
                                      <w:t>Націо</w:t>
                                    </w:r>
                                    <w:r w:rsidR="002A68B2">
                                      <w:rPr>
                                        <w:rFonts w:ascii="Calibri" w:hAnsi="Calibri"/>
                                        <w:color w:val="7F7F7F" w:themeColor="text1" w:themeTint="80"/>
                                        <w:sz w:val="15"/>
                                        <w:szCs w:val="15"/>
                                        <w:lang w:val="ru-RU"/>
                                      </w:rPr>
                                      <w:t>-</w:t>
                                    </w:r>
                                    <w:r w:rsidRPr="002A68B2">
                                      <w:rPr>
                                        <w:rFonts w:ascii="Calibri" w:hAnsi="Calibri"/>
                                        <w:color w:val="7F7F7F" w:themeColor="text1" w:themeTint="80"/>
                                        <w:sz w:val="15"/>
                                        <w:szCs w:val="15"/>
                                      </w:rPr>
                                      <w:t>нальний</w:t>
                                    </w:r>
                                  </w:p>
                                </w:tc>
                                <w:tc>
                                  <w:tcPr>
                                    <w:tcW w:w="398" w:type="dxa"/>
                                  </w:tcPr>
                                  <w:p w14:paraId="0C56B518" w14:textId="77777777" w:rsidR="00BB1D1E" w:rsidRPr="002A68B2" w:rsidRDefault="00BB1D1E" w:rsidP="002A68B2">
                                    <w:pPr>
                                      <w:spacing w:line="204" w:lineRule="auto"/>
                                      <w:rPr>
                                        <w:rFonts w:ascii="Calibri" w:hAnsi="Calibri" w:cs="Calibri"/>
                                        <w:color w:val="7F7F7F" w:themeColor="text1" w:themeTint="80"/>
                                        <w:sz w:val="15"/>
                                        <w:szCs w:val="15"/>
                                        <w:lang w:val="en-GB"/>
                                      </w:rPr>
                                    </w:pPr>
                                  </w:p>
                                </w:tc>
                                <w:tc>
                                  <w:tcPr>
                                    <w:tcW w:w="870" w:type="dxa"/>
                                  </w:tcPr>
                                  <w:p w14:paraId="756E106A" w14:textId="77777777" w:rsidR="00BB1D1E" w:rsidRPr="002A68B2" w:rsidRDefault="00BB1D1E" w:rsidP="002A68B2">
                                    <w:pPr>
                                      <w:spacing w:line="204" w:lineRule="auto"/>
                                      <w:rPr>
                                        <w:rFonts w:ascii="Calibri" w:hAnsi="Calibri" w:cs="Calibri"/>
                                        <w:color w:val="7F7F7F" w:themeColor="text1" w:themeTint="80"/>
                                        <w:sz w:val="15"/>
                                        <w:szCs w:val="15"/>
                                      </w:rPr>
                                    </w:pPr>
                                    <w:r w:rsidRPr="002A68B2">
                                      <w:rPr>
                                        <w:rFonts w:ascii="Calibri" w:hAnsi="Calibri"/>
                                        <w:color w:val="7F7F7F" w:themeColor="text1" w:themeTint="80"/>
                                        <w:sz w:val="15"/>
                                        <w:szCs w:val="15"/>
                                      </w:rPr>
                                      <w:t>% ЄС 27</w:t>
                                    </w:r>
                                  </w:p>
                                </w:tc>
                              </w:tr>
                            </w:tbl>
                            <w:p w14:paraId="248EB8DE" w14:textId="77777777" w:rsidR="00BB1D1E" w:rsidRPr="002A68B2" w:rsidRDefault="00BB1D1E" w:rsidP="002A68B2">
                              <w:pPr>
                                <w:spacing w:line="204" w:lineRule="auto"/>
                                <w:rPr>
                                  <w:rFonts w:ascii="Calibri" w:hAnsi="Calibri" w:cs="Calibri"/>
                                  <w:b/>
                                  <w:bCs/>
                                  <w:sz w:val="15"/>
                                  <w:szCs w:val="15"/>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9817847" name="Надпись 1"/>
                        <wps:cNvSpPr txBox="1"/>
                        <wps:spPr>
                          <a:xfrm>
                            <a:off x="668412" y="2197981"/>
                            <a:ext cx="2834005" cy="192405"/>
                          </a:xfrm>
                          <a:prstGeom prst="rect">
                            <a:avLst/>
                          </a:prstGeom>
                          <a:noFill/>
                          <a:ln w="6350">
                            <a:noFill/>
                          </a:ln>
                        </wps:spPr>
                        <wps:txbx>
                          <w:txbxContent>
                            <w:p w14:paraId="2A0D6FAF" w14:textId="77777777" w:rsidR="00BB1D1E" w:rsidRPr="00E1197A" w:rsidRDefault="00BB1D1E" w:rsidP="00CE4F8F">
                              <w:pPr>
                                <w:ind w:left="142" w:hanging="142"/>
                                <w:jc w:val="right"/>
                                <w:rPr>
                                  <w:rFonts w:ascii="Calibri" w:hAnsi="Calibri" w:cs="Calibri"/>
                                  <w:color w:val="000000" w:themeColor="text1"/>
                                  <w:sz w:val="12"/>
                                  <w:szCs w:val="14"/>
                                </w:rPr>
                              </w:pPr>
                              <w:r>
                                <w:rPr>
                                  <w:rFonts w:ascii="Calibri" w:hAnsi="Calibri"/>
                                  <w:color w:val="000000" w:themeColor="text1"/>
                                  <w:sz w:val="12"/>
                                  <w:szCs w:val="14"/>
                                </w:rPr>
                                <w:t>Джерело: Парламент Кабінет Міністрів, Центральна виборча комісія: Державна служба статистики України; ЄС 27 - Європейський інститут з гендерної рівності</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288480132" name="Надпись 1"/>
                        <wps:cNvSpPr txBox="1"/>
                        <wps:spPr>
                          <a:xfrm>
                            <a:off x="3238500" y="209550"/>
                            <a:ext cx="476250" cy="1782445"/>
                          </a:xfrm>
                          <a:prstGeom prst="rect">
                            <a:avLst/>
                          </a:prstGeom>
                          <a:noFill/>
                          <a:ln w="6350">
                            <a:noFill/>
                          </a:ln>
                        </wps:spPr>
                        <wps:txbx>
                          <w:txbxContent>
                            <w:tbl>
                              <w:tblPr>
                                <w:tblOverlap w:val="never"/>
                                <w:tblW w:w="5000" w:type="pct"/>
                                <w:tblLayout w:type="fixed"/>
                                <w:tblCellMar>
                                  <w:left w:w="10" w:type="dxa"/>
                                  <w:right w:w="10" w:type="dxa"/>
                                </w:tblCellMar>
                                <w:tblLook w:val="04A0" w:firstRow="1" w:lastRow="0" w:firstColumn="1" w:lastColumn="0" w:noHBand="0" w:noVBand="1"/>
                              </w:tblPr>
                              <w:tblGrid>
                                <w:gridCol w:w="755"/>
                              </w:tblGrid>
                              <w:tr w:rsidR="00BB1D1E" w:rsidRPr="00E1197A" w14:paraId="08D1C054" w14:textId="77777777" w:rsidTr="00BB1D1E">
                                <w:trPr>
                                  <w:trHeight w:val="20"/>
                                </w:trPr>
                                <w:tc>
                                  <w:tcPr>
                                    <w:tcW w:w="533" w:type="dxa"/>
                                    <w:vAlign w:val="center"/>
                                  </w:tcPr>
                                  <w:p w14:paraId="021C0AAA" w14:textId="77777777" w:rsidR="00BB1D1E" w:rsidRPr="00E1197A" w:rsidRDefault="00BB1D1E" w:rsidP="00BB1D1E">
                                    <w:pPr>
                                      <w:spacing w:after="60"/>
                                      <w:jc w:val="both"/>
                                      <w:rPr>
                                        <w:rFonts w:ascii="Calibri" w:hAnsi="Calibri" w:cs="Calibri"/>
                                        <w:sz w:val="18"/>
                                        <w:szCs w:val="20"/>
                                      </w:rPr>
                                    </w:pPr>
                                    <w:r>
                                      <w:rPr>
                                        <w:rFonts w:ascii="Calibri" w:hAnsi="Calibri"/>
                                        <w:color w:val="797979"/>
                                        <w:sz w:val="18"/>
                                        <w:szCs w:val="20"/>
                                      </w:rPr>
                                      <w:t>80,0%</w:t>
                                    </w:r>
                                  </w:p>
                                </w:tc>
                              </w:tr>
                              <w:tr w:rsidR="00BB1D1E" w:rsidRPr="00E1197A" w14:paraId="399755BC" w14:textId="77777777" w:rsidTr="00BB1D1E">
                                <w:trPr>
                                  <w:trHeight w:val="20"/>
                                </w:trPr>
                                <w:tc>
                                  <w:tcPr>
                                    <w:tcW w:w="533" w:type="dxa"/>
                                  </w:tcPr>
                                  <w:p w14:paraId="71CBFC34" w14:textId="77777777" w:rsidR="00BB1D1E" w:rsidRPr="00E1197A" w:rsidRDefault="00BB1D1E" w:rsidP="00BB1D1E">
                                    <w:pPr>
                                      <w:spacing w:after="60"/>
                                      <w:jc w:val="both"/>
                                      <w:rPr>
                                        <w:rFonts w:ascii="Calibri" w:hAnsi="Calibri" w:cs="Calibri"/>
                                        <w:sz w:val="18"/>
                                        <w:szCs w:val="20"/>
                                      </w:rPr>
                                    </w:pPr>
                                    <w:r>
                                      <w:rPr>
                                        <w:rFonts w:ascii="Calibri" w:hAnsi="Calibri"/>
                                        <w:color w:val="797979"/>
                                        <w:sz w:val="18"/>
                                        <w:szCs w:val="20"/>
                                      </w:rPr>
                                      <w:t>70,0%</w:t>
                                    </w:r>
                                  </w:p>
                                </w:tc>
                              </w:tr>
                              <w:tr w:rsidR="00BB1D1E" w:rsidRPr="00E1197A" w14:paraId="6D22335E" w14:textId="77777777" w:rsidTr="00BB1D1E">
                                <w:trPr>
                                  <w:trHeight w:val="20"/>
                                </w:trPr>
                                <w:tc>
                                  <w:tcPr>
                                    <w:tcW w:w="533" w:type="dxa"/>
                                    <w:vAlign w:val="center"/>
                                  </w:tcPr>
                                  <w:p w14:paraId="7DC0EBC7" w14:textId="77777777" w:rsidR="00BB1D1E" w:rsidRPr="00E1197A" w:rsidRDefault="00BB1D1E" w:rsidP="00BB1D1E">
                                    <w:pPr>
                                      <w:spacing w:after="60"/>
                                      <w:jc w:val="both"/>
                                      <w:rPr>
                                        <w:rFonts w:ascii="Calibri" w:hAnsi="Calibri" w:cs="Calibri"/>
                                        <w:sz w:val="18"/>
                                        <w:szCs w:val="20"/>
                                      </w:rPr>
                                    </w:pPr>
                                    <w:r>
                                      <w:rPr>
                                        <w:rFonts w:ascii="Calibri" w:hAnsi="Calibri"/>
                                        <w:color w:val="797979"/>
                                        <w:sz w:val="18"/>
                                        <w:szCs w:val="20"/>
                                      </w:rPr>
                                      <w:t>60,0%</w:t>
                                    </w:r>
                                  </w:p>
                                </w:tc>
                              </w:tr>
                              <w:tr w:rsidR="00BB1D1E" w:rsidRPr="00E1197A" w14:paraId="71D983ED" w14:textId="77777777" w:rsidTr="00BB1D1E">
                                <w:trPr>
                                  <w:trHeight w:val="20"/>
                                </w:trPr>
                                <w:tc>
                                  <w:tcPr>
                                    <w:tcW w:w="533" w:type="dxa"/>
                                    <w:vAlign w:val="bottom"/>
                                  </w:tcPr>
                                  <w:p w14:paraId="54198393" w14:textId="77777777" w:rsidR="00BB1D1E" w:rsidRPr="00E1197A" w:rsidRDefault="00BB1D1E" w:rsidP="00BB1D1E">
                                    <w:pPr>
                                      <w:spacing w:after="60"/>
                                      <w:jc w:val="both"/>
                                      <w:rPr>
                                        <w:rFonts w:ascii="Calibri" w:hAnsi="Calibri" w:cs="Calibri"/>
                                        <w:sz w:val="18"/>
                                        <w:szCs w:val="20"/>
                                      </w:rPr>
                                    </w:pPr>
                                    <w:r>
                                      <w:rPr>
                                        <w:rFonts w:ascii="Calibri" w:hAnsi="Calibri"/>
                                        <w:color w:val="797979"/>
                                        <w:sz w:val="18"/>
                                        <w:szCs w:val="20"/>
                                      </w:rPr>
                                      <w:t>50,0%</w:t>
                                    </w:r>
                                  </w:p>
                                </w:tc>
                              </w:tr>
                              <w:tr w:rsidR="00BB1D1E" w:rsidRPr="00E1197A" w14:paraId="668442A5" w14:textId="77777777" w:rsidTr="00BB1D1E">
                                <w:trPr>
                                  <w:trHeight w:val="20"/>
                                </w:trPr>
                                <w:tc>
                                  <w:tcPr>
                                    <w:tcW w:w="533" w:type="dxa"/>
                                    <w:vAlign w:val="bottom"/>
                                  </w:tcPr>
                                  <w:p w14:paraId="40A72005" w14:textId="77777777" w:rsidR="00BB1D1E" w:rsidRPr="00E1197A" w:rsidRDefault="00BB1D1E" w:rsidP="00BB1D1E">
                                    <w:pPr>
                                      <w:spacing w:after="60"/>
                                      <w:jc w:val="both"/>
                                      <w:rPr>
                                        <w:rFonts w:ascii="Calibri" w:hAnsi="Calibri" w:cs="Calibri"/>
                                        <w:sz w:val="18"/>
                                        <w:szCs w:val="20"/>
                                      </w:rPr>
                                    </w:pPr>
                                    <w:r>
                                      <w:rPr>
                                        <w:rFonts w:ascii="Calibri" w:hAnsi="Calibri"/>
                                        <w:color w:val="797979"/>
                                        <w:sz w:val="18"/>
                                        <w:szCs w:val="20"/>
                                      </w:rPr>
                                      <w:t>40,0%</w:t>
                                    </w:r>
                                  </w:p>
                                </w:tc>
                              </w:tr>
                              <w:tr w:rsidR="00BB1D1E" w:rsidRPr="00E1197A" w14:paraId="6F907CA8" w14:textId="77777777" w:rsidTr="00BB1D1E">
                                <w:trPr>
                                  <w:trHeight w:val="20"/>
                                </w:trPr>
                                <w:tc>
                                  <w:tcPr>
                                    <w:tcW w:w="533" w:type="dxa"/>
                                    <w:vAlign w:val="bottom"/>
                                  </w:tcPr>
                                  <w:p w14:paraId="7AFDA42E" w14:textId="77777777" w:rsidR="00BB1D1E" w:rsidRPr="00E1197A" w:rsidRDefault="00BB1D1E" w:rsidP="00BB1D1E">
                                    <w:pPr>
                                      <w:spacing w:after="60"/>
                                      <w:jc w:val="both"/>
                                      <w:rPr>
                                        <w:rFonts w:ascii="Calibri" w:hAnsi="Calibri" w:cs="Calibri"/>
                                        <w:sz w:val="18"/>
                                        <w:szCs w:val="20"/>
                                      </w:rPr>
                                    </w:pPr>
                                    <w:r>
                                      <w:rPr>
                                        <w:rFonts w:ascii="Calibri" w:hAnsi="Calibri"/>
                                        <w:color w:val="797979"/>
                                        <w:sz w:val="18"/>
                                        <w:szCs w:val="20"/>
                                      </w:rPr>
                                      <w:t>30,0%</w:t>
                                    </w:r>
                                  </w:p>
                                </w:tc>
                              </w:tr>
                              <w:tr w:rsidR="00BB1D1E" w:rsidRPr="00E1197A" w14:paraId="69E1CD14" w14:textId="77777777" w:rsidTr="00BB1D1E">
                                <w:trPr>
                                  <w:trHeight w:val="20"/>
                                </w:trPr>
                                <w:tc>
                                  <w:tcPr>
                                    <w:tcW w:w="533" w:type="dxa"/>
                                    <w:vAlign w:val="bottom"/>
                                  </w:tcPr>
                                  <w:p w14:paraId="150B344B" w14:textId="77777777" w:rsidR="00BB1D1E" w:rsidRPr="00E1197A" w:rsidRDefault="00BB1D1E" w:rsidP="00BB1D1E">
                                    <w:pPr>
                                      <w:spacing w:after="60"/>
                                      <w:jc w:val="both"/>
                                      <w:rPr>
                                        <w:rFonts w:ascii="Calibri" w:hAnsi="Calibri" w:cs="Calibri"/>
                                        <w:sz w:val="18"/>
                                        <w:szCs w:val="20"/>
                                      </w:rPr>
                                    </w:pPr>
                                    <w:r>
                                      <w:rPr>
                                        <w:rFonts w:ascii="Calibri" w:hAnsi="Calibri"/>
                                        <w:color w:val="797979"/>
                                        <w:sz w:val="18"/>
                                        <w:szCs w:val="20"/>
                                      </w:rPr>
                                      <w:t>20,0%</w:t>
                                    </w:r>
                                  </w:p>
                                </w:tc>
                              </w:tr>
                              <w:tr w:rsidR="00BB1D1E" w:rsidRPr="00E1197A" w14:paraId="1529F648" w14:textId="77777777" w:rsidTr="00BB1D1E">
                                <w:trPr>
                                  <w:trHeight w:val="20"/>
                                </w:trPr>
                                <w:tc>
                                  <w:tcPr>
                                    <w:tcW w:w="533" w:type="dxa"/>
                                    <w:vAlign w:val="center"/>
                                  </w:tcPr>
                                  <w:p w14:paraId="16855C13" w14:textId="77777777" w:rsidR="00BB1D1E" w:rsidRPr="00E1197A" w:rsidRDefault="00BB1D1E" w:rsidP="00BB1D1E">
                                    <w:pPr>
                                      <w:spacing w:after="60"/>
                                      <w:jc w:val="both"/>
                                      <w:rPr>
                                        <w:rFonts w:ascii="Calibri" w:hAnsi="Calibri" w:cs="Calibri"/>
                                        <w:sz w:val="18"/>
                                        <w:szCs w:val="20"/>
                                      </w:rPr>
                                    </w:pPr>
                                    <w:r>
                                      <w:rPr>
                                        <w:rFonts w:ascii="Calibri" w:hAnsi="Calibri"/>
                                        <w:color w:val="797979"/>
                                        <w:sz w:val="18"/>
                                        <w:szCs w:val="20"/>
                                      </w:rPr>
                                      <w:t>10,0%</w:t>
                                    </w:r>
                                  </w:p>
                                </w:tc>
                              </w:tr>
                              <w:tr w:rsidR="00BB1D1E" w:rsidRPr="00E1197A" w14:paraId="15D39919" w14:textId="77777777" w:rsidTr="00BB1D1E">
                                <w:trPr>
                                  <w:trHeight w:val="20"/>
                                </w:trPr>
                                <w:tc>
                                  <w:tcPr>
                                    <w:tcW w:w="533" w:type="dxa"/>
                                    <w:vAlign w:val="center"/>
                                  </w:tcPr>
                                  <w:p w14:paraId="05D9F689" w14:textId="77777777" w:rsidR="00BB1D1E" w:rsidRPr="00E1197A" w:rsidRDefault="00BB1D1E" w:rsidP="00BB1D1E">
                                    <w:pPr>
                                      <w:spacing w:after="60"/>
                                      <w:jc w:val="both"/>
                                      <w:rPr>
                                        <w:rFonts w:ascii="Calibri" w:hAnsi="Calibri" w:cs="Calibri"/>
                                        <w:sz w:val="18"/>
                                        <w:szCs w:val="20"/>
                                      </w:rPr>
                                    </w:pPr>
                                    <w:r>
                                      <w:rPr>
                                        <w:rFonts w:ascii="Calibri" w:hAnsi="Calibri"/>
                                        <w:color w:val="797979"/>
                                        <w:sz w:val="18"/>
                                        <w:szCs w:val="20"/>
                                      </w:rPr>
                                      <w:t>0,0%</w:t>
                                    </w:r>
                                  </w:p>
                                </w:tc>
                              </w:tr>
                            </w:tbl>
                            <w:p w14:paraId="71A517D1" w14:textId="77777777" w:rsidR="00BB1D1E" w:rsidRPr="00E1197A" w:rsidRDefault="00BB1D1E" w:rsidP="009E6432">
                              <w:pPr>
                                <w:spacing w:after="60"/>
                                <w:rPr>
                                  <w:rFonts w:ascii="Calibri" w:hAnsi="Calibri" w:cs="Calibri"/>
                                  <w:b/>
                                  <w:bCs/>
                                  <w:sz w:val="18"/>
                                  <w:szCs w:val="20"/>
                                  <w:lang w:val="ru-RU"/>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515968CC" id="Группа 2" o:spid="_x0000_s1026" style="position:absolute;left:0;text-align:left;margin-left:33.2pt;margin-top:3.75pt;width:292.5pt;height:191.2pt;z-index:251630592;mso-height-relative:margin" coordorigin=",-381" coordsize="37147,2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">
                <v:shapetype id="_x0000_t202" coordsize="21600,21600" o:spt="202" path="m,l,21600r21600,l21600,xe">
                  <v:stroke joinstyle="miter"/>
                  <v:path gradientshapeok="t" o:connecttype="rect"/>
                </v:shapetype>
                <v:shape id="_x0000_s1027" type="#_x0000_t202" style="position:absolute;left:4095;top:-381;width:27928;height:17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" filled="f" stroked="f" strokeweight=".5pt">
                  <v:textbox style="mso-fit-shape-to-text:t" inset="0,0,0,0">
                    <w:txbxContent>
                      <w:p w14:paraId="53C4C490" w14:textId="77777777" w:rsidR="00BB1D1E" w:rsidRPr="00E1197A" w:rsidRDefault="00BB1D1E" w:rsidP="009E6432">
                        <w:pPr>
                          <w:rPr>
                            <w:rFonts w:ascii="Calibri" w:hAnsi="Calibri" w:cs="Calibri"/>
                            <w:b/>
                            <w:bCs/>
                          </w:rPr>
                        </w:pPr>
                        <w:r>
                          <w:rPr>
                            <w:rFonts w:ascii="Calibri" w:hAnsi="Calibri"/>
                            <w:b/>
                            <w:bCs/>
                          </w:rPr>
                          <w:t>Графік 1: Україна - Жінки в політичному житті</w:t>
                        </w:r>
                      </w:p>
                    </w:txbxContent>
                  </v:textbox>
                </v:shape>
                <v:shape id="_x0000_s1028" type="#_x0000_t202" style="position:absolute;left:18288;top:1524;width:3263;height:16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" filled="f" stroked="f" strokeweight=".5pt">
                  <v:textbox style="mso-fit-shape-to-text:t" inset="0,0,0,0">
                    <w:txbxContent>
                      <w:p w14:paraId="5A793410" w14:textId="77777777" w:rsidR="00BB1D1E" w:rsidRPr="00E1197A" w:rsidRDefault="00BB1D1E" w:rsidP="009E6432">
                        <w:pPr>
                          <w:rPr>
                            <w:rFonts w:ascii="Calibri" w:hAnsi="Calibri" w:cs="Calibri"/>
                            <w:b/>
                            <w:bCs/>
                            <w:sz w:val="20"/>
                            <w:szCs w:val="22"/>
                          </w:rPr>
                        </w:pPr>
                        <w:r>
                          <w:rPr>
                            <w:rFonts w:ascii="Calibri" w:hAnsi="Calibri"/>
                            <w:b/>
                            <w:bCs/>
                            <w:sz w:val="20"/>
                            <w:szCs w:val="22"/>
                          </w:rPr>
                          <w:t>75,0%</w:t>
                        </w:r>
                      </w:p>
                    </w:txbxContent>
                  </v:textbox>
                </v:shape>
                <v:shape id="_x0000_s1029" type="#_x0000_t202" style="position:absolute;left:1524;top:8572;width:3263;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" filled="f" stroked="f" strokeweight=".5pt">
                  <v:textbox style="mso-fit-shape-to-text:t" inset="0,0,0,0">
                    <w:txbxContent>
                      <w:p w14:paraId="02EB171A" w14:textId="77777777" w:rsidR="00BB1D1E" w:rsidRPr="00E1197A" w:rsidRDefault="00BB1D1E" w:rsidP="009E6432">
                        <w:pPr>
                          <w:rPr>
                            <w:rFonts w:ascii="Calibri" w:hAnsi="Calibri" w:cs="Calibri"/>
                            <w:b/>
                            <w:bCs/>
                            <w:sz w:val="20"/>
                            <w:szCs w:val="22"/>
                          </w:rPr>
                        </w:pPr>
                        <w:r>
                          <w:rPr>
                            <w:rFonts w:ascii="Calibri" w:hAnsi="Calibri"/>
                            <w:b/>
                            <w:bCs/>
                            <w:sz w:val="20"/>
                            <w:szCs w:val="22"/>
                          </w:rPr>
                          <w:t>33,1%</w:t>
                        </w:r>
                      </w:p>
                    </w:txbxContent>
                  </v:textbox>
                </v:shape>
                <v:shape id="_x0000_s1030" type="#_x0000_t202" style="position:absolute;left:285;top:10858;width:3264;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" filled="f" stroked="f" strokeweight=".5pt">
                  <v:textbox style="mso-fit-shape-to-text:t" inset="0,0,0,0">
                    <w:txbxContent>
                      <w:p w14:paraId="6CDB5970" w14:textId="77777777" w:rsidR="00BB1D1E" w:rsidRPr="00E1197A" w:rsidRDefault="00BB1D1E" w:rsidP="009E6432">
                        <w:pPr>
                          <w:rPr>
                            <w:rFonts w:ascii="Calibri" w:hAnsi="Calibri" w:cs="Calibri"/>
                            <w:b/>
                            <w:bCs/>
                            <w:sz w:val="20"/>
                            <w:szCs w:val="22"/>
                          </w:rPr>
                        </w:pPr>
                        <w:r>
                          <w:rPr>
                            <w:rFonts w:ascii="Calibri" w:hAnsi="Calibri"/>
                            <w:b/>
                            <w:bCs/>
                            <w:sz w:val="20"/>
                            <w:szCs w:val="22"/>
                          </w:rPr>
                          <w:t>21,0%</w:t>
                        </w:r>
                      </w:p>
                    </w:txbxContent>
                  </v:textbox>
                </v:shape>
                <v:shape id="_x0000_s1031" type="#_x0000_t202" style="position:absolute;left:10477;top:7810;width:3264;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" filled="f" stroked="f" strokeweight=".5pt">
                  <v:textbox style="mso-fit-shape-to-text:t" inset="0,0,0,0">
                    <w:txbxContent>
                      <w:p w14:paraId="2DE404ED" w14:textId="77777777" w:rsidR="00BB1D1E" w:rsidRPr="00E1197A" w:rsidRDefault="00BB1D1E" w:rsidP="009E6432">
                        <w:pPr>
                          <w:rPr>
                            <w:rFonts w:ascii="Calibri" w:hAnsi="Calibri" w:cs="Calibri"/>
                            <w:b/>
                            <w:bCs/>
                            <w:sz w:val="20"/>
                            <w:szCs w:val="22"/>
                          </w:rPr>
                        </w:pPr>
                        <w:r>
                          <w:rPr>
                            <w:rFonts w:ascii="Calibri" w:hAnsi="Calibri"/>
                            <w:b/>
                            <w:bCs/>
                            <w:sz w:val="20"/>
                            <w:szCs w:val="22"/>
                          </w:rPr>
                          <w:t>35,0%</w:t>
                        </w:r>
                      </w:p>
                    </w:txbxContent>
                  </v:textbox>
                </v:shape>
                <v:shape id="_x0000_s1032" type="#_x0000_t202" style="position:absolute;left:9239;top:10763;width:3264;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" filled="f" stroked="f" strokeweight=".5pt">
                  <v:textbox style="mso-fit-shape-to-text:t" inset="0,0,0,0">
                    <w:txbxContent>
                      <w:p w14:paraId="0512CFC9" w14:textId="77777777" w:rsidR="00BB1D1E" w:rsidRPr="00E1197A" w:rsidRDefault="00BB1D1E" w:rsidP="009E6432">
                        <w:pPr>
                          <w:rPr>
                            <w:rFonts w:ascii="Calibri" w:hAnsi="Calibri" w:cs="Calibri"/>
                            <w:b/>
                            <w:bCs/>
                            <w:sz w:val="20"/>
                            <w:szCs w:val="22"/>
                          </w:rPr>
                        </w:pPr>
                        <w:r>
                          <w:rPr>
                            <w:rFonts w:ascii="Calibri" w:hAnsi="Calibri"/>
                            <w:b/>
                            <w:bCs/>
                            <w:sz w:val="20"/>
                            <w:szCs w:val="22"/>
                          </w:rPr>
                          <w:t>23,5%</w:t>
                        </w:r>
                      </w:p>
                    </w:txbxContent>
                  </v:textbox>
                </v:shape>
                <v:shape id="_x0000_s1033" type="#_x0000_t202" style="position:absolute;left:19050;top:9715;width:3263;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" filled="f" stroked="f" strokeweight=".5pt">
                  <v:textbox style="mso-fit-shape-to-text:t" inset="0,0,0,0">
                    <w:txbxContent>
                      <w:p w14:paraId="24188ED2" w14:textId="77777777" w:rsidR="00BB1D1E" w:rsidRPr="00E1197A" w:rsidRDefault="00BB1D1E" w:rsidP="009E6432">
                        <w:pPr>
                          <w:rPr>
                            <w:rFonts w:ascii="Calibri" w:hAnsi="Calibri" w:cs="Calibri"/>
                            <w:b/>
                            <w:bCs/>
                            <w:sz w:val="20"/>
                            <w:szCs w:val="22"/>
                          </w:rPr>
                        </w:pPr>
                        <w:r>
                          <w:rPr>
                            <w:rFonts w:ascii="Calibri" w:hAnsi="Calibri"/>
                            <w:b/>
                            <w:bCs/>
                            <w:sz w:val="20"/>
                            <w:szCs w:val="22"/>
                          </w:rPr>
                          <w:t>25,8%</w:t>
                        </w:r>
                      </w:p>
                    </w:txbxContent>
                  </v:textbox>
                </v:shape>
                <v:shape id="_x0000_s1034" type="#_x0000_t202" style="position:absolute;left:26479;top:11144;width:3264;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" filled="f" stroked="f" strokeweight=".5pt">
                  <v:textbox style="mso-fit-shape-to-text:t" inset="0,0,0,0">
                    <w:txbxContent>
                      <w:p w14:paraId="7489D8CB" w14:textId="77777777" w:rsidR="00BB1D1E" w:rsidRPr="00E1197A" w:rsidRDefault="00BB1D1E" w:rsidP="009E6432">
                        <w:pPr>
                          <w:rPr>
                            <w:rFonts w:ascii="Calibri" w:hAnsi="Calibri" w:cs="Calibri"/>
                            <w:b/>
                            <w:bCs/>
                            <w:sz w:val="20"/>
                            <w:szCs w:val="22"/>
                          </w:rPr>
                        </w:pPr>
                        <w:r>
                          <w:rPr>
                            <w:rFonts w:ascii="Calibri" w:hAnsi="Calibri"/>
                            <w:b/>
                            <w:bCs/>
                            <w:sz w:val="20"/>
                            <w:szCs w:val="22"/>
                          </w:rPr>
                          <w:t>18,7%</w:t>
                        </w:r>
                      </w:p>
                    </w:txbxContent>
                  </v:textbox>
                </v:shape>
                <v:shape id="_x0000_s1035" type="#_x0000_t202" style="position:absolute;left:22860;top:13335;width:3263;height:16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" filled="f" stroked="f" strokeweight=".5pt">
                  <v:textbox style="mso-fit-shape-to-text:t" inset="0,0,0,0">
                    <w:txbxContent>
                      <w:p w14:paraId="558C357A" w14:textId="77777777" w:rsidR="00BB1D1E" w:rsidRPr="00E1197A" w:rsidRDefault="00BB1D1E" w:rsidP="009E6432">
                        <w:pPr>
                          <w:rPr>
                            <w:rFonts w:ascii="Calibri" w:hAnsi="Calibri" w:cs="Calibri"/>
                            <w:b/>
                            <w:bCs/>
                            <w:sz w:val="20"/>
                            <w:szCs w:val="22"/>
                          </w:rPr>
                        </w:pPr>
                        <w:r>
                          <w:rPr>
                            <w:rFonts w:ascii="Calibri" w:hAnsi="Calibri"/>
                            <w:b/>
                            <w:bCs/>
                            <w:sz w:val="20"/>
                            <w:szCs w:val="22"/>
                          </w:rPr>
                          <w:t>16,6%</w:t>
                        </w:r>
                      </w:p>
                    </w:txbxContent>
                  </v:textbox>
                </v:shape>
                <v:shape id="_x0000_s1036" type="#_x0000_t202" style="position:absolute;top:17049;width:31432;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" filled="f" stroked="f" strokeweight=".5pt">
                  <v:textbox style="mso-fit-shape-to-text:t" inset="0,0,0,0">
                    <w:txbxContent>
                      <w:tbl>
                        <w:tblPr>
                          <w:tblOverlap w:val="never"/>
                          <w:tblW w:w="5000" w:type="pct"/>
                          <w:tblLayout w:type="fixed"/>
                          <w:tblCellMar>
                            <w:left w:w="10" w:type="dxa"/>
                            <w:right w:w="10" w:type="dxa"/>
                          </w:tblCellMar>
                          <w:tblLook w:val="04A0" w:firstRow="1" w:lastRow="0" w:firstColumn="1" w:lastColumn="0" w:noHBand="0" w:noVBand="1"/>
                        </w:tblPr>
                        <w:tblGrid>
                          <w:gridCol w:w="1305"/>
                          <w:gridCol w:w="1078"/>
                          <w:gridCol w:w="1455"/>
                          <w:gridCol w:w="1117"/>
                        </w:tblGrid>
                        <w:tr w:rsidR="00BB1D1E" w:rsidRPr="00E1197A" w14:paraId="4A33D313" w14:textId="77777777" w:rsidTr="00BB1D1E">
                          <w:trPr>
                            <w:trHeight w:val="20"/>
                          </w:trPr>
                          <w:tc>
                            <w:tcPr>
                              <w:tcW w:w="1330" w:type="dxa"/>
                            </w:tcPr>
                            <w:p w14:paraId="517EE135" w14:textId="77777777" w:rsidR="00BB1D1E" w:rsidRPr="00E1197A" w:rsidRDefault="00BB1D1E" w:rsidP="009B46FE">
                              <w:pPr>
                                <w:spacing w:line="204" w:lineRule="auto"/>
                                <w:jc w:val="center"/>
                                <w:rPr>
                                  <w:rFonts w:ascii="Calibri" w:hAnsi="Calibri" w:cs="Calibri"/>
                                  <w:color w:val="7F7F7F" w:themeColor="text1" w:themeTint="80"/>
                                  <w:sz w:val="20"/>
                                  <w:szCs w:val="20"/>
                                </w:rPr>
                              </w:pPr>
                              <w:r>
                                <w:rPr>
                                  <w:rFonts w:ascii="Calibri" w:hAnsi="Calibri"/>
                                  <w:color w:val="7F7F7F" w:themeColor="text1" w:themeTint="80"/>
                                  <w:sz w:val="20"/>
                                  <w:szCs w:val="20"/>
                                </w:rPr>
                                <w:t>Кількість депутатів</w:t>
                              </w:r>
                            </w:p>
                          </w:tc>
                          <w:tc>
                            <w:tcPr>
                              <w:tcW w:w="1099" w:type="dxa"/>
                              <w:vAlign w:val="bottom"/>
                            </w:tcPr>
                            <w:p w14:paraId="0B928DA4" w14:textId="77777777" w:rsidR="00BB1D1E" w:rsidRPr="00E1197A" w:rsidRDefault="00BB1D1E" w:rsidP="009B46FE">
                              <w:pPr>
                                <w:spacing w:line="204" w:lineRule="auto"/>
                                <w:jc w:val="center"/>
                                <w:rPr>
                                  <w:rFonts w:ascii="Calibri" w:hAnsi="Calibri" w:cs="Calibri"/>
                                  <w:color w:val="7F7F7F" w:themeColor="text1" w:themeTint="80"/>
                                  <w:sz w:val="20"/>
                                  <w:szCs w:val="20"/>
                                </w:rPr>
                              </w:pPr>
                              <w:r>
                                <w:rPr>
                                  <w:rFonts w:ascii="Calibri" w:hAnsi="Calibri"/>
                                  <w:color w:val="7F7F7F" w:themeColor="text1" w:themeTint="80"/>
                                  <w:sz w:val="20"/>
                                  <w:szCs w:val="20"/>
                                </w:rPr>
                                <w:t>Кількість міністрів</w:t>
                              </w:r>
                            </w:p>
                          </w:tc>
                          <w:tc>
                            <w:tcPr>
                              <w:tcW w:w="1483" w:type="dxa"/>
                              <w:vAlign w:val="bottom"/>
                            </w:tcPr>
                            <w:p w14:paraId="105088D3" w14:textId="5A332C62" w:rsidR="00BB1D1E" w:rsidRPr="00E1197A" w:rsidRDefault="00BB1D1E" w:rsidP="009B46FE">
                              <w:pPr>
                                <w:spacing w:line="204" w:lineRule="auto"/>
                                <w:jc w:val="center"/>
                                <w:rPr>
                                  <w:rFonts w:ascii="Calibri" w:hAnsi="Calibri" w:cs="Calibri"/>
                                  <w:color w:val="7F7F7F" w:themeColor="text1" w:themeTint="80"/>
                                  <w:sz w:val="20"/>
                                  <w:szCs w:val="20"/>
                                </w:rPr>
                              </w:pPr>
                              <w:r>
                                <w:rPr>
                                  <w:rFonts w:ascii="Calibri" w:hAnsi="Calibri"/>
                                  <w:color w:val="7F7F7F" w:themeColor="text1" w:themeTint="80"/>
                                  <w:sz w:val="20"/>
                                  <w:szCs w:val="20"/>
                                </w:rPr>
                                <w:t xml:space="preserve">Кількість </w:t>
                              </w:r>
                              <w:r w:rsidR="002A68B2">
                                <w:rPr>
                                  <w:rFonts w:ascii="Calibri" w:hAnsi="Calibri"/>
                                  <w:color w:val="7F7F7F" w:themeColor="text1" w:themeTint="80"/>
                                  <w:sz w:val="20"/>
                                  <w:szCs w:val="20"/>
                                </w:rPr>
                                <w:br/>
                              </w:r>
                              <w:r>
                                <w:rPr>
                                  <w:rFonts w:ascii="Calibri" w:hAnsi="Calibri"/>
                                  <w:color w:val="7F7F7F" w:themeColor="text1" w:themeTint="80"/>
                                  <w:sz w:val="20"/>
                                  <w:szCs w:val="20"/>
                                </w:rPr>
                                <w:t>лідерів партій</w:t>
                              </w:r>
                            </w:p>
                          </w:tc>
                          <w:tc>
                            <w:tcPr>
                              <w:tcW w:w="1138" w:type="dxa"/>
                            </w:tcPr>
                            <w:p w14:paraId="7C9DBBA0" w14:textId="77777777" w:rsidR="00BB1D1E" w:rsidRPr="00E1197A" w:rsidRDefault="00BB1D1E" w:rsidP="009B46FE">
                              <w:pPr>
                                <w:spacing w:line="204" w:lineRule="auto"/>
                                <w:jc w:val="center"/>
                                <w:rPr>
                                  <w:rFonts w:ascii="Calibri" w:hAnsi="Calibri" w:cs="Calibri"/>
                                  <w:color w:val="7F7F7F" w:themeColor="text1" w:themeTint="80"/>
                                  <w:sz w:val="20"/>
                                  <w:szCs w:val="20"/>
                                </w:rPr>
                              </w:pPr>
                              <w:r>
                                <w:rPr>
                                  <w:rFonts w:ascii="Calibri" w:hAnsi="Calibri"/>
                                  <w:color w:val="7F7F7F" w:themeColor="text1" w:themeTint="80"/>
                                  <w:sz w:val="20"/>
                                  <w:szCs w:val="20"/>
                                </w:rPr>
                                <w:t>Очільники міст</w:t>
                              </w:r>
                            </w:p>
                          </w:tc>
                        </w:tr>
                      </w:tbl>
                      <w:p w14:paraId="413553BF" w14:textId="77777777" w:rsidR="00BB1D1E" w:rsidRPr="00E1197A" w:rsidRDefault="00BB1D1E" w:rsidP="009B46FE">
                        <w:pPr>
                          <w:spacing w:line="204" w:lineRule="auto"/>
                          <w:rPr>
                            <w:rFonts w:ascii="Calibri" w:hAnsi="Calibri" w:cs="Calibri"/>
                            <w:b/>
                            <w:bCs/>
                            <w:sz w:val="20"/>
                            <w:szCs w:val="22"/>
                            <w:lang w:val="en-GB"/>
                          </w:rPr>
                        </w:pPr>
                      </w:p>
                    </w:txbxContent>
                  </v:textbox>
                </v:shape>
                <v:shape id="_x0000_s1037" type="#_x0000_t202" style="position:absolute;left:2762;top:20083;width:29623;height:2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" filled="f" stroked="f" strokeweight=".5pt">
                  <v:textbox inset="0,0,0,0">
                    <w:txbxContent>
                      <w:tbl>
                        <w:tblPr>
                          <w:tblOverlap w:val="never"/>
                          <w:tblW w:w="5000" w:type="pct"/>
                          <w:tblLayout w:type="fixed"/>
                          <w:tblCellMar>
                            <w:left w:w="10" w:type="dxa"/>
                            <w:right w:w="10" w:type="dxa"/>
                          </w:tblCellMar>
                          <w:tblLook w:val="04A0" w:firstRow="1" w:lastRow="0" w:firstColumn="1" w:lastColumn="0" w:noHBand="0" w:noVBand="1"/>
                        </w:tblPr>
                        <w:tblGrid>
                          <w:gridCol w:w="434"/>
                          <w:gridCol w:w="622"/>
                          <w:gridCol w:w="497"/>
                          <w:gridCol w:w="574"/>
                          <w:gridCol w:w="405"/>
                          <w:gridCol w:w="870"/>
                          <w:gridCol w:w="398"/>
                          <w:gridCol w:w="870"/>
                        </w:tblGrid>
                        <w:tr w:rsidR="00BB1D1E" w:rsidRPr="002A68B2" w14:paraId="1A78BA45" w14:textId="77777777" w:rsidTr="002A68B2">
                          <w:trPr>
                            <w:trHeight w:val="20"/>
                          </w:trPr>
                          <w:tc>
                            <w:tcPr>
                              <w:tcW w:w="434" w:type="dxa"/>
                            </w:tcPr>
                            <w:p w14:paraId="20BA31CD" w14:textId="77777777" w:rsidR="00BB1D1E" w:rsidRPr="002A68B2" w:rsidRDefault="00BB1D1E" w:rsidP="002A68B2">
                              <w:pPr>
                                <w:spacing w:line="204" w:lineRule="auto"/>
                                <w:rPr>
                                  <w:rFonts w:ascii="Calibri" w:hAnsi="Calibri" w:cs="Calibri"/>
                                  <w:color w:val="7F7F7F" w:themeColor="text1" w:themeTint="80"/>
                                  <w:sz w:val="15"/>
                                  <w:szCs w:val="15"/>
                                  <w:lang w:val="en-GB"/>
                                </w:rPr>
                              </w:pPr>
                            </w:p>
                          </w:tc>
                          <w:tc>
                            <w:tcPr>
                              <w:tcW w:w="622" w:type="dxa"/>
                            </w:tcPr>
                            <w:p w14:paraId="22155C18" w14:textId="77777777" w:rsidR="00BB1D1E" w:rsidRPr="002A68B2" w:rsidRDefault="00BB1D1E" w:rsidP="002A68B2">
                              <w:pPr>
                                <w:spacing w:line="204" w:lineRule="auto"/>
                                <w:rPr>
                                  <w:rFonts w:ascii="Calibri" w:hAnsi="Calibri" w:cs="Calibri"/>
                                  <w:color w:val="7F7F7F" w:themeColor="text1" w:themeTint="80"/>
                                  <w:sz w:val="15"/>
                                  <w:szCs w:val="15"/>
                                </w:rPr>
                              </w:pPr>
                              <w:r w:rsidRPr="002A68B2">
                                <w:rPr>
                                  <w:rFonts w:ascii="Calibri" w:hAnsi="Calibri"/>
                                  <w:color w:val="7F7F7F" w:themeColor="text1" w:themeTint="80"/>
                                  <w:sz w:val="15"/>
                                  <w:szCs w:val="15"/>
                                </w:rPr>
                                <w:t>Жінки</w:t>
                              </w:r>
                            </w:p>
                          </w:tc>
                          <w:tc>
                            <w:tcPr>
                              <w:tcW w:w="497" w:type="dxa"/>
                            </w:tcPr>
                            <w:p w14:paraId="287AB74C" w14:textId="77777777" w:rsidR="00BB1D1E" w:rsidRPr="002A68B2" w:rsidRDefault="00BB1D1E" w:rsidP="002A68B2">
                              <w:pPr>
                                <w:spacing w:line="204" w:lineRule="auto"/>
                                <w:rPr>
                                  <w:rFonts w:ascii="Calibri" w:hAnsi="Calibri" w:cs="Calibri"/>
                                  <w:color w:val="7F7F7F" w:themeColor="text1" w:themeTint="80"/>
                                  <w:sz w:val="15"/>
                                  <w:szCs w:val="15"/>
                                  <w:lang w:val="en-GB"/>
                                </w:rPr>
                              </w:pPr>
                            </w:p>
                          </w:tc>
                          <w:tc>
                            <w:tcPr>
                              <w:tcW w:w="574" w:type="dxa"/>
                            </w:tcPr>
                            <w:p w14:paraId="06D6A964" w14:textId="77777777" w:rsidR="00BB1D1E" w:rsidRPr="002A68B2" w:rsidRDefault="00BB1D1E" w:rsidP="002A68B2">
                              <w:pPr>
                                <w:spacing w:line="204" w:lineRule="auto"/>
                                <w:rPr>
                                  <w:rFonts w:ascii="Calibri" w:hAnsi="Calibri" w:cs="Calibri"/>
                                  <w:color w:val="7F7F7F" w:themeColor="text1" w:themeTint="80"/>
                                  <w:sz w:val="15"/>
                                  <w:szCs w:val="15"/>
                                </w:rPr>
                              </w:pPr>
                              <w:r w:rsidRPr="002A68B2">
                                <w:rPr>
                                  <w:rFonts w:ascii="Calibri" w:hAnsi="Calibri"/>
                                  <w:color w:val="7F7F7F" w:themeColor="text1" w:themeTint="80"/>
                                  <w:sz w:val="15"/>
                                  <w:szCs w:val="15"/>
                                </w:rPr>
                                <w:t>Загалом</w:t>
                              </w:r>
                            </w:p>
                          </w:tc>
                          <w:tc>
                            <w:tcPr>
                              <w:tcW w:w="405" w:type="dxa"/>
                            </w:tcPr>
                            <w:p w14:paraId="742D1F71" w14:textId="77777777" w:rsidR="00BB1D1E" w:rsidRPr="002A68B2" w:rsidRDefault="00BB1D1E" w:rsidP="002A68B2">
                              <w:pPr>
                                <w:spacing w:line="204" w:lineRule="auto"/>
                                <w:rPr>
                                  <w:rFonts w:ascii="Calibri" w:hAnsi="Calibri" w:cs="Calibri"/>
                                  <w:color w:val="7F7F7F" w:themeColor="text1" w:themeTint="80"/>
                                  <w:sz w:val="15"/>
                                  <w:szCs w:val="15"/>
                                  <w:lang w:val="en-GB"/>
                                </w:rPr>
                              </w:pPr>
                            </w:p>
                          </w:tc>
                          <w:tc>
                            <w:tcPr>
                              <w:tcW w:w="870" w:type="dxa"/>
                            </w:tcPr>
                            <w:p w14:paraId="021C2226" w14:textId="574D145B" w:rsidR="00BB1D1E" w:rsidRPr="002A68B2" w:rsidRDefault="00BB1D1E" w:rsidP="002A68B2">
                              <w:pPr>
                                <w:spacing w:line="204" w:lineRule="auto"/>
                                <w:rPr>
                                  <w:rFonts w:ascii="Calibri" w:hAnsi="Calibri" w:cs="Calibri"/>
                                  <w:color w:val="7F7F7F" w:themeColor="text1" w:themeTint="80"/>
                                  <w:sz w:val="15"/>
                                  <w:szCs w:val="15"/>
                                </w:rPr>
                              </w:pPr>
                              <w:r w:rsidRPr="002A68B2">
                                <w:rPr>
                                  <w:rFonts w:ascii="Calibri" w:hAnsi="Calibri"/>
                                  <w:color w:val="7F7F7F" w:themeColor="text1" w:themeTint="80"/>
                                  <w:sz w:val="15"/>
                                  <w:szCs w:val="15"/>
                                </w:rPr>
                                <w:t xml:space="preserve">% </w:t>
                              </w:r>
                              <w:r w:rsidRPr="002A68B2">
                                <w:rPr>
                                  <w:rFonts w:ascii="Calibri" w:hAnsi="Calibri"/>
                                  <w:color w:val="7F7F7F" w:themeColor="text1" w:themeTint="80"/>
                                  <w:sz w:val="15"/>
                                  <w:szCs w:val="15"/>
                                </w:rPr>
                                <w:t>Націо</w:t>
                              </w:r>
                              <w:r w:rsidR="002A68B2">
                                <w:rPr>
                                  <w:rFonts w:ascii="Calibri" w:hAnsi="Calibri"/>
                                  <w:color w:val="7F7F7F" w:themeColor="text1" w:themeTint="80"/>
                                  <w:sz w:val="15"/>
                                  <w:szCs w:val="15"/>
                                  <w:lang w:val="ru-RU"/>
                                </w:rPr>
                                <w:t>-</w:t>
                              </w:r>
                              <w:r w:rsidRPr="002A68B2">
                                <w:rPr>
                                  <w:rFonts w:ascii="Calibri" w:hAnsi="Calibri"/>
                                  <w:color w:val="7F7F7F" w:themeColor="text1" w:themeTint="80"/>
                                  <w:sz w:val="15"/>
                                  <w:szCs w:val="15"/>
                                </w:rPr>
                                <w:t>нальний</w:t>
                              </w:r>
                            </w:p>
                          </w:tc>
                          <w:tc>
                            <w:tcPr>
                              <w:tcW w:w="398" w:type="dxa"/>
                            </w:tcPr>
                            <w:p w14:paraId="0C56B518" w14:textId="77777777" w:rsidR="00BB1D1E" w:rsidRPr="002A68B2" w:rsidRDefault="00BB1D1E" w:rsidP="002A68B2">
                              <w:pPr>
                                <w:spacing w:line="204" w:lineRule="auto"/>
                                <w:rPr>
                                  <w:rFonts w:ascii="Calibri" w:hAnsi="Calibri" w:cs="Calibri"/>
                                  <w:color w:val="7F7F7F" w:themeColor="text1" w:themeTint="80"/>
                                  <w:sz w:val="15"/>
                                  <w:szCs w:val="15"/>
                                  <w:lang w:val="en-GB"/>
                                </w:rPr>
                              </w:pPr>
                            </w:p>
                          </w:tc>
                          <w:tc>
                            <w:tcPr>
                              <w:tcW w:w="870" w:type="dxa"/>
                            </w:tcPr>
                            <w:p w14:paraId="756E106A" w14:textId="77777777" w:rsidR="00BB1D1E" w:rsidRPr="002A68B2" w:rsidRDefault="00BB1D1E" w:rsidP="002A68B2">
                              <w:pPr>
                                <w:spacing w:line="204" w:lineRule="auto"/>
                                <w:rPr>
                                  <w:rFonts w:ascii="Calibri" w:hAnsi="Calibri" w:cs="Calibri"/>
                                  <w:color w:val="7F7F7F" w:themeColor="text1" w:themeTint="80"/>
                                  <w:sz w:val="15"/>
                                  <w:szCs w:val="15"/>
                                </w:rPr>
                              </w:pPr>
                              <w:r w:rsidRPr="002A68B2">
                                <w:rPr>
                                  <w:rFonts w:ascii="Calibri" w:hAnsi="Calibri"/>
                                  <w:color w:val="7F7F7F" w:themeColor="text1" w:themeTint="80"/>
                                  <w:sz w:val="15"/>
                                  <w:szCs w:val="15"/>
                                </w:rPr>
                                <w:t>% ЄС 27</w:t>
                              </w:r>
                            </w:p>
                          </w:tc>
                        </w:tr>
                      </w:tbl>
                      <w:p w14:paraId="248EB8DE" w14:textId="77777777" w:rsidR="00BB1D1E" w:rsidRPr="002A68B2" w:rsidRDefault="00BB1D1E" w:rsidP="002A68B2">
                        <w:pPr>
                          <w:spacing w:line="204" w:lineRule="auto"/>
                          <w:rPr>
                            <w:rFonts w:ascii="Calibri" w:hAnsi="Calibri" w:cs="Calibri"/>
                            <w:b/>
                            <w:bCs/>
                            <w:sz w:val="15"/>
                            <w:szCs w:val="15"/>
                            <w:lang w:val="en-GB"/>
                          </w:rPr>
                        </w:pPr>
                      </w:p>
                    </w:txbxContent>
                  </v:textbox>
                </v:shape>
                <v:shape id="_x0000_s1038" type="#_x0000_t202" style="position:absolute;left:6684;top:21979;width:28340;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" filled="f" stroked="f" strokeweight=".5pt">
                  <v:textbox style="mso-fit-shape-to-text:t" inset="0,0,0,0">
                    <w:txbxContent>
                      <w:p w14:paraId="2A0D6FAF" w14:textId="77777777" w:rsidR="00BB1D1E" w:rsidRPr="00E1197A" w:rsidRDefault="00BB1D1E" w:rsidP="00CE4F8F">
                        <w:pPr>
                          <w:ind w:left="142" w:hanging="142"/>
                          <w:jc w:val="right"/>
                          <w:rPr>
                            <w:rFonts w:ascii="Calibri" w:hAnsi="Calibri" w:cs="Calibri"/>
                            <w:color w:val="000000" w:themeColor="text1"/>
                            <w:sz w:val="12"/>
                            <w:szCs w:val="14"/>
                          </w:rPr>
                        </w:pPr>
                        <w:r>
                          <w:rPr>
                            <w:rFonts w:ascii="Calibri" w:hAnsi="Calibri"/>
                            <w:color w:val="000000" w:themeColor="text1"/>
                            <w:sz w:val="12"/>
                            <w:szCs w:val="14"/>
                          </w:rPr>
                          <w:t>Джерело: Парламент Кабінет Міністрів, Центральна виборча комісія: Державна служба статистики України; ЄС 27 - Європейський інститут з гендерної рівності</w:t>
                        </w:r>
                      </w:p>
                    </w:txbxContent>
                  </v:textbox>
                </v:shape>
                <v:shape id="_x0000_s1039" type="#_x0000_t202" style="position:absolute;left:32385;top:2095;width:4762;height:17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" filled="f" stroked="f" strokeweight=".5pt">
                  <v:textbox style="mso-fit-shape-to-text:t" inset="0,0,0,0">
                    <w:txbxContent>
                      <w:tbl>
                        <w:tblPr>
                          <w:tblOverlap w:val="never"/>
                          <w:tblW w:w="5000" w:type="pct"/>
                          <w:tblLayout w:type="fixed"/>
                          <w:tblCellMar>
                            <w:left w:w="10" w:type="dxa"/>
                            <w:right w:w="10" w:type="dxa"/>
                          </w:tblCellMar>
                          <w:tblLook w:val="04A0" w:firstRow="1" w:lastRow="0" w:firstColumn="1" w:lastColumn="0" w:noHBand="0" w:noVBand="1"/>
                        </w:tblPr>
                        <w:tblGrid>
                          <w:gridCol w:w="755"/>
                        </w:tblGrid>
                        <w:tr w:rsidR="00BB1D1E" w:rsidRPr="00E1197A" w14:paraId="08D1C054" w14:textId="77777777" w:rsidTr="00BB1D1E">
                          <w:trPr>
                            <w:trHeight w:val="20"/>
                          </w:trPr>
                          <w:tc>
                            <w:tcPr>
                              <w:tcW w:w="533" w:type="dxa"/>
                              <w:vAlign w:val="center"/>
                            </w:tcPr>
                            <w:p w14:paraId="021C0AAA" w14:textId="77777777" w:rsidR="00BB1D1E" w:rsidRPr="00E1197A" w:rsidRDefault="00BB1D1E" w:rsidP="00BB1D1E">
                              <w:pPr>
                                <w:spacing w:after="60"/>
                                <w:jc w:val="both"/>
                                <w:rPr>
                                  <w:rFonts w:ascii="Calibri" w:hAnsi="Calibri" w:cs="Calibri"/>
                                  <w:sz w:val="18"/>
                                  <w:szCs w:val="20"/>
                                </w:rPr>
                              </w:pPr>
                              <w:r>
                                <w:rPr>
                                  <w:rFonts w:ascii="Calibri" w:hAnsi="Calibri"/>
                                  <w:color w:val="797979"/>
                                  <w:sz w:val="18"/>
                                  <w:szCs w:val="20"/>
                                </w:rPr>
                                <w:t>80,0%</w:t>
                              </w:r>
                            </w:p>
                          </w:tc>
                        </w:tr>
                        <w:tr w:rsidR="00BB1D1E" w:rsidRPr="00E1197A" w14:paraId="399755BC" w14:textId="77777777" w:rsidTr="00BB1D1E">
                          <w:trPr>
                            <w:trHeight w:val="20"/>
                          </w:trPr>
                          <w:tc>
                            <w:tcPr>
                              <w:tcW w:w="533" w:type="dxa"/>
                            </w:tcPr>
                            <w:p w14:paraId="71CBFC34" w14:textId="77777777" w:rsidR="00BB1D1E" w:rsidRPr="00E1197A" w:rsidRDefault="00BB1D1E" w:rsidP="00BB1D1E">
                              <w:pPr>
                                <w:spacing w:after="60"/>
                                <w:jc w:val="both"/>
                                <w:rPr>
                                  <w:rFonts w:ascii="Calibri" w:hAnsi="Calibri" w:cs="Calibri"/>
                                  <w:sz w:val="18"/>
                                  <w:szCs w:val="20"/>
                                </w:rPr>
                              </w:pPr>
                              <w:r>
                                <w:rPr>
                                  <w:rFonts w:ascii="Calibri" w:hAnsi="Calibri"/>
                                  <w:color w:val="797979"/>
                                  <w:sz w:val="18"/>
                                  <w:szCs w:val="20"/>
                                </w:rPr>
                                <w:t>70,0%</w:t>
                              </w:r>
                            </w:p>
                          </w:tc>
                        </w:tr>
                        <w:tr w:rsidR="00BB1D1E" w:rsidRPr="00E1197A" w14:paraId="6D22335E" w14:textId="77777777" w:rsidTr="00BB1D1E">
                          <w:trPr>
                            <w:trHeight w:val="20"/>
                          </w:trPr>
                          <w:tc>
                            <w:tcPr>
                              <w:tcW w:w="533" w:type="dxa"/>
                              <w:vAlign w:val="center"/>
                            </w:tcPr>
                            <w:p w14:paraId="7DC0EBC7" w14:textId="77777777" w:rsidR="00BB1D1E" w:rsidRPr="00E1197A" w:rsidRDefault="00BB1D1E" w:rsidP="00BB1D1E">
                              <w:pPr>
                                <w:spacing w:after="60"/>
                                <w:jc w:val="both"/>
                                <w:rPr>
                                  <w:rFonts w:ascii="Calibri" w:hAnsi="Calibri" w:cs="Calibri"/>
                                  <w:sz w:val="18"/>
                                  <w:szCs w:val="20"/>
                                </w:rPr>
                              </w:pPr>
                              <w:r>
                                <w:rPr>
                                  <w:rFonts w:ascii="Calibri" w:hAnsi="Calibri"/>
                                  <w:color w:val="797979"/>
                                  <w:sz w:val="18"/>
                                  <w:szCs w:val="20"/>
                                </w:rPr>
                                <w:t>60,0%</w:t>
                              </w:r>
                            </w:p>
                          </w:tc>
                        </w:tr>
                        <w:tr w:rsidR="00BB1D1E" w:rsidRPr="00E1197A" w14:paraId="71D983ED" w14:textId="77777777" w:rsidTr="00BB1D1E">
                          <w:trPr>
                            <w:trHeight w:val="20"/>
                          </w:trPr>
                          <w:tc>
                            <w:tcPr>
                              <w:tcW w:w="533" w:type="dxa"/>
                              <w:vAlign w:val="bottom"/>
                            </w:tcPr>
                            <w:p w14:paraId="54198393" w14:textId="77777777" w:rsidR="00BB1D1E" w:rsidRPr="00E1197A" w:rsidRDefault="00BB1D1E" w:rsidP="00BB1D1E">
                              <w:pPr>
                                <w:spacing w:after="60"/>
                                <w:jc w:val="both"/>
                                <w:rPr>
                                  <w:rFonts w:ascii="Calibri" w:hAnsi="Calibri" w:cs="Calibri"/>
                                  <w:sz w:val="18"/>
                                  <w:szCs w:val="20"/>
                                </w:rPr>
                              </w:pPr>
                              <w:r>
                                <w:rPr>
                                  <w:rFonts w:ascii="Calibri" w:hAnsi="Calibri"/>
                                  <w:color w:val="797979"/>
                                  <w:sz w:val="18"/>
                                  <w:szCs w:val="20"/>
                                </w:rPr>
                                <w:t>50,0%</w:t>
                              </w:r>
                            </w:p>
                          </w:tc>
                        </w:tr>
                        <w:tr w:rsidR="00BB1D1E" w:rsidRPr="00E1197A" w14:paraId="668442A5" w14:textId="77777777" w:rsidTr="00BB1D1E">
                          <w:trPr>
                            <w:trHeight w:val="20"/>
                          </w:trPr>
                          <w:tc>
                            <w:tcPr>
                              <w:tcW w:w="533" w:type="dxa"/>
                              <w:vAlign w:val="bottom"/>
                            </w:tcPr>
                            <w:p w14:paraId="40A72005" w14:textId="77777777" w:rsidR="00BB1D1E" w:rsidRPr="00E1197A" w:rsidRDefault="00BB1D1E" w:rsidP="00BB1D1E">
                              <w:pPr>
                                <w:spacing w:after="60"/>
                                <w:jc w:val="both"/>
                                <w:rPr>
                                  <w:rFonts w:ascii="Calibri" w:hAnsi="Calibri" w:cs="Calibri"/>
                                  <w:sz w:val="18"/>
                                  <w:szCs w:val="20"/>
                                </w:rPr>
                              </w:pPr>
                              <w:r>
                                <w:rPr>
                                  <w:rFonts w:ascii="Calibri" w:hAnsi="Calibri"/>
                                  <w:color w:val="797979"/>
                                  <w:sz w:val="18"/>
                                  <w:szCs w:val="20"/>
                                </w:rPr>
                                <w:t>40,0%</w:t>
                              </w:r>
                            </w:p>
                          </w:tc>
                        </w:tr>
                        <w:tr w:rsidR="00BB1D1E" w:rsidRPr="00E1197A" w14:paraId="6F907CA8" w14:textId="77777777" w:rsidTr="00BB1D1E">
                          <w:trPr>
                            <w:trHeight w:val="20"/>
                          </w:trPr>
                          <w:tc>
                            <w:tcPr>
                              <w:tcW w:w="533" w:type="dxa"/>
                              <w:vAlign w:val="bottom"/>
                            </w:tcPr>
                            <w:p w14:paraId="7AFDA42E" w14:textId="77777777" w:rsidR="00BB1D1E" w:rsidRPr="00E1197A" w:rsidRDefault="00BB1D1E" w:rsidP="00BB1D1E">
                              <w:pPr>
                                <w:spacing w:after="60"/>
                                <w:jc w:val="both"/>
                                <w:rPr>
                                  <w:rFonts w:ascii="Calibri" w:hAnsi="Calibri" w:cs="Calibri"/>
                                  <w:sz w:val="18"/>
                                  <w:szCs w:val="20"/>
                                </w:rPr>
                              </w:pPr>
                              <w:r>
                                <w:rPr>
                                  <w:rFonts w:ascii="Calibri" w:hAnsi="Calibri"/>
                                  <w:color w:val="797979"/>
                                  <w:sz w:val="18"/>
                                  <w:szCs w:val="20"/>
                                </w:rPr>
                                <w:t>30,0%</w:t>
                              </w:r>
                            </w:p>
                          </w:tc>
                        </w:tr>
                        <w:tr w:rsidR="00BB1D1E" w:rsidRPr="00E1197A" w14:paraId="69E1CD14" w14:textId="77777777" w:rsidTr="00BB1D1E">
                          <w:trPr>
                            <w:trHeight w:val="20"/>
                          </w:trPr>
                          <w:tc>
                            <w:tcPr>
                              <w:tcW w:w="533" w:type="dxa"/>
                              <w:vAlign w:val="bottom"/>
                            </w:tcPr>
                            <w:p w14:paraId="150B344B" w14:textId="77777777" w:rsidR="00BB1D1E" w:rsidRPr="00E1197A" w:rsidRDefault="00BB1D1E" w:rsidP="00BB1D1E">
                              <w:pPr>
                                <w:spacing w:after="60"/>
                                <w:jc w:val="both"/>
                                <w:rPr>
                                  <w:rFonts w:ascii="Calibri" w:hAnsi="Calibri" w:cs="Calibri"/>
                                  <w:sz w:val="18"/>
                                  <w:szCs w:val="20"/>
                                </w:rPr>
                              </w:pPr>
                              <w:r>
                                <w:rPr>
                                  <w:rFonts w:ascii="Calibri" w:hAnsi="Calibri"/>
                                  <w:color w:val="797979"/>
                                  <w:sz w:val="18"/>
                                  <w:szCs w:val="20"/>
                                </w:rPr>
                                <w:t>20,0%</w:t>
                              </w:r>
                            </w:p>
                          </w:tc>
                        </w:tr>
                        <w:tr w:rsidR="00BB1D1E" w:rsidRPr="00E1197A" w14:paraId="1529F648" w14:textId="77777777" w:rsidTr="00BB1D1E">
                          <w:trPr>
                            <w:trHeight w:val="20"/>
                          </w:trPr>
                          <w:tc>
                            <w:tcPr>
                              <w:tcW w:w="533" w:type="dxa"/>
                              <w:vAlign w:val="center"/>
                            </w:tcPr>
                            <w:p w14:paraId="16855C13" w14:textId="77777777" w:rsidR="00BB1D1E" w:rsidRPr="00E1197A" w:rsidRDefault="00BB1D1E" w:rsidP="00BB1D1E">
                              <w:pPr>
                                <w:spacing w:after="60"/>
                                <w:jc w:val="both"/>
                                <w:rPr>
                                  <w:rFonts w:ascii="Calibri" w:hAnsi="Calibri" w:cs="Calibri"/>
                                  <w:sz w:val="18"/>
                                  <w:szCs w:val="20"/>
                                </w:rPr>
                              </w:pPr>
                              <w:r>
                                <w:rPr>
                                  <w:rFonts w:ascii="Calibri" w:hAnsi="Calibri"/>
                                  <w:color w:val="797979"/>
                                  <w:sz w:val="18"/>
                                  <w:szCs w:val="20"/>
                                </w:rPr>
                                <w:t>10,0%</w:t>
                              </w:r>
                            </w:p>
                          </w:tc>
                        </w:tr>
                        <w:tr w:rsidR="00BB1D1E" w:rsidRPr="00E1197A" w14:paraId="15D39919" w14:textId="77777777" w:rsidTr="00BB1D1E">
                          <w:trPr>
                            <w:trHeight w:val="20"/>
                          </w:trPr>
                          <w:tc>
                            <w:tcPr>
                              <w:tcW w:w="533" w:type="dxa"/>
                              <w:vAlign w:val="center"/>
                            </w:tcPr>
                            <w:p w14:paraId="05D9F689" w14:textId="77777777" w:rsidR="00BB1D1E" w:rsidRPr="00E1197A" w:rsidRDefault="00BB1D1E" w:rsidP="00BB1D1E">
                              <w:pPr>
                                <w:spacing w:after="60"/>
                                <w:jc w:val="both"/>
                                <w:rPr>
                                  <w:rFonts w:ascii="Calibri" w:hAnsi="Calibri" w:cs="Calibri"/>
                                  <w:sz w:val="18"/>
                                  <w:szCs w:val="20"/>
                                </w:rPr>
                              </w:pPr>
                              <w:r>
                                <w:rPr>
                                  <w:rFonts w:ascii="Calibri" w:hAnsi="Calibri"/>
                                  <w:color w:val="797979"/>
                                  <w:sz w:val="18"/>
                                  <w:szCs w:val="20"/>
                                </w:rPr>
                                <w:t>0,0%</w:t>
                              </w:r>
                            </w:p>
                          </w:tc>
                        </w:tr>
                      </w:tbl>
                      <w:p w14:paraId="71A517D1" w14:textId="77777777" w:rsidR="00BB1D1E" w:rsidRPr="00E1197A" w:rsidRDefault="00BB1D1E" w:rsidP="009E6432">
                        <w:pPr>
                          <w:spacing w:after="60"/>
                          <w:rPr>
                            <w:rFonts w:ascii="Calibri" w:hAnsi="Calibri" w:cs="Calibri"/>
                            <w:b/>
                            <w:bCs/>
                            <w:sz w:val="18"/>
                            <w:szCs w:val="20"/>
                            <w:lang w:val="ru-RU"/>
                          </w:rPr>
                        </w:pPr>
                      </w:p>
                    </w:txbxContent>
                  </v:textbox>
                </v:shape>
              </v:group>
            </w:pict>
          </mc:Fallback>
        </mc:AlternateContent>
      </w:r>
      <w:r>
        <w:t xml:space="preserve">Парламент і надалі здійснює свої повноваження в умовах продовження війни та воєнного стану. Він бере активну участь у загальному процесі реформ і виконує свої законодавчі </w:t>
      </w:r>
      <w:proofErr w:type="spellStart"/>
      <w:r w:rsidR="007C3886">
        <w:rPr>
          <w:lang w:val="ru-RU"/>
        </w:rPr>
        <w:t>завдання</w:t>
      </w:r>
      <w:proofErr w:type="spellEnd"/>
      <w:r>
        <w:t>. З 1 вересня 2024 року по 31 серпня 2025 року було прийнято 208 законів, з яких 192 набули чинності в повному обсязі.</w:t>
      </w:r>
    </w:p>
    <w:p w14:paraId="177173B7" w14:textId="55371C73" w:rsidR="009E6432" w:rsidRPr="00C13186" w:rsidRDefault="009E6432" w:rsidP="004719C1">
      <w:pPr>
        <w:spacing w:after="120" w:line="242" w:lineRule="auto"/>
        <w:jc w:val="both"/>
      </w:pPr>
      <w:r>
        <w:t xml:space="preserve">Україна вжила низку заходів для покращення законодавчого процесу та прозорості. У вересні 2025 року парламент ухвалив рішення про відновлення прямих трансляцій відкритих пленарних засідань. У січні 2025 року парламент ухвалив зміни до </w:t>
      </w:r>
      <w:r w:rsidR="007C3886">
        <w:rPr>
          <w:lang w:val="ru-RU"/>
        </w:rPr>
        <w:t>з</w:t>
      </w:r>
      <w:proofErr w:type="spellStart"/>
      <w:r>
        <w:t>акону</w:t>
      </w:r>
      <w:proofErr w:type="spellEnd"/>
      <w:r>
        <w:t xml:space="preserve"> про комітети ВРУ та інших пов’язаних законів. Зміни стосуються прямих трансляцій засідань комітетів, а також участі журналістів та представників громадянського суспільства в цих засіданнях. Закон ще має підписати </w:t>
      </w:r>
      <w:r w:rsidR="007C3886">
        <w:rPr>
          <w:lang w:val="ru-RU"/>
        </w:rPr>
        <w:t>П</w:t>
      </w:r>
      <w:r>
        <w:t>резидент.</w:t>
      </w:r>
    </w:p>
    <w:p w14:paraId="7670E0F5" w14:textId="77777777" w:rsidR="009E6432" w:rsidRPr="00C13186" w:rsidRDefault="009E6432" w:rsidP="004719C1">
      <w:pPr>
        <w:spacing w:after="120" w:line="242" w:lineRule="auto"/>
        <w:jc w:val="both"/>
      </w:pPr>
      <w:r>
        <w:t xml:space="preserve">Щодо парламентського нагляду та контролю, парламент </w:t>
      </w:r>
      <w:proofErr w:type="spellStart"/>
      <w:r>
        <w:t>вніс</w:t>
      </w:r>
      <w:proofErr w:type="spellEnd"/>
      <w:r>
        <w:t xml:space="preserve"> зміни до законодавства, що зміцнюють незалежність Рахункової палати, вищого аудиторського органу України. Було також запроваджено обов’язок відповідних парламентських комітетів розглядати зовнішні аудиторські звіти, підготовлені Рахунковою палатою. Крім того, протягом звітного періоду було відновлено «Годину запитань до уряду».</w:t>
      </w:r>
    </w:p>
    <w:p w14:paraId="63732105" w14:textId="77777777" w:rsidR="009E6432" w:rsidRPr="00C13186" w:rsidRDefault="009E6432" w:rsidP="004719C1">
      <w:pPr>
        <w:keepLines/>
        <w:spacing w:after="120" w:line="242" w:lineRule="auto"/>
        <w:jc w:val="both"/>
      </w:pPr>
      <w:r>
        <w:lastRenderedPageBreak/>
        <w:t>Законодавство про політичні партії все ще потребує комплексного оновлення, зокрема щодо процедур притягнення політичних партій до відповідальності за порушення правил фінансування. Жінки досі недостатньо представлені в політиці та процесі прийняття рішень, а частка жінок-депутатів стабільно залишається на рівні 21% (станом на квітень 2025 року). Деякі депутати опозиції досі зазнають певних обмежень, особливо щодо виїзду за кордон або заморожування активів. Для стійкості демократії важливо постійно забезпечувати дотримання прав опозиції. Жодних законодавчих ініціатив, що регулюють права парламентської опозиції, розроблено чи зареєстровано не було.</w:t>
      </w:r>
    </w:p>
    <w:p w14:paraId="52C6AD22" w14:textId="77777777" w:rsidR="009E6432" w:rsidRPr="00C13186" w:rsidRDefault="009E6432" w:rsidP="004719C1">
      <w:pPr>
        <w:spacing w:after="120" w:line="242" w:lineRule="auto"/>
        <w:jc w:val="both"/>
      </w:pPr>
      <w:r>
        <w:rPr>
          <w:b/>
          <w:bCs/>
        </w:rPr>
        <w:t>Інтеграція до ЄС</w:t>
      </w:r>
    </w:p>
    <w:p w14:paraId="2AECD5E8" w14:textId="777C55B9" w:rsidR="009E6432" w:rsidRPr="00C13186" w:rsidRDefault="007C3886" w:rsidP="004719C1">
      <w:pPr>
        <w:spacing w:after="120" w:line="242" w:lineRule="auto"/>
        <w:jc w:val="both"/>
      </w:pPr>
      <w:r w:rsidRPr="00CE13EB">
        <w:t>Функціонують</w:t>
      </w:r>
      <w:r w:rsidR="009E6432">
        <w:t xml:space="preserve"> інституції, відповідальні за процес </w:t>
      </w:r>
      <w:r w:rsidR="009E6432">
        <w:rPr>
          <w:b/>
          <w:bCs/>
        </w:rPr>
        <w:t>інтеграції до ЄС</w:t>
      </w:r>
      <w:r w:rsidR="009E6432">
        <w:t>. Збережено загальний консенсус, який включає парламентську опозицію, щодо пріоритетності інтеграції до ЄС.</w:t>
      </w:r>
    </w:p>
    <w:p w14:paraId="5AD6F5FA" w14:textId="77777777" w:rsidR="009E6432" w:rsidRPr="00C13186" w:rsidRDefault="009E6432" w:rsidP="004719C1">
      <w:pPr>
        <w:spacing w:after="120" w:line="242" w:lineRule="auto"/>
        <w:jc w:val="both"/>
      </w:pPr>
      <w:r>
        <w:t>Попри те, що парламент продовжував ухвалювати реформи, необхідні для майбутнього вступу до ЄС, темпи ухвалення поступово сповільнилися протягом звітного періоду.</w:t>
      </w:r>
    </w:p>
    <w:p w14:paraId="03A769B7" w14:textId="298D8ECA" w:rsidR="009E6432" w:rsidRPr="00C13186" w:rsidRDefault="00A35C71" w:rsidP="004719C1">
      <w:pPr>
        <w:spacing w:after="120" w:line="242" w:lineRule="auto"/>
        <w:jc w:val="both"/>
      </w:pPr>
      <w:r>
        <w:rPr>
          <w:lang w:val="ru-RU"/>
        </w:rPr>
        <w:t>С</w:t>
      </w:r>
      <w:r w:rsidR="009E6432">
        <w:t>творено групу для розробки Національної програми адаптації законодавства України до права Європейського Союзу (</w:t>
      </w:r>
      <w:proofErr w:type="spellStart"/>
      <w:r w:rsidR="009E6432">
        <w:rPr>
          <w:i/>
          <w:iCs/>
        </w:rPr>
        <w:t>Acquis</w:t>
      </w:r>
      <w:proofErr w:type="spellEnd"/>
      <w:r w:rsidR="009E6432">
        <w:t xml:space="preserve"> ЄС) (NPAA), як</w:t>
      </w:r>
      <w:r>
        <w:rPr>
          <w:lang w:val="ru-RU"/>
        </w:rPr>
        <w:t>а</w:t>
      </w:r>
      <w:r w:rsidR="009E6432">
        <w:t xml:space="preserve"> офіційно </w:t>
      </w:r>
      <w:proofErr w:type="spellStart"/>
      <w:r w:rsidR="009E6432">
        <w:t>розпоч</w:t>
      </w:r>
      <w:proofErr w:type="spellEnd"/>
      <w:r>
        <w:rPr>
          <w:lang w:val="ru-RU"/>
        </w:rPr>
        <w:t>ала роботу</w:t>
      </w:r>
      <w:r w:rsidR="009E6432">
        <w:t xml:space="preserve"> в травні 2025 року. Комітет</w:t>
      </w:r>
      <w:r w:rsidRPr="00A35C71">
        <w:t>у</w:t>
      </w:r>
      <w:r w:rsidR="009E6432">
        <w:t xml:space="preserve"> з питань інтеграції України до ЄС парламент</w:t>
      </w:r>
      <w:r w:rsidRPr="00A35C71">
        <w:t>у</w:t>
      </w:r>
      <w:r w:rsidR="009E6432">
        <w:t xml:space="preserve"> </w:t>
      </w:r>
      <w:r w:rsidRPr="00A35C71">
        <w:t xml:space="preserve">доручено </w:t>
      </w:r>
      <w:r w:rsidR="009E6432">
        <w:t>оцін</w:t>
      </w:r>
      <w:r w:rsidRPr="00A35C71">
        <w:t>юва</w:t>
      </w:r>
      <w:r w:rsidR="009E6432">
        <w:t xml:space="preserve">ти, чи відповідає </w:t>
      </w:r>
      <w:proofErr w:type="spellStart"/>
      <w:r w:rsidR="009E6432">
        <w:t>законопроєкт</w:t>
      </w:r>
      <w:proofErr w:type="spellEnd"/>
      <w:r w:rsidR="009E6432">
        <w:t xml:space="preserve">, що перебуває на розгляді, вимогам </w:t>
      </w:r>
      <w:proofErr w:type="spellStart"/>
      <w:r w:rsidR="009E6432">
        <w:rPr>
          <w:i/>
          <w:iCs/>
        </w:rPr>
        <w:t>acquis</w:t>
      </w:r>
      <w:proofErr w:type="spellEnd"/>
      <w:r w:rsidR="009E6432">
        <w:t xml:space="preserve"> ЄС. Для кожного з розділів перемовин було сформовано робочі групи, до складу яких входять представники відповідних галузевих міністерств, парламенту та організацій громадянського суспільства. Такі групи слугують платформами для обговорення питань, пов’язаних з інтеграцією до ЄС.</w:t>
      </w:r>
    </w:p>
    <w:p w14:paraId="488F488D" w14:textId="1145AF03" w:rsidR="009E6432" w:rsidRPr="00C13186" w:rsidRDefault="009E6432" w:rsidP="004719C1">
      <w:pPr>
        <w:spacing w:after="120" w:line="242" w:lineRule="auto"/>
        <w:jc w:val="both"/>
      </w:pPr>
      <w:r>
        <w:t xml:space="preserve">Україна розпочала регулярне звітування про виконання дорожніх карт </w:t>
      </w:r>
      <w:r w:rsidR="00A35C71">
        <w:rPr>
          <w:lang w:val="ru-RU"/>
        </w:rPr>
        <w:t xml:space="preserve">з </w:t>
      </w:r>
      <w:proofErr w:type="spellStart"/>
      <w:r w:rsidR="00A35C71">
        <w:rPr>
          <w:lang w:val="ru-RU"/>
        </w:rPr>
        <w:t>питань</w:t>
      </w:r>
      <w:proofErr w:type="spellEnd"/>
      <w:r>
        <w:t xml:space="preserve"> верховенства права, реформи державного управління та функціонування демократичних </w:t>
      </w:r>
      <w:proofErr w:type="spellStart"/>
      <w:r>
        <w:t>інститу</w:t>
      </w:r>
      <w:r w:rsidR="00A35C71">
        <w:rPr>
          <w:lang w:val="ru-RU"/>
        </w:rPr>
        <w:t>цій</w:t>
      </w:r>
      <w:proofErr w:type="spellEnd"/>
      <w:r>
        <w:t xml:space="preserve">, а також плану </w:t>
      </w:r>
      <w:proofErr w:type="spellStart"/>
      <w:r w:rsidR="00A35C71">
        <w:rPr>
          <w:lang w:val="ru-RU"/>
        </w:rPr>
        <w:t>заходів</w:t>
      </w:r>
      <w:proofErr w:type="spellEnd"/>
      <w:r>
        <w:t xml:space="preserve"> </w:t>
      </w:r>
      <w:proofErr w:type="spellStart"/>
      <w:r w:rsidR="00A35C71">
        <w:rPr>
          <w:lang w:val="ru-RU"/>
        </w:rPr>
        <w:t>щодо</w:t>
      </w:r>
      <w:proofErr w:type="spellEnd"/>
      <w:r>
        <w:t xml:space="preserve"> захисту прав</w:t>
      </w:r>
      <w:r w:rsidR="00A35C71">
        <w:rPr>
          <w:lang w:val="ru-RU"/>
        </w:rPr>
        <w:t xml:space="preserve"> </w:t>
      </w:r>
      <w:proofErr w:type="spellStart"/>
      <w:r w:rsidR="00A35C71">
        <w:rPr>
          <w:lang w:val="ru-RU"/>
        </w:rPr>
        <w:t>осіб</w:t>
      </w:r>
      <w:proofErr w:type="spellEnd"/>
      <w:r w:rsidR="00A35C71">
        <w:rPr>
          <w:lang w:val="ru-RU"/>
        </w:rPr>
        <w:t xml:space="preserve">, </w:t>
      </w:r>
      <w:proofErr w:type="spellStart"/>
      <w:r w:rsidR="00A35C71">
        <w:rPr>
          <w:lang w:val="ru-RU"/>
        </w:rPr>
        <w:t>які</w:t>
      </w:r>
      <w:proofErr w:type="spellEnd"/>
      <w:r w:rsidR="00A35C71">
        <w:rPr>
          <w:lang w:val="ru-RU"/>
        </w:rPr>
        <w:t xml:space="preserve"> належать до</w:t>
      </w:r>
      <w:r>
        <w:t xml:space="preserve"> національних меншин, </w:t>
      </w:r>
      <w:proofErr w:type="spellStart"/>
      <w:r>
        <w:t>прийнят</w:t>
      </w:r>
      <w:proofErr w:type="spellEnd"/>
      <w:r w:rsidR="00A35C71">
        <w:rPr>
          <w:lang w:val="ru-RU"/>
        </w:rPr>
        <w:t>их</w:t>
      </w:r>
      <w:r>
        <w:t xml:space="preserve"> в травні, і розробляє систему для узгодженого моніторингу та виконання.</w:t>
      </w:r>
    </w:p>
    <w:p w14:paraId="3BDF3678" w14:textId="77777777" w:rsidR="009E6432" w:rsidRPr="003143C8" w:rsidRDefault="009E6432" w:rsidP="003143C8">
      <w:pPr>
        <w:spacing w:after="120"/>
        <w:rPr>
          <w:b/>
          <w:bCs/>
        </w:rPr>
      </w:pPr>
      <w:bookmarkStart w:id="8" w:name="bookmark0"/>
      <w:bookmarkStart w:id="9" w:name="bookmark1"/>
      <w:r w:rsidRPr="003143C8">
        <w:rPr>
          <w:b/>
          <w:bCs/>
        </w:rPr>
        <w:t>Управління</w:t>
      </w:r>
      <w:bookmarkEnd w:id="8"/>
      <w:bookmarkEnd w:id="9"/>
    </w:p>
    <w:p w14:paraId="7D396CFC" w14:textId="0C1CDDAE" w:rsidR="009E6432" w:rsidRPr="00C13186" w:rsidRDefault="009E6432" w:rsidP="004719C1">
      <w:pPr>
        <w:spacing w:after="120" w:line="242" w:lineRule="auto"/>
        <w:jc w:val="both"/>
      </w:pPr>
      <w:r>
        <w:rPr>
          <w:b/>
          <w:bCs/>
        </w:rPr>
        <w:t>Уряд</w:t>
      </w:r>
      <w:r>
        <w:t xml:space="preserve"> України продовжує ефективно функціонувати в умовах повномасштабної агрес</w:t>
      </w:r>
      <w:r w:rsidR="00A35C71" w:rsidRPr="00CE13EB">
        <w:t>ивної війни</w:t>
      </w:r>
      <w:r>
        <w:t xml:space="preserve"> з боку Росії. Протягом звітного періоду відбулися зміни у складі уряду (який </w:t>
      </w:r>
      <w:proofErr w:type="spellStart"/>
      <w:r w:rsidR="00A35C71">
        <w:rPr>
          <w:lang w:val="ru-RU"/>
        </w:rPr>
        <w:t>діяв</w:t>
      </w:r>
      <w:proofErr w:type="spellEnd"/>
      <w:r w:rsidR="00A35C71">
        <w:rPr>
          <w:lang w:val="ru-RU"/>
        </w:rPr>
        <w:t xml:space="preserve"> з</w:t>
      </w:r>
      <w:r>
        <w:t xml:space="preserve"> </w:t>
      </w:r>
      <w:proofErr w:type="spellStart"/>
      <w:r>
        <w:t>березн</w:t>
      </w:r>
      <w:proofErr w:type="spellEnd"/>
      <w:r w:rsidR="00A35C71">
        <w:rPr>
          <w:lang w:val="ru-RU"/>
        </w:rPr>
        <w:t>я</w:t>
      </w:r>
      <w:r>
        <w:t xml:space="preserve"> 2020 року). У липні відбулася суттєва перестановка в уряді, що ознаменувалася призначенням нового прем’єр-міністра та першого віце</w:t>
      </w:r>
      <w:r w:rsidR="00A35C71">
        <w:rPr>
          <w:lang w:val="ru-RU"/>
        </w:rPr>
        <w:t>-</w:t>
      </w:r>
      <w:r>
        <w:t>прем’єр-міністра. Було об’єднано кілька міністерств, зокрема міністерства економіки, довкілля та сільського господарства. Міністерство оборони було розширено, включивши до його повноважень функції, які раніше виконувало Міністерство з питань стратегічних галузей промисловості. Міністерство національної єдності було розформовано, а його функції передано Міністерству соціальної політики, сім’ї та єдності. Зміни в управлінні торкнулися кількох міністерств, де кілька посадовців перейшли на нові посади, зокрема в Офісі Віце</w:t>
      </w:r>
      <w:r w:rsidR="00B60D5B" w:rsidRPr="00B60D5B">
        <w:t>-</w:t>
      </w:r>
      <w:r>
        <w:t>прем’єр</w:t>
      </w:r>
      <w:r w:rsidR="00B60D5B" w:rsidRPr="00B60D5B">
        <w:t>-міністра</w:t>
      </w:r>
      <w:r>
        <w:t xml:space="preserve"> з питань європейської та євроатлантичної інтеграції, а також міністрів оборони, енергетики та юстиції. Уряд зосередився на зміцненні безпеки та оборони, проведенні реформ, орієнтованих на інтеграцію до ЄС, забезпеченні макроекономічної стабільності та підтримці економічного та загального відновлення.</w:t>
      </w:r>
    </w:p>
    <w:p w14:paraId="1F17061F" w14:textId="77777777" w:rsidR="009E6432" w:rsidRPr="00C13186" w:rsidRDefault="009E6432" w:rsidP="002A68B2">
      <w:pPr>
        <w:spacing w:after="120" w:line="235" w:lineRule="auto"/>
        <w:jc w:val="both"/>
      </w:pPr>
      <w:r>
        <w:rPr>
          <w:b/>
          <w:bCs/>
        </w:rPr>
        <w:t>Багаторівневе управління</w:t>
      </w:r>
      <w:r>
        <w:t xml:space="preserve"> в Україні продовжує ефективно функціонувати, незважаючи на виклики воєнного часу. Реформа децентралізації спрямована на максимальне використання потенціалу органів місцевого самоврядування і повинна залишатися центральним елементом зусиль України щодо виконання вимог для вступу до ЄС, включаючи вимоги, викладені в Плані України та Дорожній карті реформи державного управління, а також відповідно до Європейської хартії місцевого самоврядування. Прогрес у створенні ефективної та прозорої системи багаторівневого управління залишається обмеженим, зокрема в плані запровадження пропорційної системи префектурного типу для нагляду державних місцевих адміністрацій за рішеннями місцевих органів влади, а також реформування територіальної організації виконавчих </w:t>
      </w:r>
      <w:r>
        <w:lastRenderedPageBreak/>
        <w:t xml:space="preserve">органів влади. Було докладено значних і системних зусиль для визначення концепції та принципів розмежування повноважень і галузевих компетенцій між виконавчою владою на державному рівні та органами місцевого самоврядування. Результати цих зусиль мають бути відображені у відповідному законодавстві про розподіл повноважень на основі принципу </w:t>
      </w:r>
      <w:proofErr w:type="spellStart"/>
      <w:r>
        <w:t>субсидіарності</w:t>
      </w:r>
      <w:proofErr w:type="spellEnd"/>
      <w:r>
        <w:t xml:space="preserve">. Залишаються занепокоєння щодо зростання кількості місцевих військових адміністрацій та нечіткої законодавчої бази для відновлення місцевого самоврядування на </w:t>
      </w:r>
      <w:proofErr w:type="spellStart"/>
      <w:r>
        <w:t>деокупованих</w:t>
      </w:r>
      <w:proofErr w:type="spellEnd"/>
      <w:r>
        <w:t xml:space="preserve"> територіях. Протягом звітного періоду було збережено фіскальну децентралізацію: 64% надходжень від податку на доходи фізичних осіб (ПДФО) було </w:t>
      </w:r>
      <w:proofErr w:type="spellStart"/>
      <w:r>
        <w:t>розподілено</w:t>
      </w:r>
      <w:proofErr w:type="spellEnd"/>
      <w:r>
        <w:t xml:space="preserve"> між муніципалітетами, а ПДФО, пов’язаний з військовими витратами, продовжував зменшуватися. Україні необхідно просуватися вперед у запланованих законодавчих змінах до системи фінансування місцевого самоврядування, пов’язаних зі справедливим розподілом ПДФО за місцем проживання платника податків, а також у подальшій роботі з розвитку управління державними інвестиціями на місцевому рівні.</w:t>
      </w:r>
    </w:p>
    <w:p w14:paraId="51528F6E" w14:textId="11DE2331" w:rsidR="009E6432" w:rsidRPr="00C13186" w:rsidRDefault="009E6432" w:rsidP="002A68B2">
      <w:pPr>
        <w:spacing w:after="120" w:line="235" w:lineRule="auto"/>
        <w:jc w:val="both"/>
      </w:pPr>
      <w:r>
        <w:t xml:space="preserve">Прийняття Закону України «Про публічні консультації», Комплексного плану пріоритетних заходів уряду України на 2025 рік у сфері регіонального розвитку та децентралізації, подальший розвиток Цифрової екосистеми з питань відновлення (DREAM) та відновлення середньострокового бюджетування на місцевому рівні є важливими кроками у сфері місцевого самоврядування. Опублікування дослідження щодо можливості надання юридичної особи муніципалітетам та наміри Міністерства розвитку громад і територій України ухвалити відповідний план </w:t>
      </w:r>
      <w:r w:rsidR="00531A42" w:rsidRPr="00531A42">
        <w:t>заході</w:t>
      </w:r>
      <w:r w:rsidR="00531A42" w:rsidRPr="00BA686A">
        <w:t>в</w:t>
      </w:r>
      <w:r>
        <w:t xml:space="preserve"> мають важливе значення для сприяння децентралізації. Наступним кроком має стати відкрита та всебічна дискусія між урядом та місцевими зацікавленими сторонами, а також аналіз можливих майбутніх законодавчих рішень.</w:t>
      </w:r>
    </w:p>
    <w:p w14:paraId="67554354" w14:textId="77777777" w:rsidR="009E6432" w:rsidRPr="00C13186" w:rsidRDefault="009E6432" w:rsidP="002A68B2">
      <w:pPr>
        <w:spacing w:after="100" w:line="235" w:lineRule="auto"/>
        <w:jc w:val="both"/>
      </w:pPr>
      <w:r>
        <w:rPr>
          <w:b/>
          <w:bCs/>
        </w:rPr>
        <w:t>Громадянське суспільство</w:t>
      </w:r>
    </w:p>
    <w:p w14:paraId="4D04DB96" w14:textId="6EEB24E1" w:rsidR="009E6432" w:rsidRPr="00C13186" w:rsidRDefault="009E6432" w:rsidP="002A68B2">
      <w:pPr>
        <w:spacing w:after="100" w:line="235" w:lineRule="auto"/>
        <w:jc w:val="both"/>
      </w:pPr>
      <w:r>
        <w:t xml:space="preserve">Організації громадянського суспільства (ОГС) діють у загалом сприятливих умовах, але були випадки ймовірного політичного тиску на активістів, які протидіють корупції. У 2024 році та на початку 2025 року було прийнято три ключові закони, спрямовані на посилення залучення громадськості та ОГС до процесу формування політики на національному та місцевому рівнях у питаннях забезпечення прозорості та демократії в місцевому самоврядуванні, а також проведення громадських консультацій. </w:t>
      </w:r>
      <w:r w:rsidR="005A2AA4" w:rsidRPr="005A2AA4">
        <w:t xml:space="preserve">Органи </w:t>
      </w:r>
      <w:proofErr w:type="spellStart"/>
      <w:r w:rsidR="005A2AA4" w:rsidRPr="005A2AA4">
        <w:t>вл</w:t>
      </w:r>
      <w:r w:rsidR="005A2AA4">
        <w:rPr>
          <w:lang w:val="ru-RU"/>
        </w:rPr>
        <w:t>ади</w:t>
      </w:r>
      <w:proofErr w:type="spellEnd"/>
      <w:r>
        <w:t xml:space="preserve"> </w:t>
      </w:r>
      <w:proofErr w:type="spellStart"/>
      <w:r>
        <w:t>повинн</w:t>
      </w:r>
      <w:proofErr w:type="spellEnd"/>
      <w:r w:rsidR="005A2AA4">
        <w:rPr>
          <w:lang w:val="ru-RU"/>
        </w:rPr>
        <w:t>і</w:t>
      </w:r>
      <w:r>
        <w:t xml:space="preserve"> підготуватися до впровадження цих законів після скасування воєнного стану та забезпечити повноцінне залучення громадянського суспільства в усьому його розмаїтті до процесу прийняття рішень. Попри те, що офіційні структури співпраці між державою та ОГС, передбачені законодавством, ще не зовсім сформовані, громадянське суспільство та </w:t>
      </w:r>
      <w:r w:rsidR="00BA686A" w:rsidRPr="00BA686A">
        <w:t>органи влад</w:t>
      </w:r>
      <w:r w:rsidR="00BA686A">
        <w:rPr>
          <w:lang w:val="ru-RU"/>
        </w:rPr>
        <w:t>и</w:t>
      </w:r>
      <w:r>
        <w:t xml:space="preserve"> налагодили конструктивну </w:t>
      </w:r>
      <w:proofErr w:type="spellStart"/>
      <w:r w:rsidR="00BA686A">
        <w:rPr>
          <w:lang w:val="ru-RU"/>
        </w:rPr>
        <w:t>співпрацю</w:t>
      </w:r>
      <w:proofErr w:type="spellEnd"/>
      <w:r>
        <w:t>, особливо в контексті процесу інтеграції до ЄС.</w:t>
      </w:r>
    </w:p>
    <w:p w14:paraId="4E68DCD0" w14:textId="4E3D7EF7" w:rsidR="009E6432" w:rsidRPr="00C13186" w:rsidRDefault="00BA686A" w:rsidP="002A68B2">
      <w:pPr>
        <w:spacing w:after="100" w:line="235" w:lineRule="auto"/>
        <w:jc w:val="both"/>
      </w:pPr>
      <w:r w:rsidRPr="00BA686A">
        <w:t>Органи влади</w:t>
      </w:r>
      <w:r w:rsidR="009E6432">
        <w:t xml:space="preserve"> співпрацю</w:t>
      </w:r>
      <w:r w:rsidRPr="00BA686A">
        <w:t>ють</w:t>
      </w:r>
      <w:r w:rsidR="009E6432">
        <w:t xml:space="preserve"> з громадянським суспільством у розслідуванні випадків тиску на журналістів-</w:t>
      </w:r>
      <w:proofErr w:type="spellStart"/>
      <w:r w:rsidR="009E6432">
        <w:t>розслідувачів</w:t>
      </w:r>
      <w:proofErr w:type="spellEnd"/>
      <w:r w:rsidR="009E6432">
        <w:t>, правозахисників та ОГС з метою притягнення винних до відповідальності. Такі випадки викликають серйозне занепокоєння та демонструють, наскільки важливо забезпечити громадянському суспільству можливість діяти вільно та незалежно.</w:t>
      </w:r>
    </w:p>
    <w:p w14:paraId="27EBF0CE" w14:textId="69A73FC2" w:rsidR="009E6432" w:rsidRPr="00C13186" w:rsidRDefault="009E6432" w:rsidP="002A68B2">
      <w:pPr>
        <w:spacing w:after="100" w:line="235" w:lineRule="auto"/>
        <w:jc w:val="both"/>
      </w:pPr>
      <w:r>
        <w:t xml:space="preserve">Реєстрація ОГС в цілому доступна, але організації подекуди стикаються з бюрократичними перешкодами та тривалими процедурами. Електронні системи реєстрації, доступні для суб’єктів господарювання, також повинні надаватися і для ОГС. Законодавча база, що регулює волонтерську діяльність, потребує системної реформи та стратегічного планування політики з боку держави. Важливим першим кроком було б прийняття Державної цільової соціальної програми з розвитку волонтерської діяльності в Україні на 2025-2030 роки з відповідним фінансуванням для її реалізації. Було зафіксовано деякі позитивні ініціативи щодо збільшення державного фінансування діяльності громадянського суспільства, але загалом ситуація потребує подальшого поліпшення, оскільки не існує комплексної та доступної системи фінансування для різних інституцій, що негативно впливає на фінансову стійкість ОГС. Скорочення фінансування Агентства США з міжнародного розвитку (USAID) ще </w:t>
      </w:r>
      <w:r w:rsidR="00BA686A" w:rsidRPr="00BA686A">
        <w:t>більше</w:t>
      </w:r>
      <w:r>
        <w:t xml:space="preserve"> підкреслило залежність ОГС </w:t>
      </w:r>
      <w:r>
        <w:lastRenderedPageBreak/>
        <w:t>від міжнародних донорів, що істотно впливає на їхню здатність ефективно функціонувати та кидає серйозний виклик їхній довгостроковій стійкості.</w:t>
      </w:r>
    </w:p>
    <w:p w14:paraId="2181CF20" w14:textId="3E931AAD" w:rsidR="009E6432" w:rsidRPr="00C13186" w:rsidRDefault="009E6432" w:rsidP="004719C1">
      <w:pPr>
        <w:spacing w:after="120" w:line="242" w:lineRule="auto"/>
        <w:jc w:val="both"/>
      </w:pPr>
      <w:r>
        <w:t xml:space="preserve">Кількість випадків відмови у наданні фінансових послуг для ОГС значно зросла. У контексті національної оцінки ризиків відмивання грошей та фінансування тероризму на 2025 рік, необхідно оцінити ризики, пов’язані з некомерційним сектором, та усунути вразливі місця за допомогою </w:t>
      </w:r>
      <w:proofErr w:type="spellStart"/>
      <w:r>
        <w:t>фокусованих</w:t>
      </w:r>
      <w:proofErr w:type="spellEnd"/>
      <w:r>
        <w:t xml:space="preserve">, </w:t>
      </w:r>
      <w:proofErr w:type="spellStart"/>
      <w:r>
        <w:t>співмірних</w:t>
      </w:r>
      <w:proofErr w:type="spellEnd"/>
      <w:r>
        <w:t xml:space="preserve"> та ризик-орієнтованих заходів відповідно до переглянутої рекомендації № 8 </w:t>
      </w:r>
      <w:r w:rsidR="009E0E41" w:rsidRPr="009E0E41">
        <w:t>Групи з розробки фінансових заходів боротьби з відмиванням грошей</w:t>
      </w:r>
      <w:r>
        <w:t xml:space="preserve"> (ФАТФ). Відповідальні органи влади та банківський сектор повинні продовжувати надійну та регулярну взаємодію з громадянським суспільством, щоб забезпечити йому належний доступ до фінансових послуг.</w:t>
      </w:r>
    </w:p>
    <w:p w14:paraId="0BF3D2A0" w14:textId="77777777" w:rsidR="009E6432" w:rsidRPr="00C13186" w:rsidRDefault="009E6432" w:rsidP="004719C1">
      <w:pPr>
        <w:spacing w:after="120" w:line="242" w:lineRule="auto"/>
        <w:jc w:val="both"/>
      </w:pPr>
      <w:r>
        <w:t>Започатковані Офісом Президента та Міністерством оборони протягом звітного періоду ініціативи щодо покращення громадянського контролю за сектором безпеки та розвідки шляхом співпраці з громадянським суспільством мають позитивний характер. Їх варто продовжувати та, за можливості, розширювати.</w:t>
      </w:r>
    </w:p>
    <w:p w14:paraId="23E3E8FE" w14:textId="77777777" w:rsidR="009E6432" w:rsidRPr="00C13186" w:rsidRDefault="009E6432" w:rsidP="003143C8">
      <w:pPr>
        <w:pStyle w:val="3"/>
        <w:spacing w:before="240"/>
        <w:rPr>
          <w:b w:val="0"/>
          <w:bCs w:val="0"/>
        </w:rPr>
      </w:pPr>
      <w:bookmarkStart w:id="10" w:name="_Toc214640912"/>
      <w:r>
        <w:t>Реформа державного управління</w:t>
      </w:r>
      <w:bookmarkEnd w:id="10"/>
    </w:p>
    <w:p w14:paraId="796E19D5" w14:textId="1A5BC5D5" w:rsidR="009E6432" w:rsidRPr="00C13186" w:rsidRDefault="009E6432" w:rsidP="004719C1">
      <w:pPr>
        <w:spacing w:after="120" w:line="242" w:lineRule="auto"/>
        <w:jc w:val="both"/>
      </w:pPr>
      <w:proofErr w:type="spellStart"/>
      <w:r>
        <w:rPr>
          <w:u w:val="single"/>
        </w:rPr>
        <w:t>Стратегічн</w:t>
      </w:r>
      <w:proofErr w:type="spellEnd"/>
      <w:r w:rsidR="00CE13EB">
        <w:rPr>
          <w:u w:val="single"/>
          <w:lang w:val="ru-RU"/>
        </w:rPr>
        <w:t xml:space="preserve">а основа </w:t>
      </w:r>
      <w:r>
        <w:rPr>
          <w:u w:val="single"/>
        </w:rPr>
        <w:t>реформи державного управління</w:t>
      </w:r>
    </w:p>
    <w:p w14:paraId="0FE1FE1D" w14:textId="498A4BAB" w:rsidR="009E6432" w:rsidRPr="00C13186" w:rsidRDefault="009E6432" w:rsidP="004719C1">
      <w:pPr>
        <w:spacing w:after="120" w:line="242" w:lineRule="auto"/>
        <w:jc w:val="both"/>
      </w:pPr>
      <w:proofErr w:type="spellStart"/>
      <w:r>
        <w:rPr>
          <w:b/>
          <w:bCs/>
        </w:rPr>
        <w:t>Стратегічн</w:t>
      </w:r>
      <w:proofErr w:type="spellEnd"/>
      <w:r w:rsidR="00CE13EB">
        <w:rPr>
          <w:b/>
          <w:bCs/>
          <w:lang w:val="ru-RU"/>
        </w:rPr>
        <w:t xml:space="preserve">а основа </w:t>
      </w:r>
      <w:r>
        <w:t xml:space="preserve">державного управління вже </w:t>
      </w:r>
      <w:proofErr w:type="spellStart"/>
      <w:r>
        <w:t>сформован</w:t>
      </w:r>
      <w:proofErr w:type="spellEnd"/>
      <w:r w:rsidR="00CE13EB">
        <w:rPr>
          <w:lang w:val="ru-RU"/>
        </w:rPr>
        <w:t>а</w:t>
      </w:r>
      <w:r>
        <w:t>. У травні 2025 року уряд ухвалив дорожню карту</w:t>
      </w:r>
      <w:r w:rsidR="00CE13EB">
        <w:rPr>
          <w:lang w:val="ru-RU"/>
        </w:rPr>
        <w:t xml:space="preserve"> з </w:t>
      </w:r>
      <w:proofErr w:type="spellStart"/>
      <w:r w:rsidR="00CE13EB">
        <w:rPr>
          <w:lang w:val="ru-RU"/>
        </w:rPr>
        <w:t>питань</w:t>
      </w:r>
      <w:proofErr w:type="spellEnd"/>
      <w:r>
        <w:t xml:space="preserve"> реформи державного управління (РДУ), яка є ключовим керівним документом у процесі реалізації РДУ під час переговорів про вступ до ЄС. Наразі розробляються стратегії РДУ та управління державними фінансами (УДФ) на період 2026–2030 років. Стратегії повинні розроблятися та прийматися в рамках інклюзивного консультаційного процесу та узгоджуватися з Планом України та дорожньою картою РДУ.</w:t>
      </w:r>
    </w:p>
    <w:p w14:paraId="6BDE4A37" w14:textId="48422D11" w:rsidR="009E6432" w:rsidRPr="00C13186" w:rsidRDefault="009E6432" w:rsidP="004719C1">
      <w:pPr>
        <w:spacing w:after="120" w:line="242" w:lineRule="auto"/>
        <w:jc w:val="both"/>
      </w:pPr>
      <w:r>
        <w:t xml:space="preserve">У липні, внаслідок перестановки в уряді, було змінено </w:t>
      </w:r>
      <w:r>
        <w:rPr>
          <w:b/>
          <w:bCs/>
        </w:rPr>
        <w:t>інституційну структуру</w:t>
      </w:r>
      <w:r>
        <w:t xml:space="preserve"> РДУ. Відповідальність за координацію впровадження РДУ було покладено на віце</w:t>
      </w:r>
      <w:r w:rsidR="00CE13EB" w:rsidRPr="00CE13EB">
        <w:t>-</w:t>
      </w:r>
      <w:r>
        <w:t>прем’єр-міністра з питань європейської та євроатлантичної інтеграції, а перший віце</w:t>
      </w:r>
      <w:r w:rsidR="00CE13EB" w:rsidRPr="00CE13EB">
        <w:t>-</w:t>
      </w:r>
      <w:r>
        <w:t xml:space="preserve">прем’єр-міністр з питань цифрової трансформації відповідає за </w:t>
      </w:r>
      <w:proofErr w:type="spellStart"/>
      <w:r w:rsidR="00CE13EB" w:rsidRPr="00CE13EB">
        <w:t>цифровізацію</w:t>
      </w:r>
      <w:proofErr w:type="spellEnd"/>
      <w:r>
        <w:t xml:space="preserve"> у державній службі та наданні послуг. Секретаріат Кабінету Міністрів (СКМУ) продовжує виконувати функції офіційного координатора на адміністративному рівні. Співпраця та синергія між відповідальними інституціями, зокрема з питань реформи державної служби, включаючи </w:t>
      </w:r>
      <w:proofErr w:type="spellStart"/>
      <w:r w:rsidR="00CE13EB" w:rsidRPr="00CE13EB">
        <w:t>цифровізацію</w:t>
      </w:r>
      <w:proofErr w:type="spellEnd"/>
      <w:r>
        <w:t>, потребують значних покращень. Процес реформування потребує сильного політичного лідерства, яке є необхідним для забезпечення послідовного прогресу в усіх сферах проведення РДУ. Політична відповідальність за розробку та реалізацію політики з питань державної служби повинна бути чітко покладена на одного з членів Кабінету Міністрів.</w:t>
      </w:r>
    </w:p>
    <w:p w14:paraId="49D21C36" w14:textId="77777777" w:rsidR="009E6432" w:rsidRPr="00C13186" w:rsidRDefault="009E6432" w:rsidP="004719C1">
      <w:pPr>
        <w:spacing w:after="120" w:line="242" w:lineRule="auto"/>
        <w:jc w:val="both"/>
      </w:pPr>
      <w:r>
        <w:rPr>
          <w:b/>
          <w:bCs/>
        </w:rPr>
        <w:t>Механізми управління та координації</w:t>
      </w:r>
      <w:r>
        <w:t xml:space="preserve"> для реалізації стратегій РДУ та УДФ вже створені та функціонують. Роль Координаційної ради з питань РДУ у нагляді за реалізацією стратегії РДУ необхідно посилити, щоб забезпечити більш орієнтований на результати підхід, зокрема у розв’язанні проблем, що гальмують реформи, поліпшенні міжвідомчої координації та забезпеченні ефективного і стратегічного керівництва реформами. Питання фінансової стійкості РДУ залишається актуальним.</w:t>
      </w:r>
    </w:p>
    <w:p w14:paraId="1C9123C1" w14:textId="77777777" w:rsidR="009E6432" w:rsidRPr="00C13186" w:rsidRDefault="009E6432" w:rsidP="004719C1">
      <w:pPr>
        <w:spacing w:after="120" w:line="242" w:lineRule="auto"/>
        <w:jc w:val="both"/>
      </w:pPr>
      <w:r>
        <w:rPr>
          <w:u w:val="single"/>
        </w:rPr>
        <w:t>Розробка та координація політики</w:t>
      </w:r>
    </w:p>
    <w:p w14:paraId="07155851" w14:textId="220460A4" w:rsidR="009E6432" w:rsidRPr="00C13186" w:rsidRDefault="009E6432" w:rsidP="004719C1">
      <w:pPr>
        <w:spacing w:after="120" w:line="242" w:lineRule="auto"/>
        <w:jc w:val="both"/>
      </w:pPr>
      <w:r>
        <w:t xml:space="preserve">Система формування політики координується Секретаріатом КМУ, а сфера національного стратегічного планування перебуває у віданні Міністерства економіки після затвердження у серпні урядом Концепції національної системи стратегічного планування (НССП). Закон про НССП ще не прийнято. У 2025 році Україна розпочала розробку концепції Національної програми адаптації законодавства України до </w:t>
      </w:r>
      <w:proofErr w:type="spellStart"/>
      <w:r>
        <w:rPr>
          <w:i/>
          <w:iCs/>
        </w:rPr>
        <w:t>acquis</w:t>
      </w:r>
      <w:proofErr w:type="spellEnd"/>
      <w:r>
        <w:t xml:space="preserve"> ЄС (NPAA); її затвердження, включаючи план </w:t>
      </w:r>
      <w:r w:rsidR="004248E8" w:rsidRPr="004248E8">
        <w:t>заходів</w:t>
      </w:r>
      <w:r>
        <w:t>, ще не відбулося.</w:t>
      </w:r>
    </w:p>
    <w:p w14:paraId="58E9CD8D" w14:textId="7611A3B4" w:rsidR="009E6432" w:rsidRPr="00C13186" w:rsidRDefault="009E6432" w:rsidP="004719C1">
      <w:pPr>
        <w:spacing w:after="120" w:line="242" w:lineRule="auto"/>
        <w:jc w:val="both"/>
      </w:pPr>
      <w:r>
        <w:t xml:space="preserve">Потенціал для формування </w:t>
      </w:r>
      <w:r>
        <w:rPr>
          <w:b/>
          <w:bCs/>
        </w:rPr>
        <w:t>політики на основі фактичних даних</w:t>
      </w:r>
      <w:r>
        <w:t xml:space="preserve"> все ще недостатній. Роль уряду як ініціатора </w:t>
      </w:r>
      <w:proofErr w:type="spellStart"/>
      <w:r>
        <w:t>законопроєктів</w:t>
      </w:r>
      <w:proofErr w:type="spellEnd"/>
      <w:r>
        <w:t xml:space="preserve"> залишається обмеженою, оскільки більшість </w:t>
      </w:r>
      <w:r>
        <w:lastRenderedPageBreak/>
        <w:t xml:space="preserve">прийнятих законів продовжує надходити від членів парламенту (лише 32% прийнятих законів </w:t>
      </w:r>
      <w:r w:rsidR="004248E8" w:rsidRPr="004248E8">
        <w:t>подані</w:t>
      </w:r>
      <w:r>
        <w:t xml:space="preserve"> Кабінетом Міністрів).</w:t>
      </w:r>
    </w:p>
    <w:p w14:paraId="1C7F87EC" w14:textId="77777777" w:rsidR="009E6432" w:rsidRPr="00C13186" w:rsidRDefault="009E6432" w:rsidP="004719C1">
      <w:pPr>
        <w:spacing w:after="120" w:line="242" w:lineRule="auto"/>
        <w:jc w:val="both"/>
      </w:pPr>
      <w:r>
        <w:t>Якість пояснювальних записок та оцінок впливу, що супроводжують законодавчі пропозиції, залишається низькою і потребує поліпшення відповідно до європейських стандартів. Хоча закон про публічні консультації передбачив обов’язкові консультації для органів державного та місцевого самоврядування, він не поширює цю вимогу на законодавчі ініціативи членів парламенту.</w:t>
      </w:r>
    </w:p>
    <w:p w14:paraId="638E1936" w14:textId="63D14672" w:rsidR="009E6432" w:rsidRPr="00C13186" w:rsidRDefault="009E6432" w:rsidP="004719C1">
      <w:pPr>
        <w:spacing w:after="120" w:line="242" w:lineRule="auto"/>
        <w:jc w:val="both"/>
      </w:pPr>
      <w:r>
        <w:t xml:space="preserve">Необхідно подальше посилення </w:t>
      </w:r>
      <w:r>
        <w:rPr>
          <w:b/>
          <w:bCs/>
        </w:rPr>
        <w:t>моніторингу</w:t>
      </w:r>
      <w:r>
        <w:t xml:space="preserve"> виконання політики та законодавства. </w:t>
      </w:r>
      <w:proofErr w:type="spellStart"/>
      <w:r>
        <w:t>Певн</w:t>
      </w:r>
      <w:proofErr w:type="spellEnd"/>
      <w:r w:rsidR="004248E8">
        <w:rPr>
          <w:lang w:val="ru-RU"/>
        </w:rPr>
        <w:t>ого</w:t>
      </w:r>
      <w:r>
        <w:t xml:space="preserve"> прогрес</w:t>
      </w:r>
      <w:r w:rsidR="004248E8">
        <w:rPr>
          <w:lang w:val="ru-RU"/>
        </w:rPr>
        <w:t>у</w:t>
      </w:r>
      <w:r>
        <w:t xml:space="preserve"> було досягнуто у 2024 році, коли Україна запровадила «Матрицю Реформ» – аналітичний інструмент, призначений для сприяння прийняттю рішень та моніторингу реформ. Вона систематизує та узгоджує всі рекомендації та умови, спільно схвалені з міжнародними партнерами. Для моніторингу та звітування про виконання зобов’язань щодо європейської інтеграції готується до запуску інформаційна система «Пульс Угоди». Майбутня Національна програма адаптації законодавства до </w:t>
      </w:r>
      <w:proofErr w:type="spellStart"/>
      <w:r>
        <w:rPr>
          <w:i/>
          <w:iCs/>
        </w:rPr>
        <w:t>acquis</w:t>
      </w:r>
      <w:proofErr w:type="spellEnd"/>
      <w:r>
        <w:t xml:space="preserve"> ЄС має сприяти більш послідовному підходу до формування політики на основі фактичних даних.</w:t>
      </w:r>
    </w:p>
    <w:p w14:paraId="5D6A1A76" w14:textId="77777777" w:rsidR="009E6432" w:rsidRPr="00C13186" w:rsidRDefault="009E6432" w:rsidP="004719C1">
      <w:pPr>
        <w:spacing w:after="120" w:line="242" w:lineRule="auto"/>
        <w:jc w:val="both"/>
      </w:pPr>
      <w:r>
        <w:rPr>
          <w:u w:val="single"/>
        </w:rPr>
        <w:t>Управління державними фінансами (УДФ)</w:t>
      </w:r>
    </w:p>
    <w:p w14:paraId="4A8605A5" w14:textId="20034798" w:rsidR="009E6432" w:rsidRPr="00C13186" w:rsidRDefault="009E6432" w:rsidP="004719C1">
      <w:pPr>
        <w:spacing w:after="120" w:line="242" w:lineRule="auto"/>
        <w:jc w:val="both"/>
      </w:pPr>
      <w:r>
        <w:t xml:space="preserve">Управління державними фінансами в цілому налагоджено, тривають зусилля з його вдосконалення. Стратегія реформування управління державними фінансами на 2022–2025 роки залишається надійною, актуальною і наразі реалізується. Щорічні звіти про моніторинг реалізації стратегії готуються за координації міжвідомчої робочої групи. </w:t>
      </w:r>
      <w:r>
        <w:rPr>
          <w:b/>
          <w:bCs/>
        </w:rPr>
        <w:t>Стратегія реформування УДФ на 2026–2030 роки</w:t>
      </w:r>
      <w:r>
        <w:t xml:space="preserve"> </w:t>
      </w:r>
      <w:proofErr w:type="spellStart"/>
      <w:r w:rsidR="004248E8">
        <w:rPr>
          <w:lang w:val="ru-RU"/>
        </w:rPr>
        <w:t>перебуває</w:t>
      </w:r>
      <w:proofErr w:type="spellEnd"/>
      <w:r w:rsidR="004248E8">
        <w:rPr>
          <w:lang w:val="ru-RU"/>
        </w:rPr>
        <w:t xml:space="preserve"> </w:t>
      </w:r>
      <w:r>
        <w:t>на стадії підготовки.</w:t>
      </w:r>
    </w:p>
    <w:p w14:paraId="1293708C" w14:textId="17655F02" w:rsidR="009E6432" w:rsidRPr="00C13186" w:rsidRDefault="009E6432" w:rsidP="004719C1">
      <w:pPr>
        <w:spacing w:after="120" w:line="242" w:lineRule="auto"/>
        <w:jc w:val="both"/>
      </w:pPr>
      <w:r>
        <w:t xml:space="preserve">Уряд відновив </w:t>
      </w:r>
      <w:r>
        <w:rPr>
          <w:b/>
          <w:bCs/>
        </w:rPr>
        <w:t>середньострокове бюджетне планування.</w:t>
      </w:r>
      <w:r>
        <w:t xml:space="preserve"> 30 червня 2025 року Кабінет Міністрів затвердив бюджетну декларацію на 2026-2028 роки, яка засвідчила прогрес у напрямку наближення до </w:t>
      </w:r>
      <w:proofErr w:type="spellStart"/>
      <w:r>
        <w:rPr>
          <w:i/>
          <w:iCs/>
        </w:rPr>
        <w:t>acquis</w:t>
      </w:r>
      <w:proofErr w:type="spellEnd"/>
      <w:r>
        <w:t xml:space="preserve"> ЄС щодо середньострокових бюджетних рамок. Зокрема, вона містила загальні прогнози доходів і видатків для пенсійного фонду та фонду страхування від безробіття, а також детальніші прогнози для державного та місцевих бюджетів. Уряд вжив заходів для поліпшення якості державних витрат шляхом щорічного </w:t>
      </w:r>
      <w:r>
        <w:rPr>
          <w:b/>
          <w:bCs/>
        </w:rPr>
        <w:t>перегляду видатків</w:t>
      </w:r>
      <w:r>
        <w:t xml:space="preserve"> державного бюджету. У квітні уряд розпочав перегляд видатків державного бюджету на 2025 рік, який охоплює 31 </w:t>
      </w:r>
      <w:r w:rsidR="00C960CF" w:rsidRPr="00C960CF">
        <w:t>сфер</w:t>
      </w:r>
      <w:r w:rsidR="00C960CF" w:rsidRPr="0094199D">
        <w:t>у</w:t>
      </w:r>
      <w:r>
        <w:t xml:space="preserve"> політики. Методологія проведення перегляду видатків вдосконалюється. Для підвищення ефективності витрат необхідно визначити оптимальну кількість ключових одиниць витрат. Також продовжуються розробки щодо створення механізму виявлення, оцінки та управління </w:t>
      </w:r>
      <w:r>
        <w:rPr>
          <w:b/>
          <w:bCs/>
        </w:rPr>
        <w:t>фіскальними ризиками</w:t>
      </w:r>
      <w:r>
        <w:t>, в тому числі для бюджетів місцевих органів влади. Необхідно і надалі зміцнювати зв’язок між стратегічним плануванням та бюджетуванням. У січні 2025 року було прийнято закон про внесення змін до Бюджетного кодексу, який передбачає застосування гендерного підходу до бюджетування на державному та місцевому рівнях.</w:t>
      </w:r>
    </w:p>
    <w:p w14:paraId="3D516A06" w14:textId="77777777" w:rsidR="009E6432" w:rsidRPr="00C13186" w:rsidRDefault="009E6432" w:rsidP="004719C1">
      <w:pPr>
        <w:spacing w:after="120" w:line="242" w:lineRule="auto"/>
        <w:jc w:val="both"/>
      </w:pPr>
      <w:r>
        <w:t xml:space="preserve">Необхідно забезпечити ефективний нагляд за бюджетним процесом, зокрема шляхом створення </w:t>
      </w:r>
      <w:r>
        <w:rPr>
          <w:b/>
          <w:bCs/>
        </w:rPr>
        <w:t>незалежної фіскальної інституції</w:t>
      </w:r>
      <w:r>
        <w:t xml:space="preserve"> для оцінки урядових прогнозів, ретельного аналізу бюджетних припущень уряду та оцінки ефективності попередніх прогнозів.</w:t>
      </w:r>
    </w:p>
    <w:p w14:paraId="775D46BC" w14:textId="22A91961" w:rsidR="009E6432" w:rsidRPr="00C13186" w:rsidRDefault="009E6432" w:rsidP="004719C1">
      <w:pPr>
        <w:spacing w:after="120" w:line="242" w:lineRule="auto"/>
        <w:jc w:val="both"/>
      </w:pPr>
      <w:r>
        <w:t xml:space="preserve">Структура </w:t>
      </w:r>
      <w:r>
        <w:rPr>
          <w:b/>
          <w:bCs/>
        </w:rPr>
        <w:t>управління публічними інвестиціями</w:t>
      </w:r>
      <w:r>
        <w:t xml:space="preserve"> (УПІ) реформується відповідно до дорожньої карти УПІ та плану </w:t>
      </w:r>
      <w:proofErr w:type="spellStart"/>
      <w:r w:rsidR="0094199D">
        <w:rPr>
          <w:lang w:val="ru-RU"/>
        </w:rPr>
        <w:t>заходів</w:t>
      </w:r>
      <w:proofErr w:type="spellEnd"/>
      <w:r>
        <w:t xml:space="preserve"> на 2024–2028 роки. Основою нової системи є створення єдиних </w:t>
      </w:r>
      <w:proofErr w:type="spellStart"/>
      <w:r>
        <w:t>проєктних</w:t>
      </w:r>
      <w:proofErr w:type="spellEnd"/>
      <w:r>
        <w:t xml:space="preserve"> портфелів на центральному, регіональному та місцевому рівнях, які спираються на прозорі механізми визначення пріоритетів, оцінки та відбору для формування портфелів </w:t>
      </w:r>
      <w:proofErr w:type="spellStart"/>
      <w:r>
        <w:t>проєктів</w:t>
      </w:r>
      <w:proofErr w:type="spellEnd"/>
      <w:r>
        <w:t xml:space="preserve"> державних інвестицій. Необхідним є подальше зміцнення інституційної структури УПІ, включаючи систему стратегічного планування на центральному рівні. У міру впровадження системи УПІ надзвичайно важливо, щоб органи влади на </w:t>
      </w:r>
      <w:proofErr w:type="spellStart"/>
      <w:r>
        <w:t>субнаціональному</w:t>
      </w:r>
      <w:proofErr w:type="spellEnd"/>
      <w:r>
        <w:t xml:space="preserve"> рівні мали можливість виконувати свою роль у новій системі. Хоча було досягнуто прогресу в пілотному впровадженні цифрової екосистеми з питань відновлення для підзвітного управління (DREAM) як невіддільної частини ІТ-архітектури системи УПІ, необхідно офіційно закріпити її роль та забезпечити її функціональність.</w:t>
      </w:r>
    </w:p>
    <w:p w14:paraId="506FA357" w14:textId="77777777" w:rsidR="009E6432" w:rsidRPr="00C13186" w:rsidRDefault="009E6432" w:rsidP="004719C1">
      <w:pPr>
        <w:spacing w:after="120" w:line="242" w:lineRule="auto"/>
        <w:jc w:val="both"/>
      </w:pPr>
      <w:r>
        <w:lastRenderedPageBreak/>
        <w:t xml:space="preserve">Необхідно повернути </w:t>
      </w:r>
      <w:r>
        <w:rPr>
          <w:b/>
          <w:bCs/>
        </w:rPr>
        <w:t>прозорість та відкритість бюджету</w:t>
      </w:r>
      <w:r>
        <w:t>, якщо це не суперечить міркуванням безпеки.</w:t>
      </w:r>
    </w:p>
    <w:p w14:paraId="65DA22FC" w14:textId="77777777" w:rsidR="009E6432" w:rsidRPr="00C13186" w:rsidRDefault="009E6432" w:rsidP="004719C1">
      <w:pPr>
        <w:spacing w:after="120" w:line="242" w:lineRule="auto"/>
        <w:jc w:val="both"/>
      </w:pPr>
      <w:r>
        <w:rPr>
          <w:u w:val="single"/>
        </w:rPr>
        <w:t>Державна служба та управління персоналом</w:t>
      </w:r>
    </w:p>
    <w:p w14:paraId="7C7D0A57" w14:textId="4D28AADC" w:rsidR="009E6432" w:rsidRPr="00C13186" w:rsidRDefault="009E6432" w:rsidP="004719C1">
      <w:pPr>
        <w:spacing w:after="120" w:line="242" w:lineRule="auto"/>
        <w:jc w:val="both"/>
      </w:pPr>
      <w:r>
        <w:t xml:space="preserve">Воєнний стан продовжує чинити значний вплив на нормативно-правову базу державної служби. Конкурсний </w:t>
      </w:r>
      <w:r>
        <w:rPr>
          <w:b/>
          <w:bCs/>
        </w:rPr>
        <w:t xml:space="preserve">відбір та </w:t>
      </w:r>
      <w:proofErr w:type="spellStart"/>
      <w:r>
        <w:rPr>
          <w:b/>
          <w:bCs/>
        </w:rPr>
        <w:t>найм</w:t>
      </w:r>
      <w:proofErr w:type="spellEnd"/>
      <w:r>
        <w:t xml:space="preserve"> на державну службу на основі </w:t>
      </w:r>
      <w:r>
        <w:rPr>
          <w:b/>
          <w:bCs/>
        </w:rPr>
        <w:t>заслуг та надання рівних можливостей</w:t>
      </w:r>
      <w:r>
        <w:t xml:space="preserve"> все ще призупинено.</w:t>
      </w:r>
      <w:r>
        <w:rPr>
          <w:b/>
          <w:bCs/>
        </w:rPr>
        <w:t xml:space="preserve"> </w:t>
      </w:r>
      <w:r>
        <w:t xml:space="preserve">Процедури відбору та найму слід вдосконалити, особливо для посад вищого керівництва, а також </w:t>
      </w:r>
      <w:r w:rsidR="0094199D">
        <w:rPr>
          <w:lang w:val="ru-RU"/>
        </w:rPr>
        <w:t xml:space="preserve">привести у </w:t>
      </w:r>
      <w:proofErr w:type="spellStart"/>
      <w:r w:rsidR="0094199D">
        <w:rPr>
          <w:lang w:val="ru-RU"/>
        </w:rPr>
        <w:t>відповідність</w:t>
      </w:r>
      <w:proofErr w:type="spellEnd"/>
      <w:r>
        <w:t xml:space="preserve"> до найкращих європейських практик. Зареєстровано </w:t>
      </w:r>
      <w:proofErr w:type="spellStart"/>
      <w:r>
        <w:t>законопроєкт</w:t>
      </w:r>
      <w:proofErr w:type="spellEnd"/>
      <w:r>
        <w:t xml:space="preserve"> щодо відновлення та вдосконалення процедур відбору та найму на підставі заслуг, зокрема шляхом посилення </w:t>
      </w:r>
      <w:proofErr w:type="spellStart"/>
      <w:r w:rsidR="0094199D">
        <w:rPr>
          <w:lang w:val="ru-RU"/>
        </w:rPr>
        <w:t>доброчесності</w:t>
      </w:r>
      <w:proofErr w:type="spellEnd"/>
      <w:r w:rsidR="0094199D">
        <w:rPr>
          <w:lang w:val="ru-RU"/>
        </w:rPr>
        <w:t xml:space="preserve"> на </w:t>
      </w:r>
      <w:proofErr w:type="spellStart"/>
      <w:r>
        <w:t>державн</w:t>
      </w:r>
      <w:r w:rsidR="0094199D">
        <w:rPr>
          <w:lang w:val="ru-RU"/>
        </w:rPr>
        <w:t>ій</w:t>
      </w:r>
      <w:proofErr w:type="spellEnd"/>
      <w:r>
        <w:t xml:space="preserve"> служб</w:t>
      </w:r>
      <w:r w:rsidR="0094199D">
        <w:rPr>
          <w:lang w:val="ru-RU"/>
        </w:rPr>
        <w:t>і</w:t>
      </w:r>
      <w:r>
        <w:t xml:space="preserve">. Після прийняття цього закону слід повністю відновити набір на службу </w:t>
      </w:r>
      <w:r w:rsidR="0094199D">
        <w:rPr>
          <w:lang w:val="ru-RU"/>
        </w:rPr>
        <w:t xml:space="preserve">на </w:t>
      </w:r>
      <w:proofErr w:type="spellStart"/>
      <w:r w:rsidR="0094199D">
        <w:rPr>
          <w:lang w:val="ru-RU"/>
        </w:rPr>
        <w:t>підставі</w:t>
      </w:r>
      <w:proofErr w:type="spellEnd"/>
      <w:r>
        <w:t xml:space="preserve"> заслуг. Усі вакансії </w:t>
      </w:r>
      <w:proofErr w:type="spellStart"/>
      <w:r>
        <w:t>державн</w:t>
      </w:r>
      <w:r w:rsidR="0094199D">
        <w:rPr>
          <w:lang w:val="ru-RU"/>
        </w:rPr>
        <w:t>ої</w:t>
      </w:r>
      <w:proofErr w:type="spellEnd"/>
      <w:r>
        <w:t xml:space="preserve"> служб</w:t>
      </w:r>
      <w:r w:rsidR="0094199D">
        <w:rPr>
          <w:lang w:val="ru-RU"/>
        </w:rPr>
        <w:t>и</w:t>
      </w:r>
      <w:r>
        <w:t xml:space="preserve"> повинні відкрито публікуватися на єдиному державному </w:t>
      </w:r>
      <w:proofErr w:type="spellStart"/>
      <w:r>
        <w:t>вебпорталі</w:t>
      </w:r>
      <w:proofErr w:type="spellEnd"/>
      <w:r>
        <w:t xml:space="preserve"> електронних послуг.</w:t>
      </w:r>
    </w:p>
    <w:p w14:paraId="6402A1EA" w14:textId="261C8035" w:rsidR="009E6432" w:rsidRPr="00C13186" w:rsidRDefault="009E6432" w:rsidP="004719C1">
      <w:pPr>
        <w:spacing w:after="120" w:line="242" w:lineRule="auto"/>
        <w:jc w:val="both"/>
      </w:pPr>
      <w:r>
        <w:t xml:space="preserve">Досягнуто прогресу в галузі </w:t>
      </w:r>
      <w:r>
        <w:rPr>
          <w:b/>
          <w:bCs/>
        </w:rPr>
        <w:t>оплати праці державних службовців</w:t>
      </w:r>
      <w:r>
        <w:t xml:space="preserve">. У березні 2025 року були прийняті законодавчі поправки, що передбачають встановлення заробітної плати на основі класифікації посад, обмеження змінної частини заробітної плати у розмірі 30% від загальної гарантованої частини та обмеження надбавки за стаж роботи у розмірі 30% від базового окладу, що зменшує свободу дій керівництва у встановленні заробітної плати. Система оплати праці все ще ґрунтується на концепції «рівнів юрисдикції» установ, яка диференціює заробітну плату за аналогічні посади на основі сприйняття та політично зумовленої важливості установи. Впровадження реформи слід </w:t>
      </w:r>
      <w:proofErr w:type="spellStart"/>
      <w:r w:rsidR="007451D1">
        <w:rPr>
          <w:lang w:val="ru-RU"/>
        </w:rPr>
        <w:t>проаналізувати</w:t>
      </w:r>
      <w:proofErr w:type="spellEnd"/>
      <w:r>
        <w:t xml:space="preserve"> з метою усунення прогалин у її впровадженні та подальшого вдосконалення системи оплати праці.</w:t>
      </w:r>
    </w:p>
    <w:p w14:paraId="540A8704" w14:textId="4209686F" w:rsidR="009E6432" w:rsidRPr="00C13186" w:rsidRDefault="009E6432" w:rsidP="004719C1">
      <w:pPr>
        <w:spacing w:after="120" w:line="242" w:lineRule="auto"/>
        <w:jc w:val="both"/>
      </w:pPr>
      <w:r>
        <w:t xml:space="preserve">Впровадження </w:t>
      </w:r>
      <w:r>
        <w:rPr>
          <w:b/>
          <w:bCs/>
        </w:rPr>
        <w:t>інформаційної системи управління людськими ресурсами</w:t>
      </w:r>
      <w:r>
        <w:t xml:space="preserve"> (HRMIS) просувається повільно і наразі охоплює приблизно 52 000 посад. Фактичне використання цієї системи державними органами залишається обмеженим. Слід прискорити впровадження HRMIS, включаючи її модуль розрахунку заробітної плати, у всіх державних установах. Це має забезпечити повну прозорість, оперативність та можливість порівняння даних про людські ресурси та заробітну плату в межах усіх державних служб. Національне агентство України з питань державної служби, яке управляє HRMIS, досі не має достатнього рівня адміністративних можливостей для впровадження системи. Все ще відсутній </w:t>
      </w:r>
      <w:r w:rsidR="007451D1">
        <w:t xml:space="preserve">схвалений урядом </w:t>
      </w:r>
      <w:r>
        <w:t>комплексний план</w:t>
      </w:r>
      <w:r w:rsidR="007451D1">
        <w:rPr>
          <w:lang w:val="ru-RU"/>
        </w:rPr>
        <w:t xml:space="preserve"> щ</w:t>
      </w:r>
      <w:r>
        <w:t>одо впровадження HRMIS. Паралельно з цим Міністерство цифрової трансформації просувається у впровадженні порталу для державних службовців</w:t>
      </w:r>
      <w:r w:rsidR="007451D1" w:rsidRPr="007451D1">
        <w:t xml:space="preserve"> </w:t>
      </w:r>
      <w:proofErr w:type="spellStart"/>
      <w:r w:rsidR="007451D1">
        <w:t>Diia.Office</w:t>
      </w:r>
      <w:proofErr w:type="spellEnd"/>
      <w:r>
        <w:t xml:space="preserve">. Необхідно забезпечити його узгодженість з HRMIS. </w:t>
      </w:r>
      <w:r>
        <w:rPr>
          <w:b/>
          <w:bCs/>
        </w:rPr>
        <w:t>Гендерний баланс</w:t>
      </w:r>
      <w:r>
        <w:t xml:space="preserve"> </w:t>
      </w:r>
      <w:r w:rsidR="007451D1" w:rsidRPr="00740A8C">
        <w:t>на</w:t>
      </w:r>
      <w:r>
        <w:t xml:space="preserve"> державній службі досі залишається нерівномірним. Станом на червень, серед вищого керівного складу державної служби частка чоловіків становила 74%, а жінок – 26%, серед середнього керівного складу – 33% чоловіків і 67% жінок, а серед державних службовців, які не обіймають керівних посад, – 21% чоловіків і 79% жінок.</w:t>
      </w:r>
    </w:p>
    <w:p w14:paraId="32EA8BB5" w14:textId="77777777" w:rsidR="009E6432" w:rsidRPr="00C13186" w:rsidRDefault="009E6432" w:rsidP="004719C1">
      <w:pPr>
        <w:spacing w:after="120" w:line="242" w:lineRule="auto"/>
        <w:jc w:val="both"/>
      </w:pPr>
      <w:r>
        <w:rPr>
          <w:u w:val="single"/>
        </w:rPr>
        <w:t>Підзвітність керівництва</w:t>
      </w:r>
    </w:p>
    <w:p w14:paraId="6AFE5DC4" w14:textId="77777777" w:rsidR="009E6432" w:rsidRPr="00C13186" w:rsidRDefault="009E6432" w:rsidP="004719C1">
      <w:pPr>
        <w:spacing w:after="120" w:line="242" w:lineRule="auto"/>
        <w:jc w:val="both"/>
      </w:pPr>
      <w:r>
        <w:t xml:space="preserve">Україна забезпечує функціонування системи </w:t>
      </w:r>
      <w:r>
        <w:rPr>
          <w:b/>
          <w:bCs/>
        </w:rPr>
        <w:t>публічної підзвітності</w:t>
      </w:r>
      <w:r>
        <w:t>, проте деякі механізми потребують вдосконалення. Рекомендації незалежних наглядових органів (Омбудсмена та Рахункової палати) повинні розглядатися відповідними органами. Протягом звітного періоду Україна прийняла законодавчі зміни, спрямовані на вдосконалення державного зовнішнього контролю відповідно до міжнародних стандартів, а також на зміцнення фінансової незалежності та розширення повноважень Рахункової палати щодо контролю за рухом та використанням усіх коштів місцевого бюджету.</w:t>
      </w:r>
    </w:p>
    <w:p w14:paraId="3B601F31" w14:textId="0DCC8450" w:rsidR="009E6432" w:rsidRPr="00C13186" w:rsidRDefault="009E6432" w:rsidP="004719C1">
      <w:pPr>
        <w:spacing w:after="120" w:line="242" w:lineRule="auto"/>
        <w:jc w:val="both"/>
      </w:pPr>
      <w:r>
        <w:rPr>
          <w:b/>
          <w:bCs/>
        </w:rPr>
        <w:t>Внутрішнє управління</w:t>
      </w:r>
      <w:r>
        <w:t xml:space="preserve"> в міністерствах досі не має чіткого розподілу повноважень на найвищому рівні керівництва, а саме між заступниками міністрів та державними секретарями. </w:t>
      </w:r>
      <w:proofErr w:type="spellStart"/>
      <w:r w:rsidR="007451D1">
        <w:rPr>
          <w:lang w:val="ru-RU"/>
        </w:rPr>
        <w:t>Сфери</w:t>
      </w:r>
      <w:proofErr w:type="spellEnd"/>
      <w:r w:rsidR="007451D1">
        <w:rPr>
          <w:lang w:val="ru-RU"/>
        </w:rPr>
        <w:t xml:space="preserve"> </w:t>
      </w:r>
      <w:proofErr w:type="spellStart"/>
      <w:r w:rsidR="007451D1">
        <w:rPr>
          <w:lang w:val="ru-RU"/>
        </w:rPr>
        <w:t>політик</w:t>
      </w:r>
      <w:proofErr w:type="spellEnd"/>
      <w:r>
        <w:t xml:space="preserve"> досі керуються та координуються політичними призначенцями (заступниками міністрів), а не фаховими керівниками вищої ланки державної служби. Необхідно продовжувати внутрішню реорганізацію міністерств з метою сталого зміцнення їхніх можливостей у формуванні політики та забезпечення </w:t>
      </w:r>
      <w:r>
        <w:lastRenderedPageBreak/>
        <w:t xml:space="preserve">стратегічного керівництва і координації </w:t>
      </w:r>
      <w:r w:rsidR="00057BFD" w:rsidRPr="00057BFD">
        <w:t>підпорядкованих їм установ</w:t>
      </w:r>
      <w:r>
        <w:t xml:space="preserve"> за допомогою управління, орієнтованого на результати.</w:t>
      </w:r>
    </w:p>
    <w:p w14:paraId="71995F5C" w14:textId="1930B8AD" w:rsidR="009E6432" w:rsidRPr="00C13186" w:rsidRDefault="009E6432" w:rsidP="004719C1">
      <w:pPr>
        <w:spacing w:after="120" w:line="242" w:lineRule="auto"/>
        <w:jc w:val="both"/>
      </w:pPr>
      <w:r>
        <w:t xml:space="preserve">У жовтні 2024 року майже 200 законів було узгоджено із </w:t>
      </w:r>
      <w:r>
        <w:rPr>
          <w:b/>
          <w:bCs/>
        </w:rPr>
        <w:t>Законом «Про адміністративну процедуру</w:t>
      </w:r>
      <w:r>
        <w:t xml:space="preserve">» (ЗАП). Процес узгодження підзаконних актів із ЗАП розпочався з гармонізації 167 законодавчих актів. Починаючи з січня 2025 року, ЗАП застосовується до державних послуг, що надаються Національним банком. Все ще необхідне подальше узгодження та гармонізація із ЗАП, зокрема у сферах </w:t>
      </w:r>
      <w:r>
        <w:rPr>
          <w:b/>
          <w:bCs/>
        </w:rPr>
        <w:t>оподаткування та митного законодавства, а також земельних відносин.</w:t>
      </w:r>
      <w:r>
        <w:t xml:space="preserve"> Усі </w:t>
      </w:r>
      <w:r>
        <w:rPr>
          <w:b/>
          <w:bCs/>
        </w:rPr>
        <w:t>цифрові адміністративні процедури та вторинні законодавчі акти</w:t>
      </w:r>
      <w:r>
        <w:t xml:space="preserve"> повинні бути приведені у відповідність </w:t>
      </w:r>
      <w:r w:rsidR="00057BFD">
        <w:rPr>
          <w:lang w:val="ru-RU"/>
        </w:rPr>
        <w:t>до</w:t>
      </w:r>
      <w:r>
        <w:t xml:space="preserve"> ЗАП. Навчання посадових осіб усіх рівнів триває, але особливо необхідно посилити його на рівні органів місцевого самоврядування. Прийняття Закону «Про звернення громадян» з метою розмежування адміністративних процедур та інших форм публічних петицій все ще очікується. Прийняття нового кодексу про адміністративні правопорушення є необхідним для систематизації покарань за адміністративні правопорушення і має узгоджуватися з ЗАП. Більшість державних органів ухвалили антикорупційні програми, проте деякі з них все ще не прийняті.</w:t>
      </w:r>
    </w:p>
    <w:p w14:paraId="23EC2DFB" w14:textId="77777777" w:rsidR="009E6432" w:rsidRPr="00C13186" w:rsidRDefault="009E6432" w:rsidP="004719C1">
      <w:pPr>
        <w:spacing w:after="120" w:line="242" w:lineRule="auto"/>
        <w:jc w:val="both"/>
      </w:pPr>
      <w:r>
        <w:t xml:space="preserve">Право на доступ громадян до </w:t>
      </w:r>
      <w:r>
        <w:rPr>
          <w:b/>
          <w:bCs/>
        </w:rPr>
        <w:t>публічної інформації</w:t>
      </w:r>
      <w:r>
        <w:t xml:space="preserve"> чітко регламентоване і послідовно застосовується. Україна регулярно і систематично публікує відкриті дані на спеціальному урядовому порталі, проте доступ до певної публічної інформації залишається обмеженим через воєнний стан.</w:t>
      </w:r>
    </w:p>
    <w:p w14:paraId="36ACBCD8" w14:textId="77777777" w:rsidR="009E6432" w:rsidRPr="00C13186" w:rsidRDefault="009E6432" w:rsidP="004719C1">
      <w:pPr>
        <w:spacing w:after="120" w:line="242" w:lineRule="auto"/>
        <w:jc w:val="both"/>
      </w:pPr>
      <w:r>
        <w:t xml:space="preserve">Що стосується </w:t>
      </w:r>
      <w:r>
        <w:rPr>
          <w:b/>
          <w:bCs/>
        </w:rPr>
        <w:t>права на адміністративне правосуддя</w:t>
      </w:r>
      <w:r>
        <w:t>, у лютому та вересні 2025 року Україна прийняла необхідне законодавство для створення Київського спеціалізованого окружного адміністративного суду та Київського спеціалізованого адміністративного апеляційного суду. Справи колишнього Київського окружного адміністративного суду (ліквідованого у грудні 2022 року) були перерозподілені між адміністративними судами, що сприяло розгляду незавершених справ та покращило доступ до правосуддя. Новостворені суди повинні розпочати свою діяльність без затримок, щоб забезпечити громадянам можливість реалізувати своє право на адміністративне правосуддя за участі центральних органів влади.</w:t>
      </w:r>
    </w:p>
    <w:p w14:paraId="1BD568F6" w14:textId="77777777" w:rsidR="009E6432" w:rsidRPr="00C13186" w:rsidRDefault="009E6432" w:rsidP="004719C1">
      <w:pPr>
        <w:spacing w:after="120" w:line="242" w:lineRule="auto"/>
        <w:jc w:val="both"/>
      </w:pPr>
      <w:r>
        <w:rPr>
          <w:u w:val="single"/>
        </w:rPr>
        <w:t>Надання послуг громадянам та бізнесу</w:t>
      </w:r>
    </w:p>
    <w:p w14:paraId="65286B93" w14:textId="77777777" w:rsidR="009E6432" w:rsidRPr="00C13186" w:rsidRDefault="009E6432" w:rsidP="004719C1">
      <w:pPr>
        <w:spacing w:after="120" w:line="242" w:lineRule="auto"/>
        <w:jc w:val="both"/>
      </w:pPr>
      <w:r>
        <w:t xml:space="preserve">Надання послуг як громадянам, так і бізнесу функціонує належним чином. У новому Плані пріоритетних дій уряду на 2025-2026 роки, прийнятому у вересні, пріоритетними завданнями залишаються </w:t>
      </w:r>
      <w:proofErr w:type="spellStart"/>
      <w:r>
        <w:rPr>
          <w:b/>
          <w:bCs/>
        </w:rPr>
        <w:t>цифровізація</w:t>
      </w:r>
      <w:proofErr w:type="spellEnd"/>
      <w:r>
        <w:rPr>
          <w:b/>
          <w:bCs/>
        </w:rPr>
        <w:t xml:space="preserve"> </w:t>
      </w:r>
      <w:r>
        <w:t xml:space="preserve">та вдосконалення надання публічних послуг з метою підвищення прозорості, ефективності та доступності для всіх громадян і підприємств. У березні уряд прийняв План </w:t>
      </w:r>
      <w:proofErr w:type="spellStart"/>
      <w:r>
        <w:t>цифровізації</w:t>
      </w:r>
      <w:proofErr w:type="spellEnd"/>
      <w:r>
        <w:t xml:space="preserve"> державних послуг до 2026 року, який охоплює понад 30 сфер, включаючи освіту, охорону здоров’я, соціальний захист ветеранів, військову службу та будівництво, у 25 державних органах.</w:t>
      </w:r>
    </w:p>
    <w:p w14:paraId="5AB3C7CF" w14:textId="2BA58057" w:rsidR="009E6432" w:rsidRPr="00C13186" w:rsidRDefault="009E6432" w:rsidP="004719C1">
      <w:pPr>
        <w:spacing w:after="120" w:line="242" w:lineRule="auto"/>
        <w:jc w:val="both"/>
      </w:pPr>
      <w:r>
        <w:t xml:space="preserve">Єдиний державний </w:t>
      </w:r>
      <w:proofErr w:type="spellStart"/>
      <w:r>
        <w:t>вебпортал</w:t>
      </w:r>
      <w:proofErr w:type="spellEnd"/>
      <w:r>
        <w:t xml:space="preserve"> електронних послуг (Дія) залишається однією з найпопулярніших платформ доступу до державних послуг, </w:t>
      </w:r>
      <w:r w:rsidR="007C2CB0">
        <w:rPr>
          <w:lang w:val="ru-RU"/>
        </w:rPr>
        <w:t>а</w:t>
      </w:r>
      <w:r>
        <w:t xml:space="preserve"> </w:t>
      </w:r>
      <w:r>
        <w:rPr>
          <w:b/>
          <w:bCs/>
        </w:rPr>
        <w:t>онлайн-послуг</w:t>
      </w:r>
      <w:r w:rsidR="007C2CB0">
        <w:rPr>
          <w:b/>
          <w:bCs/>
          <w:lang w:val="ru-RU"/>
        </w:rPr>
        <w:t xml:space="preserve">и </w:t>
      </w:r>
      <w:proofErr w:type="spellStart"/>
      <w:r w:rsidR="007C2CB0" w:rsidRPr="007C2CB0">
        <w:rPr>
          <w:lang w:val="ru-RU"/>
        </w:rPr>
        <w:t>продовжу</w:t>
      </w:r>
      <w:r w:rsidR="007C2CB0">
        <w:rPr>
          <w:lang w:val="ru-RU"/>
        </w:rPr>
        <w:t>ють</w:t>
      </w:r>
      <w:proofErr w:type="spellEnd"/>
      <w:r w:rsidR="007C2CB0" w:rsidRPr="007C2CB0">
        <w:rPr>
          <w:lang w:val="ru-RU"/>
        </w:rPr>
        <w:t xml:space="preserve"> </w:t>
      </w:r>
      <w:proofErr w:type="spellStart"/>
      <w:r w:rsidR="007C2CB0" w:rsidRPr="007C2CB0">
        <w:rPr>
          <w:lang w:val="ru-RU"/>
        </w:rPr>
        <w:t>розвиватись</w:t>
      </w:r>
      <w:proofErr w:type="spellEnd"/>
      <w:r>
        <w:t>. Усі цифрові послуги повинні відповідати Закону «Про адміністративну процедуру».</w:t>
      </w:r>
    </w:p>
    <w:p w14:paraId="3E052F22" w14:textId="77777777" w:rsidR="009E6432" w:rsidRPr="00C13186" w:rsidRDefault="009E6432" w:rsidP="004719C1">
      <w:pPr>
        <w:spacing w:after="600" w:line="242" w:lineRule="auto"/>
        <w:jc w:val="both"/>
      </w:pPr>
      <w:r>
        <w:t xml:space="preserve">Надання </w:t>
      </w:r>
      <w:r>
        <w:rPr>
          <w:b/>
          <w:bCs/>
        </w:rPr>
        <w:t xml:space="preserve">державних послуг в </w:t>
      </w:r>
      <w:proofErr w:type="spellStart"/>
      <w:r>
        <w:rPr>
          <w:b/>
          <w:bCs/>
        </w:rPr>
        <w:t>офлайн</w:t>
      </w:r>
      <w:proofErr w:type="spellEnd"/>
      <w:r>
        <w:rPr>
          <w:b/>
          <w:bCs/>
        </w:rPr>
        <w:t>-режимі</w:t>
      </w:r>
      <w:r>
        <w:t xml:space="preserve"> тривало через широку мережу місцевих центрів надання адміністративних послуг (ЦНАП). Станом на початок 2025 року кількість ЦНАП збільшилася на 9% порівняно з попереднім роком. Кількість ЦНАП, доступних для осіб з інвалідністю та обмеженою мобільністю, у 2025 році досягла 74% порівняно з 72% у 2024 році. Щоб і надалі зміцнювати спроможність надавати адміністративні послуги та краще регулювати політику фінансування адміністративних послуг, Україна повинна прийняти закон про адміністративні збори.</w:t>
      </w:r>
    </w:p>
    <w:p w14:paraId="67EE0A82" w14:textId="77777777" w:rsidR="009E6432" w:rsidRPr="00A93597" w:rsidRDefault="009E6432" w:rsidP="00A93597">
      <w:pPr>
        <w:pStyle w:val="2"/>
        <w:keepNext/>
        <w:keepLines/>
        <w:rPr>
          <w:color w:val="4472C4"/>
        </w:rPr>
      </w:pPr>
      <w:bookmarkStart w:id="11" w:name="_Toc214640913"/>
      <w:r w:rsidRPr="00A93597">
        <w:rPr>
          <w:color w:val="4472C4"/>
        </w:rPr>
        <w:lastRenderedPageBreak/>
        <w:t>Верховенство права та основоположні права</w:t>
      </w:r>
      <w:bookmarkEnd w:id="11"/>
    </w:p>
    <w:p w14:paraId="3216114B" w14:textId="77777777" w:rsidR="009E6432" w:rsidRPr="009235D9" w:rsidRDefault="009E6432" w:rsidP="00A93597">
      <w:pPr>
        <w:pStyle w:val="3"/>
        <w:keepNext/>
        <w:keepLines/>
      </w:pPr>
      <w:bookmarkStart w:id="12" w:name="_Toc214640914"/>
      <w:r>
        <w:t>Розділ 23: Судова влада та основоположні права</w:t>
      </w:r>
      <w:bookmarkEnd w:id="12"/>
    </w:p>
    <w:p w14:paraId="13A22B96" w14:textId="77777777" w:rsidR="009E6432" w:rsidRPr="00C13186" w:rsidRDefault="009E6432" w:rsidP="004719C1">
      <w:pPr>
        <w:spacing w:after="120" w:line="242" w:lineRule="auto"/>
        <w:jc w:val="both"/>
      </w:pPr>
      <w:r>
        <w:rPr>
          <w:i/>
          <w:iCs/>
        </w:rPr>
        <w:t>Засадничі цінності ЄС включають верховенство права та повагу до прав людини. Ефективна (незалежна, високоякісна та дієва) судова система та ефективна боротьба з корупцією відіграють надзвичайно важливу роль, як і повага до основоположних прав у законодавстві та на практиці.</w:t>
      </w:r>
    </w:p>
    <w:p w14:paraId="4F6EDBF4" w14:textId="77777777" w:rsidR="009E6432" w:rsidRPr="00C13186" w:rsidRDefault="009E6432" w:rsidP="004719C1">
      <w:pPr>
        <w:spacing w:after="120" w:line="242" w:lineRule="auto"/>
        <w:jc w:val="both"/>
      </w:pPr>
      <w:r>
        <w:rPr>
          <w:b/>
          <w:bCs/>
        </w:rPr>
        <w:t>Функціонування судової системи</w:t>
      </w:r>
    </w:p>
    <w:p w14:paraId="6AF8FDE6" w14:textId="77777777" w:rsidR="009E6432" w:rsidRPr="00C13186" w:rsidRDefault="009E6432" w:rsidP="004719C1">
      <w:pPr>
        <w:spacing w:after="120" w:line="242" w:lineRule="auto"/>
        <w:jc w:val="both"/>
      </w:pPr>
      <w:r>
        <w:rPr>
          <w:u w:val="single"/>
        </w:rPr>
        <w:t>Стратегічні документи</w:t>
      </w:r>
    </w:p>
    <w:p w14:paraId="6D314DB9" w14:textId="399EF500" w:rsidR="009E6432" w:rsidRPr="00C13186" w:rsidRDefault="009E6432" w:rsidP="004719C1">
      <w:pPr>
        <w:spacing w:after="120" w:line="242" w:lineRule="auto"/>
        <w:jc w:val="both"/>
      </w:pPr>
      <w:r>
        <w:t xml:space="preserve">Стратегічна основа вже частково сформована. У травні 2025 року Україна прийняла дорожню карту </w:t>
      </w:r>
      <w:r w:rsidR="00740A8C">
        <w:rPr>
          <w:lang w:val="ru-RU"/>
        </w:rPr>
        <w:t xml:space="preserve">з </w:t>
      </w:r>
      <w:r w:rsidR="00740A8C" w:rsidRPr="00B4754B">
        <w:t>питань</w:t>
      </w:r>
      <w:r w:rsidR="00740A8C">
        <w:rPr>
          <w:lang w:val="ru-RU"/>
        </w:rPr>
        <w:t xml:space="preserve"> </w:t>
      </w:r>
      <w:r>
        <w:t>верховенства права, в якій окреслено ключові реформи, необхідні д</w:t>
      </w:r>
      <w:r w:rsidR="00740A8C">
        <w:rPr>
          <w:lang w:val="ru-RU"/>
        </w:rPr>
        <w:t>о</w:t>
      </w:r>
      <w:r>
        <w:t xml:space="preserve"> вступу </w:t>
      </w:r>
      <w:r w:rsidR="00740A8C">
        <w:rPr>
          <w:lang w:val="ru-RU"/>
        </w:rPr>
        <w:t>в</w:t>
      </w:r>
      <w:r>
        <w:t xml:space="preserve"> ЄС. Україна все ще має прийняти нову середньострокову стратегію розвитку системи правосуддя та конституційної судової влади, яка б відповідала дорожній карті </w:t>
      </w:r>
      <w:r w:rsidR="00740A8C" w:rsidRPr="00740A8C">
        <w:t xml:space="preserve">з питань </w:t>
      </w:r>
      <w:r>
        <w:t>верховенства права та цілісно її доповнювала.</w:t>
      </w:r>
    </w:p>
    <w:p w14:paraId="177FA513" w14:textId="77777777" w:rsidR="009E6432" w:rsidRPr="00C13186" w:rsidRDefault="009E6432" w:rsidP="004719C1">
      <w:pPr>
        <w:spacing w:after="120" w:line="242" w:lineRule="auto"/>
        <w:jc w:val="both"/>
      </w:pPr>
      <w:r>
        <w:rPr>
          <w:u w:val="single"/>
        </w:rPr>
        <w:t>Органи управління</w:t>
      </w:r>
    </w:p>
    <w:p w14:paraId="16EC8EEA" w14:textId="392E671D" w:rsidR="009E6432" w:rsidRPr="00C13186" w:rsidRDefault="009E6432" w:rsidP="004719C1">
      <w:pPr>
        <w:spacing w:after="120" w:line="242" w:lineRule="auto"/>
        <w:jc w:val="both"/>
      </w:pPr>
      <w:r>
        <w:t>Органи управління функціонують і загалом продовжують працювати належним чином. Однак питання, пов’язані з відбором та призначенням їхніх членів, а також інституційними можливостями, включаючи ІТ- та аналітичні інструменти</w:t>
      </w:r>
      <w:r w:rsidR="00740A8C">
        <w:rPr>
          <w:lang w:val="ru-RU"/>
        </w:rPr>
        <w:t>, а також</w:t>
      </w:r>
      <w:r>
        <w:t xml:space="preserve"> доступ до баз даних, потребують негайного вирішення.</w:t>
      </w:r>
    </w:p>
    <w:p w14:paraId="0C3365A7" w14:textId="60E7F3E6" w:rsidR="009E6432" w:rsidRPr="00C13186" w:rsidRDefault="009E6432" w:rsidP="004719C1">
      <w:pPr>
        <w:spacing w:after="120" w:line="242" w:lineRule="auto"/>
        <w:jc w:val="both"/>
      </w:pPr>
      <w:r>
        <w:t xml:space="preserve">З весни 2025 року Вища рада правосуддя (ВРП) працювала з мінімальним кворумом у 15 членів (з 21), але в жовтні 2025 року </w:t>
      </w:r>
      <w:r w:rsidR="00740A8C">
        <w:rPr>
          <w:lang w:val="ru-RU"/>
        </w:rPr>
        <w:t>П</w:t>
      </w:r>
      <w:r>
        <w:t>резидент призначив двох відібраних на міжнародному рівні членів. Необхідно терміново прискорити процес заповнення двох вакансій у ВРП з</w:t>
      </w:r>
      <w:r w:rsidR="00740A8C">
        <w:rPr>
          <w:lang w:val="ru-RU"/>
        </w:rPr>
        <w:t>а</w:t>
      </w:r>
      <w:r>
        <w:t xml:space="preserve"> </w:t>
      </w:r>
      <w:r w:rsidRPr="00B4754B">
        <w:t>квот</w:t>
      </w:r>
      <w:r w:rsidR="00740A8C" w:rsidRPr="00B4754B">
        <w:t>ою</w:t>
      </w:r>
      <w:r>
        <w:t xml:space="preserve"> </w:t>
      </w:r>
      <w:r w:rsidR="00740A8C" w:rsidRPr="00740A8C">
        <w:t>З'їзду</w:t>
      </w:r>
      <w:r>
        <w:t xml:space="preserve"> суддів України, тоді як </w:t>
      </w:r>
      <w:r w:rsidR="00740A8C" w:rsidRPr="00740A8C">
        <w:t>З'їзд</w:t>
      </w:r>
      <w:r>
        <w:t xml:space="preserve"> адвокатів все ще відмовляється оголосити конкурс на дві вакансії, посилаючись на воєнний стан. Неповний склад ВРП негативно позначився на виконанні нею своїх конституційних функцій. Двоє міжнародних членів Етичної ради (органу, що допомагає у відборі членів до ВРП) подали у відставку з особистих причин і були успішно заміщені у вересні.</w:t>
      </w:r>
    </w:p>
    <w:p w14:paraId="2ACF6573" w14:textId="77777777" w:rsidR="009E6432" w:rsidRPr="00C13186" w:rsidRDefault="009E6432" w:rsidP="004719C1">
      <w:pPr>
        <w:spacing w:after="120" w:line="242" w:lineRule="auto"/>
        <w:jc w:val="both"/>
      </w:pPr>
      <w:r>
        <w:t>Заповнення однієї вакансії, що залишилася у Вищій кваліфікаційній комісії суддів України (ВККСУ), було відкладено після того, як у січні ВРП не призначила жодного з двох кандидатів, висунутих відбірковою комісією ВККСУ. У травні відбіркова комісія висунула двох нових кандидатів, а в серпні ВРП призначила одного з них.</w:t>
      </w:r>
    </w:p>
    <w:p w14:paraId="7173C5F0" w14:textId="582EF1E9" w:rsidR="009E6432" w:rsidRPr="00C13186" w:rsidRDefault="00C766DD" w:rsidP="004719C1">
      <w:pPr>
        <w:spacing w:after="120" w:line="242" w:lineRule="auto"/>
        <w:jc w:val="both"/>
      </w:pPr>
      <w:r>
        <w:rPr>
          <w:lang w:val="ru-RU"/>
        </w:rPr>
        <w:t xml:space="preserve">Строк </w:t>
      </w:r>
      <w:proofErr w:type="spellStart"/>
      <w:r>
        <w:rPr>
          <w:lang w:val="ru-RU"/>
        </w:rPr>
        <w:t>повноважень</w:t>
      </w:r>
      <w:proofErr w:type="spellEnd"/>
      <w:r w:rsidR="009E6432">
        <w:t xml:space="preserve"> </w:t>
      </w:r>
      <w:proofErr w:type="spellStart"/>
      <w:r>
        <w:rPr>
          <w:lang w:val="ru-RU"/>
        </w:rPr>
        <w:t>конкурсної</w:t>
      </w:r>
      <w:proofErr w:type="spellEnd"/>
      <w:r w:rsidR="009E6432">
        <w:t xml:space="preserve"> комісії для ВККСУ, </w:t>
      </w:r>
      <w:proofErr w:type="gramStart"/>
      <w:r w:rsidR="009E6432">
        <w:t>до складу</w:t>
      </w:r>
      <w:proofErr w:type="gramEnd"/>
      <w:r w:rsidR="009E6432">
        <w:t xml:space="preserve"> якої входять міжнародні експерти, закінчився в червні. Хоча </w:t>
      </w:r>
      <w:r w:rsidRPr="00C766DD">
        <w:t>повноваження</w:t>
      </w:r>
      <w:r w:rsidR="009E6432">
        <w:t xml:space="preserve"> нинішнього складу ВККСУ </w:t>
      </w:r>
      <w:r w:rsidRPr="00C766DD">
        <w:t>зберігаються</w:t>
      </w:r>
      <w:r w:rsidR="009E6432">
        <w:t xml:space="preserve"> до 2027 року, українське законодавство вимагає формування нової </w:t>
      </w:r>
      <w:proofErr w:type="spellStart"/>
      <w:r>
        <w:rPr>
          <w:lang w:val="ru-RU"/>
        </w:rPr>
        <w:t>конкурсної</w:t>
      </w:r>
      <w:proofErr w:type="spellEnd"/>
      <w:r w:rsidR="009E6432">
        <w:t xml:space="preserve"> комісії для ВККСУ, до складу якої входитимуть представники нереформованих національних органів. Для забезпечення стабільності судової реформи та </w:t>
      </w:r>
      <w:r w:rsidRPr="00C766DD">
        <w:t>доброчесності</w:t>
      </w:r>
      <w:r w:rsidR="009E6432">
        <w:t xml:space="preserve"> реформованої ВККСУ слід припинити формування такої </w:t>
      </w:r>
      <w:r w:rsidRPr="00C766DD">
        <w:t>конкурсної</w:t>
      </w:r>
      <w:r w:rsidR="009E6432">
        <w:t xml:space="preserve"> комісії та натомість розширити залучення незалежних експертів, призначених на міжнародному рівні, до відбору членів ВККСУ. Паралельно Україна повинна розпочати реформування національних органів, які беруть участь у відборі членів ВККСУ.</w:t>
      </w:r>
    </w:p>
    <w:p w14:paraId="017D8E3D" w14:textId="6E029352" w:rsidR="009E6432" w:rsidRPr="00C13186" w:rsidRDefault="009E6432" w:rsidP="004719C1">
      <w:pPr>
        <w:spacing w:after="120" w:line="242" w:lineRule="auto"/>
        <w:jc w:val="both"/>
      </w:pPr>
      <w:r>
        <w:t>Серйозну стурбованість викликає зростаючий опір залученню незалежних експертів, призначених на міжнародному рівні, до різних процесів відбору або перевірки, включаючи розгляд конституційно</w:t>
      </w:r>
      <w:r w:rsidR="00C766DD" w:rsidRPr="00C766DD">
        <w:t xml:space="preserve">го подання </w:t>
      </w:r>
      <w:r>
        <w:t>та законодавчу ініціативу, що ставить під сумнів усі процеси, які мають міжнародний характер.</w:t>
      </w:r>
    </w:p>
    <w:p w14:paraId="48C66BFD" w14:textId="77777777" w:rsidR="009E6432" w:rsidRPr="00C13186" w:rsidRDefault="009E6432" w:rsidP="004719C1">
      <w:pPr>
        <w:spacing w:after="120" w:line="242" w:lineRule="auto"/>
        <w:jc w:val="both"/>
      </w:pPr>
      <w:r>
        <w:t>Державна судова адміністрація (ДСА) продовжує працювати під керівництвом виконуючого обов’язки голови після звільнення попереднього голови за підозрою в корупції. Після деяких затримок ВРП відновила конкурс на відбір нового голови ДСА.</w:t>
      </w:r>
    </w:p>
    <w:p w14:paraId="7F299ABB" w14:textId="28E43998" w:rsidR="009E6432" w:rsidRPr="00C13186" w:rsidRDefault="009E6432" w:rsidP="00126A40">
      <w:pPr>
        <w:keepNext/>
        <w:keepLines/>
        <w:spacing w:after="120" w:line="242" w:lineRule="auto"/>
        <w:jc w:val="both"/>
      </w:pPr>
      <w:r>
        <w:lastRenderedPageBreak/>
        <w:t xml:space="preserve">У серпні 2025 року було сформовано нову Громадську раду доброчесності (ГРД), до складу якої входять 20 представників громадянського суспільства. З огляду на обсяг роботи та </w:t>
      </w:r>
      <w:r w:rsidR="002F4F98" w:rsidRPr="002F4F98">
        <w:t>ключову</w:t>
      </w:r>
      <w:r>
        <w:t xml:space="preserve"> роль </w:t>
      </w:r>
      <w:r w:rsidR="002F4F98" w:rsidRPr="002F4F98">
        <w:t xml:space="preserve">в оновленні </w:t>
      </w:r>
      <w:r>
        <w:t>судової системи, необхідно посилити роль ГРД, зокрема шляхом поліпшення її доступу до судових матеріалів та аналітичних ресурсів, а також шляхом створення секретаріату з достатнім фінансуванням. Рада прокурорів та Кваліфікаційно-дисциплінарна комісія прокурорів (КДКП) повинні стати більш незалежними, зокрема від Офісу Генерального прокурора. Необхідно посилити їхню</w:t>
      </w:r>
      <w:r w:rsidR="002F4F98" w:rsidRPr="002F4F98">
        <w:t xml:space="preserve"> доброчесність</w:t>
      </w:r>
      <w:r>
        <w:t>, повноваження та автономні ресурси, а також встановити незалежні та об’єктивні процедури попереднього відбору їхніх членів, дотримуючись рекомендацій Венеційської комісії.</w:t>
      </w:r>
    </w:p>
    <w:p w14:paraId="7A21EAB8" w14:textId="77777777" w:rsidR="009E6432" w:rsidRPr="002A3B44" w:rsidRDefault="009E6432" w:rsidP="002A3B44">
      <w:pPr>
        <w:spacing w:after="120"/>
        <w:rPr>
          <w:u w:val="single"/>
        </w:rPr>
      </w:pPr>
      <w:bookmarkStart w:id="13" w:name="bookmark2"/>
      <w:bookmarkStart w:id="14" w:name="bookmark3"/>
      <w:r w:rsidRPr="002A3B44">
        <w:rPr>
          <w:u w:val="single"/>
        </w:rPr>
        <w:t>Незалежність та неупередженість</w:t>
      </w:r>
      <w:bookmarkEnd w:id="13"/>
      <w:bookmarkEnd w:id="14"/>
    </w:p>
    <w:p w14:paraId="02369F8A" w14:textId="77777777" w:rsidR="009E6432" w:rsidRPr="00C13186" w:rsidRDefault="009E6432" w:rsidP="004719C1">
      <w:pPr>
        <w:spacing w:after="120" w:line="242" w:lineRule="auto"/>
        <w:jc w:val="both"/>
      </w:pPr>
      <w:r>
        <w:t>Незалежність та неупередженість судової влади гарантовані конституцією та відповідним законодавством, але залишаються певні недоліки в законі та на практиці. Довіра громадськості до судової влади залишається дуже низькою.</w:t>
      </w:r>
    </w:p>
    <w:p w14:paraId="04932D01" w14:textId="19D5DE08" w:rsidR="009E6432" w:rsidRPr="009E6432" w:rsidRDefault="009E6432" w:rsidP="004719C1">
      <w:pPr>
        <w:spacing w:after="120" w:line="242" w:lineRule="auto"/>
        <w:jc w:val="both"/>
      </w:pPr>
      <w:r>
        <w:rPr>
          <w:noProof/>
          <w:lang w:val="ru-RU" w:eastAsia="ru-RU" w:bidi="ar-SA"/>
        </w:rPr>
        <mc:AlternateContent>
          <mc:Choice Requires="wpg">
            <w:drawing>
              <wp:anchor distT="0" distB="0" distL="114300" distR="114300" simplePos="0" relativeHeight="251632640" behindDoc="0" locked="0" layoutInCell="1" allowOverlap="1" wp14:anchorId="65E7B688" wp14:editId="09193698">
                <wp:simplePos x="0" y="0"/>
                <wp:positionH relativeFrom="column">
                  <wp:posOffset>356870</wp:posOffset>
                </wp:positionH>
                <wp:positionV relativeFrom="paragraph">
                  <wp:posOffset>106045</wp:posOffset>
                </wp:positionV>
                <wp:extent cx="3548380" cy="2204085"/>
                <wp:effectExtent l="0" t="0" r="13970" b="5715"/>
                <wp:wrapNone/>
                <wp:docPr id="1762094967" name="Группа 2"/>
                <wp:cNvGraphicFramePr/>
                <a:graphic xmlns:a="http://schemas.openxmlformats.org/drawingml/2006/main">
                  <a:graphicData uri="http://schemas.microsoft.com/office/word/2010/wordprocessingGroup">
                    <wpg:wgp>
                      <wpg:cNvGrpSpPr/>
                      <wpg:grpSpPr>
                        <a:xfrm>
                          <a:off x="0" y="0"/>
                          <a:ext cx="3548380" cy="2204085"/>
                          <a:chOff x="180975" y="9524"/>
                          <a:chExt cx="3548380" cy="2204085"/>
                        </a:xfrm>
                      </wpg:grpSpPr>
                      <wps:wsp>
                        <wps:cNvPr id="429175707" name="Надпись 1"/>
                        <wps:cNvSpPr txBox="1"/>
                        <wps:spPr>
                          <a:xfrm>
                            <a:off x="285750" y="9524"/>
                            <a:ext cx="3152775" cy="285115"/>
                          </a:xfrm>
                          <a:prstGeom prst="rect">
                            <a:avLst/>
                          </a:prstGeom>
                          <a:noFill/>
                          <a:ln w="6350">
                            <a:noFill/>
                          </a:ln>
                        </wps:spPr>
                        <wps:txbx>
                          <w:txbxContent>
                            <w:p w14:paraId="4F5CD180" w14:textId="77777777" w:rsidR="00BB1D1E" w:rsidRPr="00E1197A" w:rsidRDefault="00BB1D1E" w:rsidP="009E6432">
                              <w:pPr>
                                <w:jc w:val="center"/>
                                <w:rPr>
                                  <w:rFonts w:ascii="Calibri" w:hAnsi="Calibri" w:cs="Calibri"/>
                                  <w:b/>
                                  <w:bCs/>
                                  <w:color w:val="575756"/>
                                  <w:sz w:val="18"/>
                                  <w:szCs w:val="20"/>
                                </w:rPr>
                              </w:pPr>
                              <w:r>
                                <w:rPr>
                                  <w:rFonts w:ascii="Calibri" w:hAnsi="Calibri"/>
                                  <w:b/>
                                  <w:bCs/>
                                  <w:color w:val="575756"/>
                                  <w:sz w:val="18"/>
                                  <w:szCs w:val="20"/>
                                </w:rPr>
                                <w:t>Графік 2: Україна – Запити про захист від неправомірного впливу – Вища рада правосуддя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657364123" name="Надпись 1"/>
                        <wps:cNvSpPr txBox="1"/>
                        <wps:spPr>
                          <a:xfrm>
                            <a:off x="1019176" y="1657349"/>
                            <a:ext cx="2637155" cy="269875"/>
                          </a:xfrm>
                          <a:prstGeom prst="rect">
                            <a:avLst/>
                          </a:prstGeom>
                          <a:noFill/>
                          <a:ln w="6350">
                            <a:noFill/>
                          </a:ln>
                        </wps:spPr>
                        <wps:txbx>
                          <w:txbxContent>
                            <w:tbl>
                              <w:tblPr>
                                <w:tblOverlap w:val="never"/>
                                <w:tblW w:w="5000" w:type="pct"/>
                                <w:tblLayout w:type="fixed"/>
                                <w:tblCellMar>
                                  <w:left w:w="10" w:type="dxa"/>
                                  <w:right w:w="10" w:type="dxa"/>
                                </w:tblCellMar>
                                <w:tblLook w:val="04A0" w:firstRow="1" w:lastRow="0" w:firstColumn="1" w:lastColumn="0" w:noHBand="0" w:noVBand="1"/>
                              </w:tblPr>
                              <w:tblGrid>
                                <w:gridCol w:w="1169"/>
                                <w:gridCol w:w="1728"/>
                                <w:gridCol w:w="1261"/>
                              </w:tblGrid>
                              <w:tr w:rsidR="00BB1D1E" w:rsidRPr="00E1197A" w14:paraId="30FEC45B" w14:textId="77777777" w:rsidTr="00BB1D1E">
                                <w:trPr>
                                  <w:trHeight w:val="20"/>
                                </w:trPr>
                                <w:tc>
                                  <w:tcPr>
                                    <w:tcW w:w="1032" w:type="dxa"/>
                                  </w:tcPr>
                                  <w:p w14:paraId="7C16FC67" w14:textId="77777777" w:rsidR="00BB1D1E" w:rsidRPr="00E1197A" w:rsidRDefault="00BB1D1E" w:rsidP="00BB1D1E">
                                    <w:pPr>
                                      <w:jc w:val="center"/>
                                      <w:rPr>
                                        <w:rFonts w:ascii="Calibri" w:hAnsi="Calibri" w:cs="Calibri"/>
                                        <w:color w:val="575756"/>
                                        <w:sz w:val="14"/>
                                        <w:szCs w:val="16"/>
                                      </w:rPr>
                                    </w:pPr>
                                    <w:r>
                                      <w:rPr>
                                        <w:rFonts w:ascii="Calibri" w:hAnsi="Calibri"/>
                                        <w:color w:val="575756"/>
                                        <w:sz w:val="14"/>
                                        <w:szCs w:val="16"/>
                                      </w:rPr>
                                      <w:t>Валідація</w:t>
                                    </w:r>
                                  </w:p>
                                </w:tc>
                                <w:tc>
                                  <w:tcPr>
                                    <w:tcW w:w="1526" w:type="dxa"/>
                                  </w:tcPr>
                                  <w:p w14:paraId="18DDFF4B" w14:textId="77777777" w:rsidR="00BB1D1E" w:rsidRPr="00E1197A" w:rsidRDefault="00BB1D1E" w:rsidP="00BB1D1E">
                                    <w:pPr>
                                      <w:jc w:val="center"/>
                                      <w:rPr>
                                        <w:rFonts w:ascii="Calibri" w:hAnsi="Calibri" w:cs="Calibri"/>
                                        <w:color w:val="575756"/>
                                        <w:sz w:val="14"/>
                                        <w:szCs w:val="16"/>
                                      </w:rPr>
                                    </w:pPr>
                                    <w:r>
                                      <w:rPr>
                                        <w:rFonts w:ascii="Calibri" w:hAnsi="Calibri"/>
                                        <w:color w:val="575756"/>
                                        <w:sz w:val="14"/>
                                        <w:szCs w:val="16"/>
                                      </w:rPr>
                                      <w:t>Відхилення</w:t>
                                    </w:r>
                                  </w:p>
                                </w:tc>
                                <w:tc>
                                  <w:tcPr>
                                    <w:tcW w:w="1114" w:type="dxa"/>
                                  </w:tcPr>
                                  <w:p w14:paraId="1797AE19" w14:textId="77777777" w:rsidR="00BB1D1E" w:rsidRPr="00E1197A" w:rsidRDefault="00BB1D1E" w:rsidP="00BB1D1E">
                                    <w:pPr>
                                      <w:jc w:val="center"/>
                                      <w:rPr>
                                        <w:rFonts w:ascii="Calibri" w:hAnsi="Calibri" w:cs="Calibri"/>
                                        <w:color w:val="575756"/>
                                        <w:sz w:val="14"/>
                                        <w:szCs w:val="16"/>
                                      </w:rPr>
                                    </w:pPr>
                                    <w:r>
                                      <w:rPr>
                                        <w:rFonts w:ascii="Calibri" w:hAnsi="Calibri"/>
                                        <w:color w:val="575756"/>
                                        <w:sz w:val="14"/>
                                        <w:szCs w:val="16"/>
                                      </w:rPr>
                                      <w:t>На розгляді</w:t>
                                    </w:r>
                                  </w:p>
                                </w:tc>
                              </w:tr>
                            </w:tbl>
                            <w:p w14:paraId="38BFB7A4" w14:textId="77777777" w:rsidR="00BB1D1E" w:rsidRPr="00E1197A" w:rsidRDefault="00BB1D1E" w:rsidP="009E6432">
                              <w:pPr>
                                <w:rPr>
                                  <w:rFonts w:ascii="Calibri" w:hAnsi="Calibri" w:cs="Calibri"/>
                                  <w:b/>
                                  <w:bCs/>
                                  <w:sz w:val="20"/>
                                  <w:szCs w:val="22"/>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231934446" name="Надпись 1"/>
                        <wps:cNvSpPr txBox="1"/>
                        <wps:spPr>
                          <a:xfrm>
                            <a:off x="180975" y="1866891"/>
                            <a:ext cx="3494405" cy="269875"/>
                          </a:xfrm>
                          <a:prstGeom prst="rect">
                            <a:avLst/>
                          </a:prstGeom>
                          <a:noFill/>
                          <a:ln w="6350">
                            <a:noFill/>
                          </a:ln>
                        </wps:spPr>
                        <wps:txbx>
                          <w:txbxContent>
                            <w:tbl>
                              <w:tblPr>
                                <w:tblOverlap w:val="never"/>
                                <w:tblW w:w="5000" w:type="pct"/>
                                <w:tblLayout w:type="fixed"/>
                                <w:tblCellMar>
                                  <w:left w:w="10" w:type="dxa"/>
                                  <w:right w:w="10" w:type="dxa"/>
                                </w:tblCellMar>
                                <w:tblLook w:val="04A0" w:firstRow="1" w:lastRow="0" w:firstColumn="1" w:lastColumn="0" w:noHBand="0" w:noVBand="1"/>
                              </w:tblPr>
                              <w:tblGrid>
                                <w:gridCol w:w="1276"/>
                                <w:gridCol w:w="4232"/>
                              </w:tblGrid>
                              <w:tr w:rsidR="00BB1D1E" w:rsidRPr="00E1197A" w14:paraId="094BFBAF" w14:textId="77777777" w:rsidTr="00BB1D1E">
                                <w:trPr>
                                  <w:trHeight w:val="20"/>
                                </w:trPr>
                                <w:tc>
                                  <w:tcPr>
                                    <w:tcW w:w="1276" w:type="dxa"/>
                                  </w:tcPr>
                                  <w:p w14:paraId="284B799F" w14:textId="77777777" w:rsidR="00BB1D1E" w:rsidRPr="00E1197A" w:rsidRDefault="00BB1D1E" w:rsidP="00BB1D1E">
                                    <w:pPr>
                                      <w:jc w:val="center"/>
                                      <w:rPr>
                                        <w:rFonts w:ascii="Calibri" w:hAnsi="Calibri" w:cs="Calibri"/>
                                        <w:color w:val="575756"/>
                                        <w:sz w:val="14"/>
                                        <w:szCs w:val="16"/>
                                      </w:rPr>
                                    </w:pPr>
                                    <w:r>
                                      <w:rPr>
                                        <w:rFonts w:ascii="Calibri" w:hAnsi="Calibri"/>
                                        <w:color w:val="575756"/>
                                        <w:sz w:val="14"/>
                                        <w:szCs w:val="16"/>
                                      </w:rPr>
                                      <w:t>Отримані запити</w:t>
                                    </w:r>
                                  </w:p>
                                </w:tc>
                                <w:tc>
                                  <w:tcPr>
                                    <w:tcW w:w="4232" w:type="dxa"/>
                                  </w:tcPr>
                                  <w:p w14:paraId="72859257" w14:textId="77777777" w:rsidR="00BB1D1E" w:rsidRPr="00E1197A" w:rsidRDefault="00BB1D1E" w:rsidP="00BB1D1E">
                                    <w:pPr>
                                      <w:jc w:val="center"/>
                                      <w:rPr>
                                        <w:rFonts w:ascii="Calibri" w:hAnsi="Calibri" w:cs="Calibri"/>
                                        <w:color w:val="575756"/>
                                        <w:sz w:val="14"/>
                                        <w:szCs w:val="16"/>
                                      </w:rPr>
                                    </w:pPr>
                                    <w:r>
                                      <w:rPr>
                                        <w:rFonts w:ascii="Calibri" w:hAnsi="Calibri"/>
                                        <w:color w:val="575756"/>
                                        <w:sz w:val="14"/>
                                        <w:szCs w:val="16"/>
                                      </w:rPr>
                                      <w:t>Результати рішень</w:t>
                                    </w:r>
                                  </w:p>
                                </w:tc>
                              </w:tr>
                            </w:tbl>
                            <w:p w14:paraId="43032797" w14:textId="77777777" w:rsidR="00BB1D1E" w:rsidRPr="00E1197A" w:rsidRDefault="00BB1D1E" w:rsidP="009E6432">
                              <w:pPr>
                                <w:rPr>
                                  <w:rFonts w:ascii="Calibri" w:hAnsi="Calibri" w:cs="Calibri"/>
                                  <w:b/>
                                  <w:bCs/>
                                  <w:sz w:val="20"/>
                                  <w:szCs w:val="22"/>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2368446" name="Надпись 1"/>
                        <wps:cNvSpPr txBox="1"/>
                        <wps:spPr>
                          <a:xfrm>
                            <a:off x="895350" y="2114549"/>
                            <a:ext cx="2834005" cy="99060"/>
                          </a:xfrm>
                          <a:prstGeom prst="rect">
                            <a:avLst/>
                          </a:prstGeom>
                          <a:noFill/>
                          <a:ln w="6350">
                            <a:noFill/>
                          </a:ln>
                        </wps:spPr>
                        <wps:txbx>
                          <w:txbxContent>
                            <w:p w14:paraId="4409DF3E" w14:textId="77777777" w:rsidR="00BB1D1E" w:rsidRPr="00E1197A" w:rsidRDefault="00BB1D1E" w:rsidP="009E6432">
                              <w:pPr>
                                <w:ind w:left="142" w:hanging="142"/>
                                <w:jc w:val="right"/>
                                <w:rPr>
                                  <w:rFonts w:ascii="Calibri" w:hAnsi="Calibri" w:cs="Calibri"/>
                                  <w:color w:val="000000" w:themeColor="text1"/>
                                  <w:sz w:val="12"/>
                                  <w:szCs w:val="14"/>
                                </w:rPr>
                              </w:pPr>
                              <w:r>
                                <w:rPr>
                                  <w:rFonts w:ascii="Calibri" w:hAnsi="Calibri"/>
                                  <w:color w:val="000000" w:themeColor="text1"/>
                                  <w:sz w:val="12"/>
                                  <w:szCs w:val="14"/>
                                </w:rPr>
                                <w:t>Джерело: Вища рада правосуддя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5E7B688" id="_x0000_s1040" style="position:absolute;left:0;text-align:left;margin-left:28.1pt;margin-top:8.35pt;width:279.4pt;height:173.55pt;z-index:251632640;mso-width-relative:margin;mso-height-relative:margin" coordorigin="1809,95" coordsize="35483,2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">
                <v:shape id="_x0000_s1041" type="#_x0000_t202" style="position:absolute;left:2857;top:95;width:31528;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" filled="f" stroked="f" strokeweight=".5pt">
                  <v:textbox style="mso-fit-shape-to-text:t" inset="0,0,0,0">
                    <w:txbxContent>
                      <w:p w14:paraId="4F5CD180" w14:textId="77777777" w:rsidR="00BB1D1E" w:rsidRPr="00E1197A" w:rsidRDefault="00BB1D1E" w:rsidP="009E6432">
                        <w:pPr>
                          <w:jc w:val="center"/>
                          <w:rPr>
                            <w:rFonts w:ascii="Calibri" w:hAnsi="Calibri" w:cs="Calibri"/>
                            <w:b/>
                            <w:bCs/>
                            <w:color w:val="575756"/>
                            <w:sz w:val="18"/>
                            <w:szCs w:val="20"/>
                          </w:rPr>
                        </w:pPr>
                        <w:r>
                          <w:rPr>
                            <w:rFonts w:ascii="Calibri" w:hAnsi="Calibri"/>
                            <w:b/>
                            <w:bCs/>
                            <w:color w:val="575756"/>
                            <w:sz w:val="18"/>
                            <w:szCs w:val="20"/>
                          </w:rPr>
                          <w:t>Графік 2: Україна – Запити про захист від неправомірного впливу – Вища рада правосуддя</w:t>
                        </w:r>
                      </w:p>
                    </w:txbxContent>
                  </v:textbox>
                </v:shape>
                <v:shape id="_x0000_s1042" type="#_x0000_t202" style="position:absolute;left:10191;top:16573;width:2637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" filled="f" stroked="f" strokeweight=".5pt">
                  <v:textbox style="mso-fit-shape-to-text:t" inset="0,0,0,0">
                    <w:txbxContent>
                      <w:tbl>
                        <w:tblPr>
                          <w:tblOverlap w:val="never"/>
                          <w:tblW w:w="5000" w:type="pct"/>
                          <w:tblLayout w:type="fixed"/>
                          <w:tblCellMar>
                            <w:left w:w="10" w:type="dxa"/>
                            <w:right w:w="10" w:type="dxa"/>
                          </w:tblCellMar>
                          <w:tblLook w:val="04A0" w:firstRow="1" w:lastRow="0" w:firstColumn="1" w:lastColumn="0" w:noHBand="0" w:noVBand="1"/>
                        </w:tblPr>
                        <w:tblGrid>
                          <w:gridCol w:w="1169"/>
                          <w:gridCol w:w="1728"/>
                          <w:gridCol w:w="1261"/>
                        </w:tblGrid>
                        <w:tr w:rsidR="00BB1D1E" w:rsidRPr="00E1197A" w14:paraId="30FEC45B" w14:textId="77777777" w:rsidTr="00BB1D1E">
                          <w:trPr>
                            <w:trHeight w:val="20"/>
                          </w:trPr>
                          <w:tc>
                            <w:tcPr>
                              <w:tcW w:w="1032" w:type="dxa"/>
                            </w:tcPr>
                            <w:p w14:paraId="7C16FC67" w14:textId="77777777" w:rsidR="00BB1D1E" w:rsidRPr="00E1197A" w:rsidRDefault="00BB1D1E" w:rsidP="00BB1D1E">
                              <w:pPr>
                                <w:jc w:val="center"/>
                                <w:rPr>
                                  <w:rFonts w:ascii="Calibri" w:hAnsi="Calibri" w:cs="Calibri"/>
                                  <w:color w:val="575756"/>
                                  <w:sz w:val="14"/>
                                  <w:szCs w:val="16"/>
                                </w:rPr>
                              </w:pPr>
                              <w:r>
                                <w:rPr>
                                  <w:rFonts w:ascii="Calibri" w:hAnsi="Calibri"/>
                                  <w:color w:val="575756"/>
                                  <w:sz w:val="14"/>
                                  <w:szCs w:val="16"/>
                                </w:rPr>
                                <w:t>Валідація</w:t>
                              </w:r>
                            </w:p>
                          </w:tc>
                          <w:tc>
                            <w:tcPr>
                              <w:tcW w:w="1526" w:type="dxa"/>
                            </w:tcPr>
                            <w:p w14:paraId="18DDFF4B" w14:textId="77777777" w:rsidR="00BB1D1E" w:rsidRPr="00E1197A" w:rsidRDefault="00BB1D1E" w:rsidP="00BB1D1E">
                              <w:pPr>
                                <w:jc w:val="center"/>
                                <w:rPr>
                                  <w:rFonts w:ascii="Calibri" w:hAnsi="Calibri" w:cs="Calibri"/>
                                  <w:color w:val="575756"/>
                                  <w:sz w:val="14"/>
                                  <w:szCs w:val="16"/>
                                </w:rPr>
                              </w:pPr>
                              <w:r>
                                <w:rPr>
                                  <w:rFonts w:ascii="Calibri" w:hAnsi="Calibri"/>
                                  <w:color w:val="575756"/>
                                  <w:sz w:val="14"/>
                                  <w:szCs w:val="16"/>
                                </w:rPr>
                                <w:t>Відхилення</w:t>
                              </w:r>
                            </w:p>
                          </w:tc>
                          <w:tc>
                            <w:tcPr>
                              <w:tcW w:w="1114" w:type="dxa"/>
                            </w:tcPr>
                            <w:p w14:paraId="1797AE19" w14:textId="77777777" w:rsidR="00BB1D1E" w:rsidRPr="00E1197A" w:rsidRDefault="00BB1D1E" w:rsidP="00BB1D1E">
                              <w:pPr>
                                <w:jc w:val="center"/>
                                <w:rPr>
                                  <w:rFonts w:ascii="Calibri" w:hAnsi="Calibri" w:cs="Calibri"/>
                                  <w:color w:val="575756"/>
                                  <w:sz w:val="14"/>
                                  <w:szCs w:val="16"/>
                                </w:rPr>
                              </w:pPr>
                              <w:r>
                                <w:rPr>
                                  <w:rFonts w:ascii="Calibri" w:hAnsi="Calibri"/>
                                  <w:color w:val="575756"/>
                                  <w:sz w:val="14"/>
                                  <w:szCs w:val="16"/>
                                </w:rPr>
                                <w:t>На розгляді</w:t>
                              </w:r>
                            </w:p>
                          </w:tc>
                        </w:tr>
                      </w:tbl>
                      <w:p w14:paraId="38BFB7A4" w14:textId="77777777" w:rsidR="00BB1D1E" w:rsidRPr="00E1197A" w:rsidRDefault="00BB1D1E" w:rsidP="009E6432">
                        <w:pPr>
                          <w:rPr>
                            <w:rFonts w:ascii="Calibri" w:hAnsi="Calibri" w:cs="Calibri"/>
                            <w:b/>
                            <w:bCs/>
                            <w:sz w:val="20"/>
                            <w:szCs w:val="22"/>
                            <w:lang w:val="en-GB"/>
                          </w:rPr>
                        </w:pPr>
                      </w:p>
                    </w:txbxContent>
                  </v:textbox>
                </v:shape>
                <v:shape id="_x0000_s1043" type="#_x0000_t202" style="position:absolute;left:1809;top:18668;width:3494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" filled="f" stroked="f" strokeweight=".5pt">
                  <v:textbox style="mso-fit-shape-to-text:t" inset="0,0,0,0">
                    <w:txbxContent>
                      <w:tbl>
                        <w:tblPr>
                          <w:tblOverlap w:val="never"/>
                          <w:tblW w:w="5000" w:type="pct"/>
                          <w:tblLayout w:type="fixed"/>
                          <w:tblCellMar>
                            <w:left w:w="10" w:type="dxa"/>
                            <w:right w:w="10" w:type="dxa"/>
                          </w:tblCellMar>
                          <w:tblLook w:val="04A0" w:firstRow="1" w:lastRow="0" w:firstColumn="1" w:lastColumn="0" w:noHBand="0" w:noVBand="1"/>
                        </w:tblPr>
                        <w:tblGrid>
                          <w:gridCol w:w="1276"/>
                          <w:gridCol w:w="4232"/>
                        </w:tblGrid>
                        <w:tr w:rsidR="00BB1D1E" w:rsidRPr="00E1197A" w14:paraId="094BFBAF" w14:textId="77777777" w:rsidTr="00BB1D1E">
                          <w:trPr>
                            <w:trHeight w:val="20"/>
                          </w:trPr>
                          <w:tc>
                            <w:tcPr>
                              <w:tcW w:w="1276" w:type="dxa"/>
                            </w:tcPr>
                            <w:p w14:paraId="284B799F" w14:textId="77777777" w:rsidR="00BB1D1E" w:rsidRPr="00E1197A" w:rsidRDefault="00BB1D1E" w:rsidP="00BB1D1E">
                              <w:pPr>
                                <w:jc w:val="center"/>
                                <w:rPr>
                                  <w:rFonts w:ascii="Calibri" w:hAnsi="Calibri" w:cs="Calibri"/>
                                  <w:color w:val="575756"/>
                                  <w:sz w:val="14"/>
                                  <w:szCs w:val="16"/>
                                </w:rPr>
                              </w:pPr>
                              <w:r>
                                <w:rPr>
                                  <w:rFonts w:ascii="Calibri" w:hAnsi="Calibri"/>
                                  <w:color w:val="575756"/>
                                  <w:sz w:val="14"/>
                                  <w:szCs w:val="16"/>
                                </w:rPr>
                                <w:t>Отримані запити</w:t>
                              </w:r>
                            </w:p>
                          </w:tc>
                          <w:tc>
                            <w:tcPr>
                              <w:tcW w:w="4232" w:type="dxa"/>
                            </w:tcPr>
                            <w:p w14:paraId="72859257" w14:textId="77777777" w:rsidR="00BB1D1E" w:rsidRPr="00E1197A" w:rsidRDefault="00BB1D1E" w:rsidP="00BB1D1E">
                              <w:pPr>
                                <w:jc w:val="center"/>
                                <w:rPr>
                                  <w:rFonts w:ascii="Calibri" w:hAnsi="Calibri" w:cs="Calibri"/>
                                  <w:color w:val="575756"/>
                                  <w:sz w:val="14"/>
                                  <w:szCs w:val="16"/>
                                </w:rPr>
                              </w:pPr>
                              <w:r>
                                <w:rPr>
                                  <w:rFonts w:ascii="Calibri" w:hAnsi="Calibri"/>
                                  <w:color w:val="575756"/>
                                  <w:sz w:val="14"/>
                                  <w:szCs w:val="16"/>
                                </w:rPr>
                                <w:t>Результати рішень</w:t>
                              </w:r>
                            </w:p>
                          </w:tc>
                        </w:tr>
                      </w:tbl>
                      <w:p w14:paraId="43032797" w14:textId="77777777" w:rsidR="00BB1D1E" w:rsidRPr="00E1197A" w:rsidRDefault="00BB1D1E" w:rsidP="009E6432">
                        <w:pPr>
                          <w:rPr>
                            <w:rFonts w:ascii="Calibri" w:hAnsi="Calibri" w:cs="Calibri"/>
                            <w:b/>
                            <w:bCs/>
                            <w:sz w:val="20"/>
                            <w:szCs w:val="22"/>
                            <w:lang w:val="en-GB"/>
                          </w:rPr>
                        </w:pPr>
                      </w:p>
                    </w:txbxContent>
                  </v:textbox>
                </v:shape>
                <v:shape id="_x0000_s1044" type="#_x0000_t202" style="position:absolute;left:8953;top:21145;width:28340;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" filled="f" stroked="f" strokeweight=".5pt">
                  <v:textbox style="mso-fit-shape-to-text:t" inset="0,0,0,0">
                    <w:txbxContent>
                      <w:p w14:paraId="4409DF3E" w14:textId="77777777" w:rsidR="00BB1D1E" w:rsidRPr="00E1197A" w:rsidRDefault="00BB1D1E" w:rsidP="009E6432">
                        <w:pPr>
                          <w:ind w:left="142" w:hanging="142"/>
                          <w:jc w:val="right"/>
                          <w:rPr>
                            <w:rFonts w:ascii="Calibri" w:hAnsi="Calibri" w:cs="Calibri"/>
                            <w:color w:val="000000" w:themeColor="text1"/>
                            <w:sz w:val="12"/>
                            <w:szCs w:val="14"/>
                          </w:rPr>
                        </w:pPr>
                        <w:r>
                          <w:rPr>
                            <w:rFonts w:ascii="Calibri" w:hAnsi="Calibri"/>
                            <w:color w:val="000000" w:themeColor="text1"/>
                            <w:sz w:val="12"/>
                            <w:szCs w:val="14"/>
                          </w:rPr>
                          <w:t>Джерело: Вища рада правосуддя</w:t>
                        </w:r>
                      </w:p>
                    </w:txbxContent>
                  </v:textbox>
                </v:shape>
              </v:group>
            </w:pict>
          </mc:Fallback>
        </mc:AlternateContent>
      </w:r>
      <w:r>
        <w:rPr>
          <w:noProof/>
          <w:color w:val="575756"/>
          <w:lang w:val="ru-RU" w:eastAsia="ru-RU" w:bidi="ar-SA"/>
        </w:rPr>
        <w:drawing>
          <wp:anchor distT="0" distB="0" distL="114300" distR="114300" simplePos="0" relativeHeight="251631616" behindDoc="0" locked="0" layoutInCell="1" allowOverlap="1" wp14:anchorId="471EEA8E" wp14:editId="20D7926D">
            <wp:simplePos x="0" y="0"/>
            <wp:positionH relativeFrom="column">
              <wp:posOffset>4445</wp:posOffset>
            </wp:positionH>
            <wp:positionV relativeFrom="paragraph">
              <wp:posOffset>1270</wp:posOffset>
            </wp:positionV>
            <wp:extent cx="3962953" cy="2372056"/>
            <wp:effectExtent l="0" t="0" r="0" b="9525"/>
            <wp:wrapSquare wrapText="bothSides"/>
            <wp:docPr id="10947161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29208" name="Рисунок 1260829208"/>
                    <pic:cNvPicPr/>
                  </pic:nvPicPr>
                  <pic:blipFill>
                    <a:blip r:embed="rId12">
                      <a:extLst>
                        <a:ext uri="{28A0092B-C50C-407E-A947-70E740481C1C}">
                          <a14:useLocalDpi xmlns:a14="http://schemas.microsoft.com/office/drawing/2010/main" val="0"/>
                        </a:ext>
                      </a:extLst>
                    </a:blip>
                    <a:stretch>
                      <a:fillRect/>
                    </a:stretch>
                  </pic:blipFill>
                  <pic:spPr>
                    <a:xfrm>
                      <a:off x="0" y="0"/>
                      <a:ext cx="3962953" cy="2372056"/>
                    </a:xfrm>
                    <a:prstGeom prst="rect">
                      <a:avLst/>
                    </a:prstGeom>
                  </pic:spPr>
                </pic:pic>
              </a:graphicData>
            </a:graphic>
          </wp:anchor>
        </w:drawing>
      </w:r>
      <w:r>
        <w:t xml:space="preserve">У вересні 2024 року Рада суддів України затвердила нову редакцію Кодексу суддівської етики. ВРП та Рада прокурорів України мають діяти </w:t>
      </w:r>
      <w:r w:rsidR="002F4F98" w:rsidRPr="00907701">
        <w:t xml:space="preserve">більш </w:t>
      </w:r>
      <w:proofErr w:type="spellStart"/>
      <w:r w:rsidR="002F4F98" w:rsidRPr="00907701">
        <w:t>проактивно</w:t>
      </w:r>
      <w:proofErr w:type="spellEnd"/>
      <w:r>
        <w:t xml:space="preserve"> у питанні захисту суддів та прокурорів від надмірного втручання. Автоматичний розподіл справ між суддями має бути вдосконалено в рамках оновлення єдиної судової інформаційно-телекомунікаційної системи. Необхідно вдосконалити законодавство щодо відводу та конфлікту інтересів. Україна все ще повинна запровадити систему випадкового розподілу справ між прокурорами за чіткими та об’єктивними критеріями, з належними запобіжни</w:t>
      </w:r>
      <w:r w:rsidR="002F4F98" w:rsidRPr="002F4F98">
        <w:t>кам</w:t>
      </w:r>
      <w:r>
        <w:t>и проти можливих маніпуляцій, забезпечити послідовне обґрунтування рішень про перерозподіл справ та надати механізми оскарження таких рішень.</w:t>
      </w:r>
    </w:p>
    <w:p w14:paraId="1D3237DD" w14:textId="6CDE998C" w:rsidR="009E6432" w:rsidRPr="00C13186" w:rsidRDefault="009E6432" w:rsidP="004719C1">
      <w:pPr>
        <w:tabs>
          <w:tab w:val="left" w:pos="2035"/>
        </w:tabs>
        <w:spacing w:after="120" w:line="242" w:lineRule="auto"/>
        <w:jc w:val="both"/>
      </w:pPr>
      <w:r>
        <w:rPr>
          <w:noProof/>
          <w:lang w:val="ru-RU" w:eastAsia="ru-RU" w:bidi="ar-SA"/>
        </w:rPr>
        <mc:AlternateContent>
          <mc:Choice Requires="wpg">
            <w:drawing>
              <wp:anchor distT="0" distB="0" distL="114300" distR="114300" simplePos="0" relativeHeight="251634688" behindDoc="0" locked="0" layoutInCell="1" allowOverlap="1" wp14:anchorId="452C3865" wp14:editId="46269DF7">
                <wp:simplePos x="0" y="0"/>
                <wp:positionH relativeFrom="column">
                  <wp:posOffset>1669415</wp:posOffset>
                </wp:positionH>
                <wp:positionV relativeFrom="paragraph">
                  <wp:posOffset>180975</wp:posOffset>
                </wp:positionV>
                <wp:extent cx="4034155" cy="2099310"/>
                <wp:effectExtent l="0" t="0" r="4445" b="15240"/>
                <wp:wrapNone/>
                <wp:docPr id="2062136886" name="Группа 5"/>
                <wp:cNvGraphicFramePr/>
                <a:graphic xmlns:a="http://schemas.openxmlformats.org/drawingml/2006/main">
                  <a:graphicData uri="http://schemas.microsoft.com/office/word/2010/wordprocessingGroup">
                    <wpg:wgp>
                      <wpg:cNvGrpSpPr/>
                      <wpg:grpSpPr>
                        <a:xfrm>
                          <a:off x="0" y="0"/>
                          <a:ext cx="4034155" cy="2099310"/>
                          <a:chOff x="0" y="0"/>
                          <a:chExt cx="4034155" cy="2099310"/>
                        </a:xfrm>
                      </wpg:grpSpPr>
                      <wpg:grpSp>
                        <wpg:cNvPr id="1156366312" name="Группа 2"/>
                        <wpg:cNvGrpSpPr/>
                        <wpg:grpSpPr>
                          <a:xfrm>
                            <a:off x="304800" y="0"/>
                            <a:ext cx="3729355" cy="2099310"/>
                            <a:chOff x="285750" y="9524"/>
                            <a:chExt cx="3729355" cy="2099310"/>
                          </a:xfrm>
                        </wpg:grpSpPr>
                        <wps:wsp>
                          <wps:cNvPr id="1287894638" name="Надпись 1"/>
                          <wps:cNvSpPr txBox="1"/>
                          <wps:spPr>
                            <a:xfrm>
                              <a:off x="285750" y="9524"/>
                              <a:ext cx="3152775" cy="285115"/>
                            </a:xfrm>
                            <a:prstGeom prst="rect">
                              <a:avLst/>
                            </a:prstGeom>
                            <a:noFill/>
                            <a:ln w="6350">
                              <a:noFill/>
                            </a:ln>
                          </wps:spPr>
                          <wps:txbx>
                            <w:txbxContent>
                              <w:p w14:paraId="530BDF02" w14:textId="77777777" w:rsidR="00BB1D1E" w:rsidRPr="00E1197A" w:rsidRDefault="00BB1D1E" w:rsidP="009E6432">
                                <w:pPr>
                                  <w:jc w:val="center"/>
                                  <w:rPr>
                                    <w:rFonts w:ascii="Calibri" w:hAnsi="Calibri" w:cs="Calibri"/>
                                    <w:b/>
                                    <w:bCs/>
                                    <w:color w:val="575756"/>
                                    <w:sz w:val="18"/>
                                    <w:szCs w:val="20"/>
                                  </w:rPr>
                                </w:pPr>
                                <w:r>
                                  <w:rPr>
                                    <w:rFonts w:ascii="Calibri" w:hAnsi="Calibri"/>
                                    <w:b/>
                                    <w:bCs/>
                                    <w:color w:val="575756"/>
                                    <w:sz w:val="18"/>
                                    <w:szCs w:val="20"/>
                                  </w:rPr>
                                  <w:t>Графік 2.2: Україна – Запити про захист від надмірного впливу – Прокурори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370577337" name="Надпись 1"/>
                          <wps:cNvSpPr txBox="1"/>
                          <wps:spPr>
                            <a:xfrm>
                              <a:off x="1085850" y="1514474"/>
                              <a:ext cx="2838450" cy="269875"/>
                            </a:xfrm>
                            <a:prstGeom prst="rect">
                              <a:avLst/>
                            </a:prstGeom>
                            <a:noFill/>
                            <a:ln w="6350">
                              <a:noFill/>
                            </a:ln>
                          </wps:spPr>
                          <wps:txbx>
                            <w:txbxContent>
                              <w:tbl>
                                <w:tblPr>
                                  <w:tblOverlap w:val="never"/>
                                  <w:tblW w:w="5000" w:type="pct"/>
                                  <w:tblLayout w:type="fixed"/>
                                  <w:tblCellMar>
                                    <w:left w:w="10" w:type="dxa"/>
                                    <w:right w:w="10" w:type="dxa"/>
                                  </w:tblCellMar>
                                  <w:tblLook w:val="04A0" w:firstRow="1" w:lastRow="0" w:firstColumn="1" w:lastColumn="0" w:noHBand="0" w:noVBand="1"/>
                                </w:tblPr>
                                <w:tblGrid>
                                  <w:gridCol w:w="1257"/>
                                  <w:gridCol w:w="1860"/>
                                  <w:gridCol w:w="1358"/>
                                </w:tblGrid>
                                <w:tr w:rsidR="00BB1D1E" w:rsidRPr="00E1197A" w14:paraId="6FE78063" w14:textId="77777777" w:rsidTr="00BB1D1E">
                                  <w:trPr>
                                    <w:trHeight w:val="20"/>
                                  </w:trPr>
                                  <w:tc>
                                    <w:tcPr>
                                      <w:tcW w:w="1257" w:type="dxa"/>
                                    </w:tcPr>
                                    <w:p w14:paraId="3A743D81" w14:textId="77777777" w:rsidR="00BB1D1E" w:rsidRPr="00E1197A" w:rsidRDefault="00BB1D1E" w:rsidP="00BB1D1E">
                                      <w:pPr>
                                        <w:jc w:val="center"/>
                                        <w:rPr>
                                          <w:rFonts w:ascii="Calibri" w:hAnsi="Calibri" w:cs="Calibri"/>
                                          <w:color w:val="575756"/>
                                          <w:sz w:val="14"/>
                                          <w:szCs w:val="16"/>
                                        </w:rPr>
                                      </w:pPr>
                                      <w:r>
                                        <w:rPr>
                                          <w:rFonts w:ascii="Calibri" w:hAnsi="Calibri"/>
                                          <w:color w:val="575756"/>
                                          <w:sz w:val="14"/>
                                          <w:szCs w:val="16"/>
                                        </w:rPr>
                                        <w:t>Валідація</w:t>
                                      </w:r>
                                    </w:p>
                                  </w:tc>
                                  <w:tc>
                                    <w:tcPr>
                                      <w:tcW w:w="1860" w:type="dxa"/>
                                    </w:tcPr>
                                    <w:p w14:paraId="18685B00" w14:textId="77777777" w:rsidR="00BB1D1E" w:rsidRPr="00E1197A" w:rsidRDefault="00BB1D1E" w:rsidP="00BB1D1E">
                                      <w:pPr>
                                        <w:jc w:val="center"/>
                                        <w:rPr>
                                          <w:rFonts w:ascii="Calibri" w:hAnsi="Calibri" w:cs="Calibri"/>
                                          <w:color w:val="575756"/>
                                          <w:sz w:val="14"/>
                                          <w:szCs w:val="16"/>
                                        </w:rPr>
                                      </w:pPr>
                                      <w:r>
                                        <w:rPr>
                                          <w:rFonts w:ascii="Calibri" w:hAnsi="Calibri"/>
                                          <w:color w:val="575756"/>
                                          <w:sz w:val="14"/>
                                          <w:szCs w:val="16"/>
                                        </w:rPr>
                                        <w:t>Відхилення</w:t>
                                      </w:r>
                                    </w:p>
                                  </w:tc>
                                  <w:tc>
                                    <w:tcPr>
                                      <w:tcW w:w="1358" w:type="dxa"/>
                                    </w:tcPr>
                                    <w:p w14:paraId="7677E05E" w14:textId="77777777" w:rsidR="00BB1D1E" w:rsidRPr="00E1197A" w:rsidRDefault="00BB1D1E" w:rsidP="00BB1D1E">
                                      <w:pPr>
                                        <w:jc w:val="center"/>
                                        <w:rPr>
                                          <w:rFonts w:ascii="Calibri" w:hAnsi="Calibri" w:cs="Calibri"/>
                                          <w:color w:val="575756"/>
                                          <w:sz w:val="14"/>
                                          <w:szCs w:val="16"/>
                                        </w:rPr>
                                      </w:pPr>
                                      <w:r>
                                        <w:rPr>
                                          <w:rFonts w:ascii="Calibri" w:hAnsi="Calibri"/>
                                          <w:color w:val="575756"/>
                                          <w:sz w:val="14"/>
                                          <w:szCs w:val="16"/>
                                        </w:rPr>
                                        <w:t>На розгляді</w:t>
                                      </w:r>
                                    </w:p>
                                  </w:tc>
                                </w:tr>
                              </w:tbl>
                              <w:p w14:paraId="1F355B1D" w14:textId="77777777" w:rsidR="00BB1D1E" w:rsidRPr="00E1197A" w:rsidRDefault="00BB1D1E" w:rsidP="009E6432">
                                <w:pPr>
                                  <w:rPr>
                                    <w:rFonts w:ascii="Calibri" w:hAnsi="Calibri" w:cs="Calibri"/>
                                    <w:b/>
                                    <w:bCs/>
                                    <w:sz w:val="20"/>
                                    <w:szCs w:val="22"/>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069023288" name="Надпись 1"/>
                          <wps:cNvSpPr txBox="1"/>
                          <wps:spPr>
                            <a:xfrm>
                              <a:off x="314325" y="1723526"/>
                              <a:ext cx="3494405" cy="207645"/>
                            </a:xfrm>
                            <a:prstGeom prst="rect">
                              <a:avLst/>
                            </a:prstGeom>
                            <a:noFill/>
                            <a:ln w="6350">
                              <a:noFill/>
                            </a:ln>
                          </wps:spPr>
                          <wps:txbx>
                            <w:txbxContent>
                              <w:tbl>
                                <w:tblPr>
                                  <w:tblOverlap w:val="never"/>
                                  <w:tblW w:w="5000" w:type="pct"/>
                                  <w:tblLayout w:type="fixed"/>
                                  <w:tblCellMar>
                                    <w:left w:w="10" w:type="dxa"/>
                                    <w:right w:w="10" w:type="dxa"/>
                                  </w:tblCellMar>
                                  <w:tblLook w:val="04A0" w:firstRow="1" w:lastRow="0" w:firstColumn="1" w:lastColumn="0" w:noHBand="0" w:noVBand="1"/>
                                </w:tblPr>
                                <w:tblGrid>
                                  <w:gridCol w:w="1276"/>
                                  <w:gridCol w:w="4232"/>
                                </w:tblGrid>
                                <w:tr w:rsidR="00BB1D1E" w:rsidRPr="00E1197A" w14:paraId="2C2ECB5C" w14:textId="77777777" w:rsidTr="00BB1D1E">
                                  <w:trPr>
                                    <w:trHeight w:val="20"/>
                                  </w:trPr>
                                  <w:tc>
                                    <w:tcPr>
                                      <w:tcW w:w="1276" w:type="dxa"/>
                                    </w:tcPr>
                                    <w:p w14:paraId="4692204A" w14:textId="77777777" w:rsidR="00BB1D1E" w:rsidRPr="00E1197A" w:rsidRDefault="00BB1D1E" w:rsidP="00BB1D1E">
                                      <w:pPr>
                                        <w:jc w:val="center"/>
                                        <w:rPr>
                                          <w:rFonts w:ascii="Calibri" w:hAnsi="Calibri" w:cs="Calibri"/>
                                          <w:color w:val="575756"/>
                                          <w:sz w:val="6"/>
                                          <w:szCs w:val="8"/>
                                        </w:rPr>
                                      </w:pPr>
                                      <w:r>
                                        <w:rPr>
                                          <w:rFonts w:ascii="Calibri" w:hAnsi="Calibri"/>
                                          <w:color w:val="575756"/>
                                          <w:sz w:val="14"/>
                                          <w:szCs w:val="16"/>
                                        </w:rPr>
                                        <w:t>Отримані запити</w:t>
                                      </w:r>
                                    </w:p>
                                  </w:tc>
                                  <w:tc>
                                    <w:tcPr>
                                      <w:tcW w:w="4232" w:type="dxa"/>
                                    </w:tcPr>
                                    <w:p w14:paraId="6EED99B6" w14:textId="77777777" w:rsidR="00BB1D1E" w:rsidRPr="00E1197A" w:rsidRDefault="00BB1D1E" w:rsidP="00BB1D1E">
                                      <w:pPr>
                                        <w:jc w:val="center"/>
                                        <w:rPr>
                                          <w:rFonts w:ascii="Calibri" w:hAnsi="Calibri" w:cs="Calibri"/>
                                          <w:color w:val="575756"/>
                                          <w:sz w:val="6"/>
                                          <w:szCs w:val="8"/>
                                        </w:rPr>
                                      </w:pPr>
                                      <w:r>
                                        <w:rPr>
                                          <w:rFonts w:ascii="Calibri" w:hAnsi="Calibri"/>
                                          <w:color w:val="575756"/>
                                          <w:sz w:val="14"/>
                                          <w:szCs w:val="16"/>
                                        </w:rPr>
                                        <w:t>Результати рішень</w:t>
                                      </w:r>
                                    </w:p>
                                  </w:tc>
                                </w:tr>
                              </w:tbl>
                              <w:p w14:paraId="1A3C6629" w14:textId="77777777" w:rsidR="00BB1D1E" w:rsidRPr="00E1197A" w:rsidRDefault="00BB1D1E" w:rsidP="009E6432">
                                <w:pPr>
                                  <w:rPr>
                                    <w:rFonts w:ascii="Calibri" w:hAnsi="Calibri" w:cs="Calibri"/>
                                    <w:b/>
                                    <w:bCs/>
                                    <w:color w:val="575756"/>
                                    <w:sz w:val="12"/>
                                    <w:szCs w:val="14"/>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614484472" name="Надпись 1"/>
                          <wps:cNvSpPr txBox="1"/>
                          <wps:spPr>
                            <a:xfrm>
                              <a:off x="1181100" y="2009774"/>
                              <a:ext cx="2834005" cy="99060"/>
                            </a:xfrm>
                            <a:prstGeom prst="rect">
                              <a:avLst/>
                            </a:prstGeom>
                            <a:noFill/>
                            <a:ln w="6350">
                              <a:noFill/>
                            </a:ln>
                          </wps:spPr>
                          <wps:txbx>
                            <w:txbxContent>
                              <w:p w14:paraId="0913ACCC" w14:textId="77777777" w:rsidR="00BB1D1E" w:rsidRPr="00E1197A" w:rsidRDefault="00BB1D1E" w:rsidP="009E6432">
                                <w:pPr>
                                  <w:ind w:left="142" w:hanging="142"/>
                                  <w:jc w:val="right"/>
                                  <w:rPr>
                                    <w:rFonts w:ascii="Calibri" w:hAnsi="Calibri" w:cs="Calibri"/>
                                    <w:color w:val="000000" w:themeColor="text1"/>
                                    <w:sz w:val="12"/>
                                    <w:szCs w:val="14"/>
                                  </w:rPr>
                                </w:pPr>
                                <w:r>
                                  <w:rPr>
                                    <w:rFonts w:ascii="Calibri" w:hAnsi="Calibri"/>
                                    <w:color w:val="000000" w:themeColor="text1"/>
                                    <w:sz w:val="12"/>
                                    <w:szCs w:val="14"/>
                                  </w:rPr>
                                  <w:t>Джерело: Рада прокурорів України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707778494" name="Надпись 1"/>
                        <wps:cNvSpPr txBox="1"/>
                        <wps:spPr>
                          <a:xfrm>
                            <a:off x="0" y="1990725"/>
                            <a:ext cx="2486025" cy="99060"/>
                          </a:xfrm>
                          <a:prstGeom prst="rect">
                            <a:avLst/>
                          </a:prstGeom>
                          <a:noFill/>
                          <a:ln w="6350">
                            <a:noFill/>
                          </a:ln>
                        </wps:spPr>
                        <wps:txbx>
                          <w:txbxContent>
                            <w:p w14:paraId="61B53B95" w14:textId="77777777" w:rsidR="00BB1D1E" w:rsidRPr="00E1197A" w:rsidRDefault="00BB1D1E" w:rsidP="009E6432">
                              <w:pPr>
                                <w:ind w:left="142" w:hanging="142"/>
                                <w:rPr>
                                  <w:rFonts w:ascii="Calibri" w:hAnsi="Calibri" w:cs="Calibri"/>
                                  <w:color w:val="000000" w:themeColor="text1"/>
                                  <w:sz w:val="12"/>
                                  <w:szCs w:val="14"/>
                                </w:rPr>
                              </w:pPr>
                              <w:r>
                                <w:rPr>
                                  <w:rFonts w:ascii="Calibri" w:hAnsi="Calibri"/>
                                  <w:color w:val="000000" w:themeColor="text1"/>
                                  <w:sz w:val="12"/>
                                  <w:szCs w:val="14"/>
                                </w:rPr>
                                <w:t>н/д: немає даних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52C3865" id="Группа 5" o:spid="_x0000_s1045" style="position:absolute;left:0;text-align:left;margin-left:131.45pt;margin-top:14.25pt;width:317.65pt;height:165.3pt;z-index:251634688" coordsize="40341,20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">
                <v:group id="_x0000_s1046" style="position:absolute;left:3048;width:37293;height:20993" coordorigin="2857,95" coordsize="37293,2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">
                  <v:shape id="_x0000_s1047" type="#_x0000_t202" style="position:absolute;left:2857;top:95;width:31528;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" filled="f" stroked="f" strokeweight=".5pt">
                    <v:textbox style="mso-fit-shape-to-text:t" inset="0,0,0,0">
                      <w:txbxContent>
                        <w:p w14:paraId="530BDF02" w14:textId="77777777" w:rsidR="00BB1D1E" w:rsidRPr="00E1197A" w:rsidRDefault="00BB1D1E" w:rsidP="009E6432">
                          <w:pPr>
                            <w:jc w:val="center"/>
                            <w:rPr>
                              <w:rFonts w:ascii="Calibri" w:hAnsi="Calibri" w:cs="Calibri"/>
                              <w:b/>
                              <w:bCs/>
                              <w:color w:val="575756"/>
                              <w:sz w:val="18"/>
                              <w:szCs w:val="20"/>
                            </w:rPr>
                          </w:pPr>
                          <w:r>
                            <w:rPr>
                              <w:rFonts w:ascii="Calibri" w:hAnsi="Calibri"/>
                              <w:b/>
                              <w:bCs/>
                              <w:color w:val="575756"/>
                              <w:sz w:val="18"/>
                              <w:szCs w:val="20"/>
                            </w:rPr>
                            <w:t>Графік 2.2: Україна – Запити про захист від надмірного впливу – Прокурори</w:t>
                          </w:r>
                        </w:p>
                      </w:txbxContent>
                    </v:textbox>
                  </v:shape>
                  <v:shape id="_x0000_s1048" type="#_x0000_t202" style="position:absolute;left:10858;top:15144;width:2838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" filled="f" stroked="f" strokeweight=".5pt">
                    <v:textbox style="mso-fit-shape-to-text:t" inset="0,0,0,0">
                      <w:txbxContent>
                        <w:tbl>
                          <w:tblPr>
                            <w:tblOverlap w:val="never"/>
                            <w:tblW w:w="5000" w:type="pct"/>
                            <w:tblLayout w:type="fixed"/>
                            <w:tblCellMar>
                              <w:left w:w="10" w:type="dxa"/>
                              <w:right w:w="10" w:type="dxa"/>
                            </w:tblCellMar>
                            <w:tblLook w:val="04A0" w:firstRow="1" w:lastRow="0" w:firstColumn="1" w:lastColumn="0" w:noHBand="0" w:noVBand="1"/>
                          </w:tblPr>
                          <w:tblGrid>
                            <w:gridCol w:w="1257"/>
                            <w:gridCol w:w="1860"/>
                            <w:gridCol w:w="1358"/>
                          </w:tblGrid>
                          <w:tr w:rsidR="00BB1D1E" w:rsidRPr="00E1197A" w14:paraId="6FE78063" w14:textId="77777777" w:rsidTr="00BB1D1E">
                            <w:trPr>
                              <w:trHeight w:val="20"/>
                            </w:trPr>
                            <w:tc>
                              <w:tcPr>
                                <w:tcW w:w="1257" w:type="dxa"/>
                              </w:tcPr>
                              <w:p w14:paraId="3A743D81" w14:textId="77777777" w:rsidR="00BB1D1E" w:rsidRPr="00E1197A" w:rsidRDefault="00BB1D1E" w:rsidP="00BB1D1E">
                                <w:pPr>
                                  <w:jc w:val="center"/>
                                  <w:rPr>
                                    <w:rFonts w:ascii="Calibri" w:hAnsi="Calibri" w:cs="Calibri"/>
                                    <w:color w:val="575756"/>
                                    <w:sz w:val="14"/>
                                    <w:szCs w:val="16"/>
                                  </w:rPr>
                                </w:pPr>
                                <w:r>
                                  <w:rPr>
                                    <w:rFonts w:ascii="Calibri" w:hAnsi="Calibri"/>
                                    <w:color w:val="575756"/>
                                    <w:sz w:val="14"/>
                                    <w:szCs w:val="16"/>
                                  </w:rPr>
                                  <w:t>Валідація</w:t>
                                </w:r>
                              </w:p>
                            </w:tc>
                            <w:tc>
                              <w:tcPr>
                                <w:tcW w:w="1860" w:type="dxa"/>
                              </w:tcPr>
                              <w:p w14:paraId="18685B00" w14:textId="77777777" w:rsidR="00BB1D1E" w:rsidRPr="00E1197A" w:rsidRDefault="00BB1D1E" w:rsidP="00BB1D1E">
                                <w:pPr>
                                  <w:jc w:val="center"/>
                                  <w:rPr>
                                    <w:rFonts w:ascii="Calibri" w:hAnsi="Calibri" w:cs="Calibri"/>
                                    <w:color w:val="575756"/>
                                    <w:sz w:val="14"/>
                                    <w:szCs w:val="16"/>
                                  </w:rPr>
                                </w:pPr>
                                <w:r>
                                  <w:rPr>
                                    <w:rFonts w:ascii="Calibri" w:hAnsi="Calibri"/>
                                    <w:color w:val="575756"/>
                                    <w:sz w:val="14"/>
                                    <w:szCs w:val="16"/>
                                  </w:rPr>
                                  <w:t>Відхилення</w:t>
                                </w:r>
                              </w:p>
                            </w:tc>
                            <w:tc>
                              <w:tcPr>
                                <w:tcW w:w="1358" w:type="dxa"/>
                              </w:tcPr>
                              <w:p w14:paraId="7677E05E" w14:textId="77777777" w:rsidR="00BB1D1E" w:rsidRPr="00E1197A" w:rsidRDefault="00BB1D1E" w:rsidP="00BB1D1E">
                                <w:pPr>
                                  <w:jc w:val="center"/>
                                  <w:rPr>
                                    <w:rFonts w:ascii="Calibri" w:hAnsi="Calibri" w:cs="Calibri"/>
                                    <w:color w:val="575756"/>
                                    <w:sz w:val="14"/>
                                    <w:szCs w:val="16"/>
                                  </w:rPr>
                                </w:pPr>
                                <w:r>
                                  <w:rPr>
                                    <w:rFonts w:ascii="Calibri" w:hAnsi="Calibri"/>
                                    <w:color w:val="575756"/>
                                    <w:sz w:val="14"/>
                                    <w:szCs w:val="16"/>
                                  </w:rPr>
                                  <w:t>На розгляді</w:t>
                                </w:r>
                              </w:p>
                            </w:tc>
                          </w:tr>
                        </w:tbl>
                        <w:p w14:paraId="1F355B1D" w14:textId="77777777" w:rsidR="00BB1D1E" w:rsidRPr="00E1197A" w:rsidRDefault="00BB1D1E" w:rsidP="009E6432">
                          <w:pPr>
                            <w:rPr>
                              <w:rFonts w:ascii="Calibri" w:hAnsi="Calibri" w:cs="Calibri"/>
                              <w:b/>
                              <w:bCs/>
                              <w:sz w:val="20"/>
                              <w:szCs w:val="22"/>
                              <w:lang w:val="en-GB"/>
                            </w:rPr>
                          </w:pPr>
                        </w:p>
                      </w:txbxContent>
                    </v:textbox>
                  </v:shape>
                  <v:shape id="_x0000_s1049" type="#_x0000_t202" style="position:absolute;left:3143;top:17235;width:3494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" filled="f" stroked="f" strokeweight=".5pt">
                    <v:textbox style="mso-fit-shape-to-text:t" inset="0,0,0,0">
                      <w:txbxContent>
                        <w:tbl>
                          <w:tblPr>
                            <w:tblOverlap w:val="never"/>
                            <w:tblW w:w="5000" w:type="pct"/>
                            <w:tblLayout w:type="fixed"/>
                            <w:tblCellMar>
                              <w:left w:w="10" w:type="dxa"/>
                              <w:right w:w="10" w:type="dxa"/>
                            </w:tblCellMar>
                            <w:tblLook w:val="04A0" w:firstRow="1" w:lastRow="0" w:firstColumn="1" w:lastColumn="0" w:noHBand="0" w:noVBand="1"/>
                          </w:tblPr>
                          <w:tblGrid>
                            <w:gridCol w:w="1276"/>
                            <w:gridCol w:w="4232"/>
                          </w:tblGrid>
                          <w:tr w:rsidR="00BB1D1E" w:rsidRPr="00E1197A" w14:paraId="2C2ECB5C" w14:textId="77777777" w:rsidTr="00BB1D1E">
                            <w:trPr>
                              <w:trHeight w:val="20"/>
                            </w:trPr>
                            <w:tc>
                              <w:tcPr>
                                <w:tcW w:w="1276" w:type="dxa"/>
                              </w:tcPr>
                              <w:p w14:paraId="4692204A" w14:textId="77777777" w:rsidR="00BB1D1E" w:rsidRPr="00E1197A" w:rsidRDefault="00BB1D1E" w:rsidP="00BB1D1E">
                                <w:pPr>
                                  <w:jc w:val="center"/>
                                  <w:rPr>
                                    <w:rFonts w:ascii="Calibri" w:hAnsi="Calibri" w:cs="Calibri"/>
                                    <w:color w:val="575756"/>
                                    <w:sz w:val="6"/>
                                    <w:szCs w:val="8"/>
                                  </w:rPr>
                                </w:pPr>
                                <w:r>
                                  <w:rPr>
                                    <w:rFonts w:ascii="Calibri" w:hAnsi="Calibri"/>
                                    <w:color w:val="575756"/>
                                    <w:sz w:val="14"/>
                                    <w:szCs w:val="16"/>
                                  </w:rPr>
                                  <w:t>Отримані запити</w:t>
                                </w:r>
                              </w:p>
                            </w:tc>
                            <w:tc>
                              <w:tcPr>
                                <w:tcW w:w="4232" w:type="dxa"/>
                              </w:tcPr>
                              <w:p w14:paraId="6EED99B6" w14:textId="77777777" w:rsidR="00BB1D1E" w:rsidRPr="00E1197A" w:rsidRDefault="00BB1D1E" w:rsidP="00BB1D1E">
                                <w:pPr>
                                  <w:jc w:val="center"/>
                                  <w:rPr>
                                    <w:rFonts w:ascii="Calibri" w:hAnsi="Calibri" w:cs="Calibri"/>
                                    <w:color w:val="575756"/>
                                    <w:sz w:val="6"/>
                                    <w:szCs w:val="8"/>
                                  </w:rPr>
                                </w:pPr>
                                <w:r>
                                  <w:rPr>
                                    <w:rFonts w:ascii="Calibri" w:hAnsi="Calibri"/>
                                    <w:color w:val="575756"/>
                                    <w:sz w:val="14"/>
                                    <w:szCs w:val="16"/>
                                  </w:rPr>
                                  <w:t>Результати рішень</w:t>
                                </w:r>
                              </w:p>
                            </w:tc>
                          </w:tr>
                        </w:tbl>
                        <w:p w14:paraId="1A3C6629" w14:textId="77777777" w:rsidR="00BB1D1E" w:rsidRPr="00E1197A" w:rsidRDefault="00BB1D1E" w:rsidP="009E6432">
                          <w:pPr>
                            <w:rPr>
                              <w:rFonts w:ascii="Calibri" w:hAnsi="Calibri" w:cs="Calibri"/>
                              <w:b/>
                              <w:bCs/>
                              <w:color w:val="575756"/>
                              <w:sz w:val="12"/>
                              <w:szCs w:val="14"/>
                              <w:lang w:val="en-GB"/>
                            </w:rPr>
                          </w:pPr>
                        </w:p>
                      </w:txbxContent>
                    </v:textbox>
                  </v:shape>
                  <v:shape id="_x0000_s1050" type="#_x0000_t202" style="position:absolute;left:11811;top:20097;width:28340;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" filled="f" stroked="f" strokeweight=".5pt">
                    <v:textbox style="mso-fit-shape-to-text:t" inset="0,0,0,0">
                      <w:txbxContent>
                        <w:p w14:paraId="0913ACCC" w14:textId="77777777" w:rsidR="00BB1D1E" w:rsidRPr="00E1197A" w:rsidRDefault="00BB1D1E" w:rsidP="009E6432">
                          <w:pPr>
                            <w:ind w:left="142" w:hanging="142"/>
                            <w:jc w:val="right"/>
                            <w:rPr>
                              <w:rFonts w:ascii="Calibri" w:hAnsi="Calibri" w:cs="Calibri"/>
                              <w:color w:val="000000" w:themeColor="text1"/>
                              <w:sz w:val="12"/>
                              <w:szCs w:val="14"/>
                            </w:rPr>
                          </w:pPr>
                          <w:r>
                            <w:rPr>
                              <w:rFonts w:ascii="Calibri" w:hAnsi="Calibri"/>
                              <w:color w:val="000000" w:themeColor="text1"/>
                              <w:sz w:val="12"/>
                              <w:szCs w:val="14"/>
                            </w:rPr>
                            <w:t>Джерело: Рада прокурорів України</w:t>
                          </w:r>
                        </w:p>
                      </w:txbxContent>
                    </v:textbox>
                  </v:shape>
                </v:group>
                <v:shape id="_x0000_s1051" type="#_x0000_t202" style="position:absolute;top:19907;width:2486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" filled="f" stroked="f" strokeweight=".5pt">
                  <v:textbox style="mso-fit-shape-to-text:t" inset="0,0,0,0">
                    <w:txbxContent>
                      <w:p w14:paraId="61B53B95" w14:textId="77777777" w:rsidR="00BB1D1E" w:rsidRPr="00E1197A" w:rsidRDefault="00BB1D1E" w:rsidP="009E6432">
                        <w:pPr>
                          <w:ind w:left="142" w:hanging="142"/>
                          <w:rPr>
                            <w:rFonts w:ascii="Calibri" w:hAnsi="Calibri" w:cs="Calibri"/>
                            <w:color w:val="000000" w:themeColor="text1"/>
                            <w:sz w:val="12"/>
                            <w:szCs w:val="14"/>
                          </w:rPr>
                        </w:pPr>
                        <w:r>
                          <w:rPr>
                            <w:rFonts w:ascii="Calibri" w:hAnsi="Calibri"/>
                            <w:color w:val="000000" w:themeColor="text1"/>
                            <w:sz w:val="12"/>
                            <w:szCs w:val="14"/>
                          </w:rPr>
                          <w:t>н/д: немає даних</w:t>
                        </w:r>
                      </w:p>
                    </w:txbxContent>
                  </v:textbox>
                </v:shape>
              </v:group>
            </w:pict>
          </mc:Fallback>
        </mc:AlternateContent>
      </w:r>
      <w:r>
        <w:rPr>
          <w:noProof/>
          <w:lang w:val="ru-RU" w:eastAsia="ru-RU" w:bidi="ar-SA"/>
        </w:rPr>
        <w:drawing>
          <wp:anchor distT="0" distB="0" distL="114300" distR="114300" simplePos="0" relativeHeight="251633664" behindDoc="0" locked="0" layoutInCell="1" allowOverlap="1" wp14:anchorId="56F7CBC5" wp14:editId="27501447">
            <wp:simplePos x="0" y="0"/>
            <wp:positionH relativeFrom="margin">
              <wp:align>right</wp:align>
            </wp:positionH>
            <wp:positionV relativeFrom="paragraph">
              <wp:posOffset>74295</wp:posOffset>
            </wp:positionV>
            <wp:extent cx="4200525" cy="2238375"/>
            <wp:effectExtent l="0" t="0" r="9525" b="9525"/>
            <wp:wrapSquare wrapText="bothSides"/>
            <wp:docPr id="91442617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77022" name="Рисунок 682377022"/>
                    <pic:cNvPicPr/>
                  </pic:nvPicPr>
                  <pic:blipFill>
                    <a:blip r:embed="rId13">
                      <a:extLst>
                        <a:ext uri="{28A0092B-C50C-407E-A947-70E740481C1C}">
                          <a14:useLocalDpi xmlns:a14="http://schemas.microsoft.com/office/drawing/2010/main" val="0"/>
                        </a:ext>
                      </a:extLst>
                    </a:blip>
                    <a:stretch>
                      <a:fillRect/>
                    </a:stretch>
                  </pic:blipFill>
                  <pic:spPr>
                    <a:xfrm>
                      <a:off x="0" y="0"/>
                      <a:ext cx="4200525" cy="2238375"/>
                    </a:xfrm>
                    <a:prstGeom prst="rect">
                      <a:avLst/>
                    </a:prstGeom>
                  </pic:spPr>
                </pic:pic>
              </a:graphicData>
            </a:graphic>
          </wp:anchor>
        </w:drawing>
      </w:r>
      <w:r>
        <w:t xml:space="preserve">У липні 2025 року парламент ухвалив закон, який, серед іншого, підпорядковував незалежні спеціалізовані антикорупційні органи – Національне антикорупційне бюро (НАБУ) та Спеціалізовану антикорупційну прокуратуру (САП) – під керівництво політично призначеного Генерального прокурора. Після масових внутрішніх протестів та міжнародної критики було швидко прийнято інший закон, який відновив незалежність НАБУ та САП, але не вирішив низку інших проблемних положень, зокрема тих, що дозволяють під час воєнного стану без конкурсу переводити та призначати прокурорів до </w:t>
      </w:r>
      <w:r>
        <w:lastRenderedPageBreak/>
        <w:t xml:space="preserve">регіональних прокуратур та Офісу Генерального прокурора (ОГП), а також надають Генеральному прокурору доступ до будь-яких матеріалів досудового розслідування (крім матеріалів НАБУ та САП). Ці положення підривають принцип </w:t>
      </w:r>
      <w:proofErr w:type="spellStart"/>
      <w:r>
        <w:t>меритократії</w:t>
      </w:r>
      <w:proofErr w:type="spellEnd"/>
      <w:r>
        <w:t xml:space="preserve"> в прокуратурі та підвищують ризик надмірного втручання у кримінальні справи. Їх слід скасувати, а до того часу їх застосування слід призупинити.</w:t>
      </w:r>
    </w:p>
    <w:p w14:paraId="2A95E21C" w14:textId="77777777" w:rsidR="009E6432" w:rsidRPr="00C13186" w:rsidRDefault="009E6432" w:rsidP="004719C1">
      <w:pPr>
        <w:spacing w:after="120" w:line="242" w:lineRule="auto"/>
        <w:jc w:val="both"/>
      </w:pPr>
      <w:r>
        <w:t>Навесні 2025 року Державне бюро розслідувань (ДБР) провело обшук у приміщеннях ВККСУ та допитало її членів у рамках кількох кримінальних розслідувань. ВККСУ, ГРД та ОГС висловили серйозну стурбованість цими діями ДБР і вважають їх посяганням на незалежність ВККСУ.</w:t>
      </w:r>
    </w:p>
    <w:p w14:paraId="531005AE" w14:textId="716C903C" w:rsidR="009E6432" w:rsidRPr="00C13186" w:rsidRDefault="009E6432" w:rsidP="004719C1">
      <w:pPr>
        <w:spacing w:after="120" w:line="242" w:lineRule="auto"/>
        <w:jc w:val="both"/>
      </w:pPr>
      <w:r>
        <w:t xml:space="preserve">У січні 2025 року ВККСУ прийняла положення про методику оцінки кваліфікації та показники відповідності. У травні 2025 року парламент прийняв закон </w:t>
      </w:r>
      <w:r w:rsidR="00A276EC">
        <w:rPr>
          <w:lang w:val="ru-RU"/>
        </w:rPr>
        <w:t>для</w:t>
      </w:r>
      <w:r>
        <w:t xml:space="preserve"> </w:t>
      </w:r>
      <w:proofErr w:type="spellStart"/>
      <w:r w:rsidR="00A276EC">
        <w:rPr>
          <w:lang w:val="ru-RU"/>
        </w:rPr>
        <w:t>оптимізації</w:t>
      </w:r>
      <w:proofErr w:type="spellEnd"/>
      <w:r>
        <w:t xml:space="preserve"> процедури відбору суддів. Судова система все ще потерпає від серйозної нестачі кадрів: на серпень залишалося 2 198 вакантних судових посад через повільний темп відбору та призначення, постійні виходи на пенсію та звільнення. ВККСУ продовжила конкурси на набір 1 800 суддів першої інстанції, 550 суддів апеляційного суду та Вищого антикорупційного суду (ВАКС). Загалом з вересня 2024 року по серпень 2025 року </w:t>
      </w:r>
      <w:r w:rsidR="00A276EC">
        <w:rPr>
          <w:lang w:val="ru-RU"/>
        </w:rPr>
        <w:t>П</w:t>
      </w:r>
      <w:r>
        <w:t>резидент призначив 180 суддів за поданням ВРП. З огляду на повільні темпи роботи та постійну нестачу кадрів, необхідно терміново посилити потенціал ВККСУ, ВРП та ГРД.</w:t>
      </w:r>
    </w:p>
    <w:p w14:paraId="28B6BA91" w14:textId="5C9DF100" w:rsidR="009E6432" w:rsidRPr="00C13186" w:rsidRDefault="00344923" w:rsidP="004719C1">
      <w:pPr>
        <w:spacing w:after="120" w:line="242" w:lineRule="auto"/>
        <w:jc w:val="both"/>
      </w:pPr>
      <w:r>
        <w:rPr>
          <w:noProof/>
          <w:lang w:val="ru-RU" w:eastAsia="ru-RU" w:bidi="ar-SA"/>
        </w:rPr>
        <mc:AlternateContent>
          <mc:Choice Requires="wpg">
            <w:drawing>
              <wp:anchor distT="0" distB="0" distL="114300" distR="114300" simplePos="0" relativeHeight="251642880" behindDoc="0" locked="0" layoutInCell="1" allowOverlap="1" wp14:anchorId="352B5E32" wp14:editId="304427E6">
                <wp:simplePos x="0" y="0"/>
                <wp:positionH relativeFrom="column">
                  <wp:posOffset>52070</wp:posOffset>
                </wp:positionH>
                <wp:positionV relativeFrom="paragraph">
                  <wp:posOffset>104140</wp:posOffset>
                </wp:positionV>
                <wp:extent cx="3473316" cy="2372962"/>
                <wp:effectExtent l="0" t="0" r="13335" b="8890"/>
                <wp:wrapNone/>
                <wp:docPr id="924085899" name="Группа 1"/>
                <wp:cNvGraphicFramePr/>
                <a:graphic xmlns:a="http://schemas.openxmlformats.org/drawingml/2006/main">
                  <a:graphicData uri="http://schemas.microsoft.com/office/word/2010/wordprocessingGroup">
                    <wpg:wgp>
                      <wpg:cNvGrpSpPr/>
                      <wpg:grpSpPr>
                        <a:xfrm>
                          <a:off x="0" y="0"/>
                          <a:ext cx="3473316" cy="2372962"/>
                          <a:chOff x="0" y="0"/>
                          <a:chExt cx="3473316" cy="2372875"/>
                        </a:xfrm>
                      </wpg:grpSpPr>
                      <wpg:grpSp>
                        <wpg:cNvPr id="1245471315" name="Группа 5"/>
                        <wpg:cNvGrpSpPr/>
                        <wpg:grpSpPr>
                          <a:xfrm>
                            <a:off x="0" y="0"/>
                            <a:ext cx="3473316" cy="2372875"/>
                            <a:chOff x="55352" y="0"/>
                            <a:chExt cx="3473316" cy="2372875"/>
                          </a:xfrm>
                        </wpg:grpSpPr>
                        <wpg:grpSp>
                          <wpg:cNvPr id="696046898" name="Группа 2"/>
                          <wpg:cNvGrpSpPr/>
                          <wpg:grpSpPr>
                            <a:xfrm>
                              <a:off x="304720" y="0"/>
                              <a:ext cx="3223948" cy="2372875"/>
                              <a:chOff x="285670" y="9524"/>
                              <a:chExt cx="3223948" cy="2372875"/>
                            </a:xfrm>
                          </wpg:grpSpPr>
                          <wps:wsp>
                            <wps:cNvPr id="92895585" name="Надпись 1"/>
                            <wps:cNvSpPr txBox="1"/>
                            <wps:spPr>
                              <a:xfrm>
                                <a:off x="285670" y="9524"/>
                                <a:ext cx="2999105" cy="285115"/>
                              </a:xfrm>
                              <a:prstGeom prst="rect">
                                <a:avLst/>
                              </a:prstGeom>
                              <a:noFill/>
                              <a:ln w="6350">
                                <a:noFill/>
                              </a:ln>
                            </wps:spPr>
                            <wps:txbx>
                              <w:txbxContent>
                                <w:p w14:paraId="22363EC2" w14:textId="38CCC34A" w:rsidR="00BB1D1E" w:rsidRPr="00E1197A" w:rsidRDefault="00BB1D1E" w:rsidP="00344923">
                                  <w:pPr>
                                    <w:jc w:val="center"/>
                                    <w:rPr>
                                      <w:rFonts w:ascii="Calibri" w:hAnsi="Calibri" w:cs="Calibri"/>
                                      <w:b/>
                                      <w:bCs/>
                                      <w:color w:val="575756"/>
                                      <w:sz w:val="18"/>
                                      <w:szCs w:val="20"/>
                                    </w:rPr>
                                  </w:pPr>
                                  <w:r>
                                    <w:rPr>
                                      <w:rFonts w:ascii="Calibri" w:hAnsi="Calibri"/>
                                      <w:b/>
                                      <w:bCs/>
                                      <w:color w:val="575756"/>
                                      <w:sz w:val="18"/>
                                      <w:szCs w:val="20"/>
                                    </w:rPr>
                                    <w:t>Графік 3.1: Україна – Дисциплінарні процедури Судді – результати процедур</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588641340" name="Надпись 1"/>
                            <wps:cNvSpPr txBox="1"/>
                            <wps:spPr>
                              <a:xfrm>
                                <a:off x="428625" y="2009774"/>
                                <a:ext cx="2838450" cy="114935"/>
                              </a:xfrm>
                              <a:prstGeom prst="rect">
                                <a:avLst/>
                              </a:prstGeom>
                              <a:noFill/>
                              <a:ln w="6350">
                                <a:noFill/>
                              </a:ln>
                            </wps:spPr>
                            <wps:txbx>
                              <w:txbxContent>
                                <w:p w14:paraId="565769F1" w14:textId="6D7173D6" w:rsidR="00BB1D1E" w:rsidRPr="00E1197A" w:rsidRDefault="00BB1D1E" w:rsidP="00344923">
                                  <w:pPr>
                                    <w:jc w:val="center"/>
                                    <w:rPr>
                                      <w:rFonts w:ascii="Calibri" w:hAnsi="Calibri" w:cs="Calibri"/>
                                      <w:color w:val="575756"/>
                                      <w:sz w:val="14"/>
                                      <w:szCs w:val="16"/>
                                    </w:rPr>
                                  </w:pPr>
                                  <w:r>
                                    <w:rPr>
                                      <w:rFonts w:ascii="Calibri" w:hAnsi="Calibri"/>
                                      <w:color w:val="575756"/>
                                      <w:sz w:val="14"/>
                                      <w:szCs w:val="16"/>
                                    </w:rPr>
                                    <w:t>Судді</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554563133" name="Надпись 1"/>
                            <wps:cNvSpPr txBox="1"/>
                            <wps:spPr>
                              <a:xfrm>
                                <a:off x="889789" y="2174762"/>
                                <a:ext cx="2078355" cy="207637"/>
                              </a:xfrm>
                              <a:prstGeom prst="rect">
                                <a:avLst/>
                              </a:prstGeom>
                              <a:noFill/>
                              <a:ln w="6350">
                                <a:noFill/>
                              </a:ln>
                            </wps:spPr>
                            <wps:txbx>
                              <w:txbxContent>
                                <w:tbl>
                                  <w:tblPr>
                                    <w:tblOverlap w:val="never"/>
                                    <w:tblW w:w="5000" w:type="pct"/>
                                    <w:tblLayout w:type="fixed"/>
                                    <w:tblCellMar>
                                      <w:left w:w="10" w:type="dxa"/>
                                      <w:right w:w="10" w:type="dxa"/>
                                    </w:tblCellMar>
                                    <w:tblLook w:val="04A0" w:firstRow="1" w:lastRow="0" w:firstColumn="1" w:lastColumn="0" w:noHBand="0" w:noVBand="1"/>
                                  </w:tblPr>
                                  <w:tblGrid>
                                    <w:gridCol w:w="756"/>
                                    <w:gridCol w:w="965"/>
                                    <w:gridCol w:w="1556"/>
                                  </w:tblGrid>
                                  <w:tr w:rsidR="00BB1D1E" w:rsidRPr="00126A40" w14:paraId="61BDBD79" w14:textId="77777777" w:rsidTr="00344923">
                                    <w:trPr>
                                      <w:trHeight w:val="20"/>
                                    </w:trPr>
                                    <w:tc>
                                      <w:tcPr>
                                        <w:tcW w:w="756" w:type="dxa"/>
                                        <w:vAlign w:val="center"/>
                                      </w:tcPr>
                                      <w:p w14:paraId="22EB766A" w14:textId="49513B33" w:rsidR="00BB1D1E" w:rsidRPr="00126A40" w:rsidRDefault="00BB1D1E" w:rsidP="00344923">
                                        <w:pPr>
                                          <w:jc w:val="both"/>
                                          <w:rPr>
                                            <w:rFonts w:ascii="Calibri" w:hAnsi="Calibri" w:cs="Calibri"/>
                                            <w:color w:val="575756"/>
                                            <w:sz w:val="13"/>
                                            <w:szCs w:val="13"/>
                                          </w:rPr>
                                        </w:pPr>
                                        <w:r w:rsidRPr="00126A40">
                                          <w:rPr>
                                            <w:rFonts w:ascii="Calibri" w:hAnsi="Calibri"/>
                                            <w:color w:val="575756"/>
                                            <w:sz w:val="13"/>
                                            <w:szCs w:val="13"/>
                                          </w:rPr>
                                          <w:t>Ініційовано</w:t>
                                        </w:r>
                                      </w:p>
                                    </w:tc>
                                    <w:tc>
                                      <w:tcPr>
                                        <w:tcW w:w="966" w:type="dxa"/>
                                        <w:vAlign w:val="center"/>
                                      </w:tcPr>
                                      <w:p w14:paraId="3E2A807F" w14:textId="77777777" w:rsidR="00BB1D1E" w:rsidRPr="00126A40" w:rsidRDefault="00BB1D1E" w:rsidP="00344923">
                                        <w:pPr>
                                          <w:jc w:val="both"/>
                                          <w:rPr>
                                            <w:rFonts w:ascii="Calibri" w:hAnsi="Calibri" w:cs="Calibri"/>
                                            <w:color w:val="575756"/>
                                            <w:sz w:val="13"/>
                                            <w:szCs w:val="13"/>
                                          </w:rPr>
                                        </w:pPr>
                                        <w:r w:rsidRPr="00126A40">
                                          <w:rPr>
                                            <w:rFonts w:ascii="Calibri" w:hAnsi="Calibri"/>
                                            <w:color w:val="575756"/>
                                            <w:sz w:val="13"/>
                                            <w:szCs w:val="13"/>
                                          </w:rPr>
                                          <w:t>Завершено</w:t>
                                        </w:r>
                                      </w:p>
                                    </w:tc>
                                    <w:tc>
                                      <w:tcPr>
                                        <w:tcW w:w="1557" w:type="dxa"/>
                                        <w:vAlign w:val="center"/>
                                      </w:tcPr>
                                      <w:p w14:paraId="7F90669E" w14:textId="77777777" w:rsidR="00BB1D1E" w:rsidRPr="00126A40" w:rsidRDefault="00BB1D1E" w:rsidP="00344923">
                                        <w:pPr>
                                          <w:jc w:val="both"/>
                                          <w:rPr>
                                            <w:rFonts w:ascii="Calibri" w:hAnsi="Calibri" w:cs="Calibri"/>
                                            <w:color w:val="575756"/>
                                            <w:sz w:val="13"/>
                                            <w:szCs w:val="13"/>
                                          </w:rPr>
                                        </w:pPr>
                                        <w:r w:rsidRPr="00126A40">
                                          <w:rPr>
                                            <w:rFonts w:ascii="Calibri" w:hAnsi="Calibri"/>
                                            <w:color w:val="575756"/>
                                            <w:sz w:val="13"/>
                                            <w:szCs w:val="13"/>
                                          </w:rPr>
                                          <w:t>Застосовано санкції</w:t>
                                        </w:r>
                                      </w:p>
                                    </w:tc>
                                  </w:tr>
                                </w:tbl>
                                <w:p w14:paraId="3961E4CD" w14:textId="77777777" w:rsidR="00BB1D1E" w:rsidRPr="00126A40" w:rsidRDefault="00BB1D1E" w:rsidP="00344923">
                                  <w:pPr>
                                    <w:rPr>
                                      <w:rFonts w:ascii="Calibri" w:hAnsi="Calibri" w:cs="Calibri"/>
                                      <w:b/>
                                      <w:bCs/>
                                      <w:color w:val="575756"/>
                                      <w:sz w:val="13"/>
                                      <w:szCs w:val="13"/>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038296695" name="Надпись 1"/>
                            <wps:cNvSpPr txBox="1"/>
                            <wps:spPr>
                              <a:xfrm>
                                <a:off x="676883" y="2276474"/>
                                <a:ext cx="2832735" cy="99060"/>
                              </a:xfrm>
                              <a:prstGeom prst="rect">
                                <a:avLst/>
                              </a:prstGeom>
                              <a:noFill/>
                              <a:ln w="6350">
                                <a:noFill/>
                              </a:ln>
                            </wps:spPr>
                            <wps:txbx>
                              <w:txbxContent>
                                <w:p w14:paraId="7B9353A7" w14:textId="3F23F1DF" w:rsidR="00BB1D1E" w:rsidRPr="00E1197A" w:rsidRDefault="00BB1D1E" w:rsidP="00344923">
                                  <w:pPr>
                                    <w:ind w:left="142" w:hanging="142"/>
                                    <w:jc w:val="right"/>
                                    <w:rPr>
                                      <w:rFonts w:ascii="Calibri" w:hAnsi="Calibri" w:cs="Calibri"/>
                                      <w:color w:val="000000" w:themeColor="text1"/>
                                      <w:sz w:val="12"/>
                                      <w:szCs w:val="14"/>
                                    </w:rPr>
                                  </w:pPr>
                                  <w:r>
                                    <w:rPr>
                                      <w:rFonts w:ascii="Calibri" w:hAnsi="Calibri"/>
                                      <w:color w:val="000000" w:themeColor="text1"/>
                                      <w:sz w:val="12"/>
                                      <w:szCs w:val="14"/>
                                    </w:rPr>
                                    <w:t>Джерело: CEPEJ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233837876" name="Надпись 1"/>
                          <wps:cNvSpPr txBox="1"/>
                          <wps:spPr>
                            <a:xfrm>
                              <a:off x="55352" y="2242868"/>
                              <a:ext cx="2485390" cy="99060"/>
                            </a:xfrm>
                            <a:prstGeom prst="rect">
                              <a:avLst/>
                            </a:prstGeom>
                            <a:noFill/>
                            <a:ln w="6350">
                              <a:noFill/>
                            </a:ln>
                          </wps:spPr>
                          <wps:txbx>
                            <w:txbxContent>
                              <w:p w14:paraId="5DFD1CEF" w14:textId="77777777" w:rsidR="00BB1D1E" w:rsidRPr="00E1197A" w:rsidRDefault="00BB1D1E" w:rsidP="00344923">
                                <w:pPr>
                                  <w:ind w:left="142" w:hanging="142"/>
                                  <w:rPr>
                                    <w:rFonts w:ascii="Calibri" w:hAnsi="Calibri" w:cs="Calibri"/>
                                    <w:color w:val="000000" w:themeColor="text1"/>
                                    <w:sz w:val="12"/>
                                    <w:szCs w:val="14"/>
                                  </w:rPr>
                                </w:pPr>
                                <w:r>
                                  <w:rPr>
                                    <w:rFonts w:ascii="Calibri" w:hAnsi="Calibri"/>
                                    <w:color w:val="000000" w:themeColor="text1"/>
                                    <w:sz w:val="12"/>
                                    <w:szCs w:val="14"/>
                                  </w:rPr>
                                  <w:t>н/д: немає даних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383425867" name="Надпись 1"/>
                        <wps:cNvSpPr txBox="1"/>
                        <wps:spPr>
                          <a:xfrm>
                            <a:off x="2242868" y="1621766"/>
                            <a:ext cx="209550" cy="114300"/>
                          </a:xfrm>
                          <a:prstGeom prst="rect">
                            <a:avLst/>
                          </a:prstGeom>
                          <a:noFill/>
                          <a:ln w="6350">
                            <a:noFill/>
                          </a:ln>
                        </wps:spPr>
                        <wps:txbx>
                          <w:txbxContent>
                            <w:p w14:paraId="2EDE2B0A" w14:textId="6AE60642" w:rsidR="00BB1D1E" w:rsidRPr="00E1197A" w:rsidRDefault="00BB1D1E" w:rsidP="00344923">
                              <w:pPr>
                                <w:ind w:left="142" w:hanging="142"/>
                                <w:jc w:val="center"/>
                                <w:rPr>
                                  <w:rFonts w:ascii="Calibri" w:hAnsi="Calibri" w:cs="Calibri"/>
                                  <w:color w:val="575756"/>
                                  <w:sz w:val="12"/>
                                  <w:szCs w:val="14"/>
                                </w:rPr>
                              </w:pPr>
                              <w:r>
                                <w:rPr>
                                  <w:rFonts w:ascii="Calibri" w:hAnsi="Calibri"/>
                                  <w:color w:val="575756"/>
                                  <w:sz w:val="12"/>
                                  <w:szCs w:val="14"/>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11205171" name="Надпись 1"/>
                        <wps:cNvSpPr txBox="1"/>
                        <wps:spPr>
                          <a:xfrm>
                            <a:off x="2466256" y="1621766"/>
                            <a:ext cx="209550" cy="114300"/>
                          </a:xfrm>
                          <a:prstGeom prst="rect">
                            <a:avLst/>
                          </a:prstGeom>
                          <a:noFill/>
                          <a:ln w="6350">
                            <a:noFill/>
                          </a:ln>
                        </wps:spPr>
                        <wps:txbx>
                          <w:txbxContent>
                            <w:p w14:paraId="01E85CDD" w14:textId="77777777" w:rsidR="00BB1D1E" w:rsidRPr="00E1197A" w:rsidRDefault="00BB1D1E" w:rsidP="00344923">
                              <w:pPr>
                                <w:ind w:left="142" w:hanging="142"/>
                                <w:jc w:val="center"/>
                                <w:rPr>
                                  <w:rFonts w:ascii="Calibri" w:hAnsi="Calibri" w:cs="Calibri"/>
                                  <w:color w:val="575756"/>
                                  <w:sz w:val="12"/>
                                  <w:szCs w:val="14"/>
                                </w:rPr>
                              </w:pPr>
                              <w:r>
                                <w:rPr>
                                  <w:rFonts w:ascii="Calibri" w:hAnsi="Calibri"/>
                                  <w:color w:val="575756"/>
                                  <w:sz w:val="12"/>
                                  <w:szCs w:val="14"/>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52B5E32" id="Группа 1" o:spid="_x0000_s1052" style="position:absolute;left:0;text-align:left;margin-left:4.1pt;margin-top:8.2pt;width:273.5pt;height:186.85pt;z-index:251642880;mso-height-relative:margin" coordsize="34733,23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">
                <v:group id="_x0000_s1053" style="position:absolute;width:34733;height:23728" coordorigin="553" coordsize="34733,23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">
                  <v:group id="_x0000_s1054" style="position:absolute;left:3047;width:32239;height:23728" coordorigin="2856,95" coordsize="32239,23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">
                    <v:shape id="_x0000_s1055" type="#_x0000_t202" style="position:absolute;left:2856;top:95;width:29991;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" filled="f" stroked="f" strokeweight=".5pt">
                      <v:textbox style="mso-fit-shape-to-text:t" inset="0,0,0,0">
                        <w:txbxContent>
                          <w:p w14:paraId="22363EC2" w14:textId="38CCC34A" w:rsidR="00BB1D1E" w:rsidRPr="00E1197A" w:rsidRDefault="00BB1D1E" w:rsidP="00344923">
                            <w:pPr>
                              <w:jc w:val="center"/>
                              <w:rPr>
                                <w:rFonts w:ascii="Calibri" w:hAnsi="Calibri" w:cs="Calibri"/>
                                <w:b/>
                                <w:bCs/>
                                <w:color w:val="575756"/>
                                <w:sz w:val="18"/>
                                <w:szCs w:val="20"/>
                              </w:rPr>
                            </w:pPr>
                            <w:r>
                              <w:rPr>
                                <w:rFonts w:ascii="Calibri" w:hAnsi="Calibri"/>
                                <w:b/>
                                <w:bCs/>
                                <w:color w:val="575756"/>
                                <w:sz w:val="18"/>
                                <w:szCs w:val="20"/>
                              </w:rPr>
                              <w:t>Графік 3.1: Україна – Дисциплінарні процедури Судді – результати процедур</w:t>
                            </w:r>
                          </w:p>
                        </w:txbxContent>
                      </v:textbox>
                    </v:shape>
                    <v:shape id="_x0000_s1056" type="#_x0000_t202" style="position:absolute;left:4286;top:20097;width:28384;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" filled="f" stroked="f" strokeweight=".5pt">
                      <v:textbox style="mso-fit-shape-to-text:t" inset="0,0,0,0">
                        <w:txbxContent>
                          <w:p w14:paraId="565769F1" w14:textId="6D7173D6" w:rsidR="00BB1D1E" w:rsidRPr="00E1197A" w:rsidRDefault="00BB1D1E" w:rsidP="00344923">
                            <w:pPr>
                              <w:jc w:val="center"/>
                              <w:rPr>
                                <w:rFonts w:ascii="Calibri" w:hAnsi="Calibri" w:cs="Calibri"/>
                                <w:color w:val="575756"/>
                                <w:sz w:val="14"/>
                                <w:szCs w:val="16"/>
                              </w:rPr>
                            </w:pPr>
                            <w:r>
                              <w:rPr>
                                <w:rFonts w:ascii="Calibri" w:hAnsi="Calibri"/>
                                <w:color w:val="575756"/>
                                <w:sz w:val="14"/>
                                <w:szCs w:val="16"/>
                              </w:rPr>
                              <w:t>Судді</w:t>
                            </w:r>
                          </w:p>
                        </w:txbxContent>
                      </v:textbox>
                    </v:shape>
                    <v:shape id="_x0000_s1057" type="#_x0000_t202" style="position:absolute;left:8897;top:21747;width:2078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" filled="f" stroked="f" strokeweight=".5pt">
                      <v:textbox style="mso-fit-shape-to-text:t" inset="0,0,0,0">
                        <w:txbxContent>
                          <w:tbl>
                            <w:tblPr>
                              <w:tblOverlap w:val="never"/>
                              <w:tblW w:w="5000" w:type="pct"/>
                              <w:tblLayout w:type="fixed"/>
                              <w:tblCellMar>
                                <w:left w:w="10" w:type="dxa"/>
                                <w:right w:w="10" w:type="dxa"/>
                              </w:tblCellMar>
                              <w:tblLook w:val="04A0" w:firstRow="1" w:lastRow="0" w:firstColumn="1" w:lastColumn="0" w:noHBand="0" w:noVBand="1"/>
                            </w:tblPr>
                            <w:tblGrid>
                              <w:gridCol w:w="756"/>
                              <w:gridCol w:w="965"/>
                              <w:gridCol w:w="1556"/>
                            </w:tblGrid>
                            <w:tr w:rsidR="00BB1D1E" w:rsidRPr="00126A40" w14:paraId="61BDBD79" w14:textId="77777777" w:rsidTr="00344923">
                              <w:trPr>
                                <w:trHeight w:val="20"/>
                              </w:trPr>
                              <w:tc>
                                <w:tcPr>
                                  <w:tcW w:w="756" w:type="dxa"/>
                                  <w:vAlign w:val="center"/>
                                </w:tcPr>
                                <w:p w14:paraId="22EB766A" w14:textId="49513B33" w:rsidR="00BB1D1E" w:rsidRPr="00126A40" w:rsidRDefault="00BB1D1E" w:rsidP="00344923">
                                  <w:pPr>
                                    <w:jc w:val="both"/>
                                    <w:rPr>
                                      <w:rFonts w:ascii="Calibri" w:hAnsi="Calibri" w:cs="Calibri"/>
                                      <w:color w:val="575756"/>
                                      <w:sz w:val="13"/>
                                      <w:szCs w:val="13"/>
                                    </w:rPr>
                                  </w:pPr>
                                  <w:r w:rsidRPr="00126A40">
                                    <w:rPr>
                                      <w:rFonts w:ascii="Calibri" w:hAnsi="Calibri"/>
                                      <w:color w:val="575756"/>
                                      <w:sz w:val="13"/>
                                      <w:szCs w:val="13"/>
                                    </w:rPr>
                                    <w:t>Ініційовано</w:t>
                                  </w:r>
                                </w:p>
                              </w:tc>
                              <w:tc>
                                <w:tcPr>
                                  <w:tcW w:w="966" w:type="dxa"/>
                                  <w:vAlign w:val="center"/>
                                </w:tcPr>
                                <w:p w14:paraId="3E2A807F" w14:textId="77777777" w:rsidR="00BB1D1E" w:rsidRPr="00126A40" w:rsidRDefault="00BB1D1E" w:rsidP="00344923">
                                  <w:pPr>
                                    <w:jc w:val="both"/>
                                    <w:rPr>
                                      <w:rFonts w:ascii="Calibri" w:hAnsi="Calibri" w:cs="Calibri"/>
                                      <w:color w:val="575756"/>
                                      <w:sz w:val="13"/>
                                      <w:szCs w:val="13"/>
                                    </w:rPr>
                                  </w:pPr>
                                  <w:r w:rsidRPr="00126A40">
                                    <w:rPr>
                                      <w:rFonts w:ascii="Calibri" w:hAnsi="Calibri"/>
                                      <w:color w:val="575756"/>
                                      <w:sz w:val="13"/>
                                      <w:szCs w:val="13"/>
                                    </w:rPr>
                                    <w:t>Завершено</w:t>
                                  </w:r>
                                </w:p>
                              </w:tc>
                              <w:tc>
                                <w:tcPr>
                                  <w:tcW w:w="1557" w:type="dxa"/>
                                  <w:vAlign w:val="center"/>
                                </w:tcPr>
                                <w:p w14:paraId="7F90669E" w14:textId="77777777" w:rsidR="00BB1D1E" w:rsidRPr="00126A40" w:rsidRDefault="00BB1D1E" w:rsidP="00344923">
                                  <w:pPr>
                                    <w:jc w:val="both"/>
                                    <w:rPr>
                                      <w:rFonts w:ascii="Calibri" w:hAnsi="Calibri" w:cs="Calibri"/>
                                      <w:color w:val="575756"/>
                                      <w:sz w:val="13"/>
                                      <w:szCs w:val="13"/>
                                    </w:rPr>
                                  </w:pPr>
                                  <w:r w:rsidRPr="00126A40">
                                    <w:rPr>
                                      <w:rFonts w:ascii="Calibri" w:hAnsi="Calibri"/>
                                      <w:color w:val="575756"/>
                                      <w:sz w:val="13"/>
                                      <w:szCs w:val="13"/>
                                    </w:rPr>
                                    <w:t>Застосовано санкції</w:t>
                                  </w:r>
                                </w:p>
                              </w:tc>
                            </w:tr>
                          </w:tbl>
                          <w:p w14:paraId="3961E4CD" w14:textId="77777777" w:rsidR="00BB1D1E" w:rsidRPr="00126A40" w:rsidRDefault="00BB1D1E" w:rsidP="00344923">
                            <w:pPr>
                              <w:rPr>
                                <w:rFonts w:ascii="Calibri" w:hAnsi="Calibri" w:cs="Calibri"/>
                                <w:b/>
                                <w:bCs/>
                                <w:color w:val="575756"/>
                                <w:sz w:val="13"/>
                                <w:szCs w:val="13"/>
                                <w:lang w:val="en-GB"/>
                              </w:rPr>
                            </w:pPr>
                          </w:p>
                        </w:txbxContent>
                      </v:textbox>
                    </v:shape>
                    <v:shape id="_x0000_s1058" type="#_x0000_t202" style="position:absolute;left:6768;top:22764;width:2832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" filled="f" stroked="f" strokeweight=".5pt">
                      <v:textbox style="mso-fit-shape-to-text:t" inset="0,0,0,0">
                        <w:txbxContent>
                          <w:p w14:paraId="7B9353A7" w14:textId="3F23F1DF" w:rsidR="00BB1D1E" w:rsidRPr="00E1197A" w:rsidRDefault="00BB1D1E" w:rsidP="00344923">
                            <w:pPr>
                              <w:ind w:left="142" w:hanging="142"/>
                              <w:jc w:val="right"/>
                              <w:rPr>
                                <w:rFonts w:ascii="Calibri" w:hAnsi="Calibri" w:cs="Calibri"/>
                                <w:color w:val="000000" w:themeColor="text1"/>
                                <w:sz w:val="12"/>
                                <w:szCs w:val="14"/>
                              </w:rPr>
                            </w:pPr>
                            <w:r>
                              <w:rPr>
                                <w:rFonts w:ascii="Calibri" w:hAnsi="Calibri"/>
                                <w:color w:val="000000" w:themeColor="text1"/>
                                <w:sz w:val="12"/>
                                <w:szCs w:val="14"/>
                              </w:rPr>
                              <w:t>Джерело: CEPEJ</w:t>
                            </w:r>
                          </w:p>
                        </w:txbxContent>
                      </v:textbox>
                    </v:shape>
                  </v:group>
                  <v:shape id="_x0000_s1059" type="#_x0000_t202" style="position:absolute;left:553;top:22428;width:2485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" filled="f" stroked="f" strokeweight=".5pt">
                    <v:textbox style="mso-fit-shape-to-text:t" inset="0,0,0,0">
                      <w:txbxContent>
                        <w:p w14:paraId="5DFD1CEF" w14:textId="77777777" w:rsidR="00BB1D1E" w:rsidRPr="00E1197A" w:rsidRDefault="00BB1D1E" w:rsidP="00344923">
                          <w:pPr>
                            <w:ind w:left="142" w:hanging="142"/>
                            <w:rPr>
                              <w:rFonts w:ascii="Calibri" w:hAnsi="Calibri" w:cs="Calibri"/>
                              <w:color w:val="000000" w:themeColor="text1"/>
                              <w:sz w:val="12"/>
                              <w:szCs w:val="14"/>
                            </w:rPr>
                          </w:pPr>
                          <w:r>
                            <w:rPr>
                              <w:rFonts w:ascii="Calibri" w:hAnsi="Calibri"/>
                              <w:color w:val="000000" w:themeColor="text1"/>
                              <w:sz w:val="12"/>
                              <w:szCs w:val="14"/>
                            </w:rPr>
                            <w:t>н/д: немає даних</w:t>
                          </w:r>
                        </w:p>
                      </w:txbxContent>
                    </v:textbox>
                  </v:shape>
                </v:group>
                <v:shape id="_x0000_s1060" type="#_x0000_t202" style="position:absolute;left:22428;top:16217;width:209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" filled="f" stroked="f" strokeweight=".5pt">
                  <v:textbox inset="0,0,0,0">
                    <w:txbxContent>
                      <w:p w14:paraId="2EDE2B0A" w14:textId="6AE60642" w:rsidR="00BB1D1E" w:rsidRPr="00E1197A" w:rsidRDefault="00BB1D1E" w:rsidP="00344923">
                        <w:pPr>
                          <w:ind w:left="142" w:hanging="142"/>
                          <w:jc w:val="center"/>
                          <w:rPr>
                            <w:rFonts w:ascii="Calibri" w:hAnsi="Calibri" w:cs="Calibri"/>
                            <w:color w:val="575756"/>
                            <w:sz w:val="12"/>
                            <w:szCs w:val="14"/>
                          </w:rPr>
                        </w:pPr>
                        <w:r>
                          <w:rPr>
                            <w:rFonts w:ascii="Calibri" w:hAnsi="Calibri"/>
                            <w:color w:val="575756"/>
                            <w:sz w:val="12"/>
                            <w:szCs w:val="14"/>
                          </w:rPr>
                          <w:t>н/д</w:t>
                        </w:r>
                      </w:p>
                    </w:txbxContent>
                  </v:textbox>
                </v:shape>
                <v:shape id="_x0000_s1061" type="#_x0000_t202" style="position:absolute;left:24662;top:16217;width:209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" filled="f" stroked="f" strokeweight=".5pt">
                  <v:textbox inset="0,0,0,0">
                    <w:txbxContent>
                      <w:p w14:paraId="01E85CDD" w14:textId="77777777" w:rsidR="00BB1D1E" w:rsidRPr="00E1197A" w:rsidRDefault="00BB1D1E" w:rsidP="00344923">
                        <w:pPr>
                          <w:ind w:left="142" w:hanging="142"/>
                          <w:jc w:val="center"/>
                          <w:rPr>
                            <w:rFonts w:ascii="Calibri" w:hAnsi="Calibri" w:cs="Calibri"/>
                            <w:color w:val="575756"/>
                            <w:sz w:val="12"/>
                            <w:szCs w:val="14"/>
                          </w:rPr>
                        </w:pPr>
                        <w:r>
                          <w:rPr>
                            <w:rFonts w:ascii="Calibri" w:hAnsi="Calibri"/>
                            <w:color w:val="575756"/>
                            <w:sz w:val="12"/>
                            <w:szCs w:val="14"/>
                          </w:rPr>
                          <w:t>н/д</w:t>
                        </w:r>
                      </w:p>
                    </w:txbxContent>
                  </v:textbox>
                </v:shape>
              </v:group>
            </w:pict>
          </mc:Fallback>
        </mc:AlternateContent>
      </w:r>
      <w:r>
        <w:rPr>
          <w:noProof/>
          <w:lang w:val="ru-RU" w:eastAsia="ru-RU" w:bidi="ar-SA"/>
        </w:rPr>
        <w:drawing>
          <wp:anchor distT="0" distB="0" distL="114300" distR="114300" simplePos="0" relativeHeight="251635712" behindDoc="0" locked="0" layoutInCell="1" allowOverlap="1" wp14:anchorId="730B01D0" wp14:editId="5286F315">
            <wp:simplePos x="0" y="0"/>
            <wp:positionH relativeFrom="column">
              <wp:posOffset>4445</wp:posOffset>
            </wp:positionH>
            <wp:positionV relativeFrom="paragraph">
              <wp:posOffset>-635</wp:posOffset>
            </wp:positionV>
            <wp:extent cx="3553321" cy="2514951"/>
            <wp:effectExtent l="0" t="0" r="9525" b="0"/>
            <wp:wrapSquare wrapText="bothSides"/>
            <wp:docPr id="15904118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131957" name="Рисунок 1798131957"/>
                    <pic:cNvPicPr/>
                  </pic:nvPicPr>
                  <pic:blipFill>
                    <a:blip r:embed="rId14">
                      <a:extLst>
                        <a:ext uri="{28A0092B-C50C-407E-A947-70E740481C1C}">
                          <a14:useLocalDpi xmlns:a14="http://schemas.microsoft.com/office/drawing/2010/main" val="0"/>
                        </a:ext>
                      </a:extLst>
                    </a:blip>
                    <a:stretch>
                      <a:fillRect/>
                    </a:stretch>
                  </pic:blipFill>
                  <pic:spPr>
                    <a:xfrm>
                      <a:off x="0" y="0"/>
                      <a:ext cx="3553321" cy="2514951"/>
                    </a:xfrm>
                    <a:prstGeom prst="rect">
                      <a:avLst/>
                    </a:prstGeom>
                  </pic:spPr>
                </pic:pic>
              </a:graphicData>
            </a:graphic>
          </wp:anchor>
        </w:drawing>
      </w:r>
      <w:r>
        <w:t>Після відставки Генерального прокурора восени 2024 року було призначено нового Генерального прокурора в червні 2025 року. З метою зменшення ризику політизації слід зробити процедури відбору та звільнення Генерального прокурора більш об’єктивними, прозорими та заснованими на заслугах відповідно до європейських стандартів. У червні новий Генеральний прокурор скасував пілотну процедуру формування резервного списку кандидатів на керівні посади в прокуратурах, незадовго до того, як був остаточно затверджений резервний список кандидатів, що відзначаються високою доброчесністю та професіоналізмом. Крім того, прокурорів почали переводити до регіональних прокуратур та О</w:t>
      </w:r>
      <w:r w:rsidR="00A276EC">
        <w:rPr>
          <w:lang w:val="ru-RU"/>
        </w:rPr>
        <w:t>ГП</w:t>
      </w:r>
      <w:r>
        <w:t xml:space="preserve"> без проведення конкурсів, </w:t>
      </w:r>
      <w:proofErr w:type="spellStart"/>
      <w:r w:rsidR="00A276EC">
        <w:rPr>
          <w:lang w:val="ru-RU"/>
        </w:rPr>
        <w:t>застосовуючи</w:t>
      </w:r>
      <w:proofErr w:type="spellEnd"/>
      <w:r>
        <w:t xml:space="preserve"> проблемні правові положення, введені в липні 2025 року. Система відбору прокурорів вищого рівня потребує вдосконалення, зокрема для підвищення прозорості та забезпечення надійної перевірки доброчесності та професіоналізму, а також необхідно терміново відновити конкурси для переведення та призначення на нижчі посади. Заробітна плата прокурорів залишається нижчою за заробітну плату суддів, незважаючи на те, що з 1 серпня було підвищено прожитковий мінімум, який використовується для розрахунку заробітної плати прокурорів. Загалом процес реформування прокуратури сповільнився через структурні зміни. </w:t>
      </w:r>
    </w:p>
    <w:p w14:paraId="05202073" w14:textId="213BB5D8" w:rsidR="009E6432" w:rsidRPr="00C13186" w:rsidRDefault="009E6432" w:rsidP="004719C1">
      <w:pPr>
        <w:spacing w:after="120" w:line="242" w:lineRule="auto"/>
        <w:jc w:val="both"/>
      </w:pPr>
      <w:r>
        <w:t xml:space="preserve">Прозорий відбір суддів до Конституційного Суду України (КСУ) триває за участю Дорадчої групи експертів. Однак у січні 2025 року КСУ втратив кворум у 12 суддів (з загальної кількості 18 суддів) після закінчення строку повноважень кількох суддів. У лютому 2025 року Дорадча група експертів рекомендувала десять належним чином перевірених кандидатів для заповнення п’яти вакансій за квотами </w:t>
      </w:r>
      <w:r w:rsidR="00181B80">
        <w:rPr>
          <w:lang w:val="ru-RU"/>
        </w:rPr>
        <w:t>П</w:t>
      </w:r>
      <w:r>
        <w:t xml:space="preserve">резидента та парламенту. У червні та вересні </w:t>
      </w:r>
      <w:r w:rsidR="00181B80">
        <w:rPr>
          <w:lang w:val="ru-RU"/>
        </w:rPr>
        <w:t>П</w:t>
      </w:r>
      <w:r>
        <w:t xml:space="preserve">резидент призначив двох нових суддів до КСУ, що відновило кворум Суду. Однак у жовтні 2025 року парламент не призначив двох суддів за своєю квотою, що затримало оновлення складу КСУ. Органи, що здійснюють призначення, повинні </w:t>
      </w:r>
      <w:r>
        <w:lastRenderedPageBreak/>
        <w:t xml:space="preserve">терміново приступити до відбору та призначення перевірених кандидатів, не допускаючи подальших затримок. У травні 2025 року Верховний суд скасував указ Президента, яким було звільнено колишнього суддю КСУ. Верховний суд постановив, що </w:t>
      </w:r>
      <w:r w:rsidR="00181B80">
        <w:rPr>
          <w:lang w:val="ru-RU"/>
        </w:rPr>
        <w:t>П</w:t>
      </w:r>
      <w:r>
        <w:t xml:space="preserve">резидент не мав повноважень звільняти суддю КСУ, </w:t>
      </w:r>
      <w:r w:rsidR="00181B80">
        <w:rPr>
          <w:lang w:val="ru-RU"/>
        </w:rPr>
        <w:t xml:space="preserve">просто </w:t>
      </w:r>
      <w:r>
        <w:t>скасувавши указ про призначення, виданий попереднім президентом. Це рішення Верховного суду посилило незалежність суддів КСУ. Закон про конституційну процедуру все ще потребує вдосконалення відповідно до рекомендацій Венеційської комісії 2021 року.</w:t>
      </w:r>
    </w:p>
    <w:p w14:paraId="3C89921A" w14:textId="77777777" w:rsidR="009E6432" w:rsidRPr="00C13186" w:rsidRDefault="009E6432" w:rsidP="004719C1">
      <w:pPr>
        <w:spacing w:after="120" w:line="242" w:lineRule="auto"/>
        <w:jc w:val="both"/>
      </w:pPr>
      <w:r>
        <w:rPr>
          <w:u w:val="single"/>
        </w:rPr>
        <w:t>Підзвітність</w:t>
      </w:r>
    </w:p>
    <w:p w14:paraId="1DC2C115" w14:textId="316FC76E" w:rsidR="009E6432" w:rsidRPr="00C13186" w:rsidRDefault="009E6432" w:rsidP="004719C1">
      <w:pPr>
        <w:spacing w:after="120" w:line="242" w:lineRule="auto"/>
        <w:jc w:val="both"/>
      </w:pPr>
      <w:r>
        <w:t xml:space="preserve">Підзвітність судової влади в цілому є задовільною, але потребує подальшого вдосконалення та забезпечення на практиці. ВККСУ продовжує оцінювати кваліфікацію діючих суддів (перевірка) за участю ГРД, хоча і повільними темпами через постійні обмеження в можливостях. Станом на вересень 2025 року цю процедуру пройшли 2 549 суддів, ще 1 413 суддів мають її пройти. Протягом звітного періоду ВККСУ рекомендувала звільнити загалом 30 суддів, які не пройшли оцінку, а ВРП звільнила 10 суддів. Необхідно терміново зміцнити потенціал усіх залучених інституцій. Зокрема, ВККСУ повинна розвинути автономний потенціал для проведення надійної перевірки доброчесності кандидатів та продовжити </w:t>
      </w:r>
      <w:proofErr w:type="spellStart"/>
      <w:r>
        <w:t>цифровізацію</w:t>
      </w:r>
      <w:proofErr w:type="spellEnd"/>
      <w:r>
        <w:t xml:space="preserve"> своєї роботи. Комісія все ще має поліпшити обґрунтування своїх рішень, які </w:t>
      </w:r>
      <w:r w:rsidR="007E570F" w:rsidRPr="007E570F">
        <w:t>приймаються всупереч</w:t>
      </w:r>
      <w:r>
        <w:t xml:space="preserve"> негативн</w:t>
      </w:r>
      <w:r w:rsidR="00181B80" w:rsidRPr="00181B80">
        <w:t>им</w:t>
      </w:r>
      <w:r>
        <w:t xml:space="preserve"> </w:t>
      </w:r>
      <w:r w:rsidR="00181B80" w:rsidRPr="00181B80">
        <w:t>висновк</w:t>
      </w:r>
      <w:r w:rsidR="007E570F" w:rsidRPr="007E570F">
        <w:t>а</w:t>
      </w:r>
      <w:r w:rsidR="00181B80" w:rsidRPr="00181B80">
        <w:t>м</w:t>
      </w:r>
      <w:r>
        <w:t xml:space="preserve"> ГРД. ВРП повинна прискорити розгляд подань ВККСУ щодо звільнення суддів, які не пройшли оцінку кваліфікації, та поліпшити обґрунтування своїх рішень. Верховний суд не скасував своє суперечливе рішення від червня 2024 року щодо оцінки кваліфікації суддів, яке послабило роль ГРД, та ухвалив подальші рішення щодо відбору суддів і дисциплінарної відповідальності суддів, які були розкритиковані громадянським суспільством за відсутність послідовності та потенційне підривання судових реформ.</w:t>
      </w:r>
    </w:p>
    <w:p w14:paraId="743AA441" w14:textId="017D1FCA" w:rsidR="009E6432" w:rsidRPr="00C13186" w:rsidRDefault="00344923" w:rsidP="004719C1">
      <w:pPr>
        <w:spacing w:after="120" w:line="242" w:lineRule="auto"/>
        <w:jc w:val="both"/>
      </w:pPr>
      <w:r>
        <w:rPr>
          <w:noProof/>
          <w:lang w:val="ru-RU" w:eastAsia="ru-RU" w:bidi="ar-SA"/>
        </w:rPr>
        <mc:AlternateContent>
          <mc:Choice Requires="wpg">
            <w:drawing>
              <wp:anchor distT="0" distB="0" distL="114300" distR="114300" simplePos="0" relativeHeight="251645952" behindDoc="0" locked="0" layoutInCell="1" allowOverlap="1" wp14:anchorId="3F7A0DC1" wp14:editId="06EFB643">
                <wp:simplePos x="0" y="0"/>
                <wp:positionH relativeFrom="column">
                  <wp:posOffset>2219207</wp:posOffset>
                </wp:positionH>
                <wp:positionV relativeFrom="paragraph">
                  <wp:posOffset>682138</wp:posOffset>
                </wp:positionV>
                <wp:extent cx="3482650" cy="2445341"/>
                <wp:effectExtent l="0" t="0" r="3810" b="12700"/>
                <wp:wrapNone/>
                <wp:docPr id="1103453531" name="Группа 1"/>
                <wp:cNvGraphicFramePr/>
                <a:graphic xmlns:a="http://schemas.openxmlformats.org/drawingml/2006/main">
                  <a:graphicData uri="http://schemas.microsoft.com/office/word/2010/wordprocessingGroup">
                    <wpg:wgp>
                      <wpg:cNvGrpSpPr/>
                      <wpg:grpSpPr>
                        <a:xfrm>
                          <a:off x="0" y="0"/>
                          <a:ext cx="3482650" cy="2445341"/>
                          <a:chOff x="19050" y="-9525"/>
                          <a:chExt cx="3482650" cy="2445341"/>
                        </a:xfrm>
                      </wpg:grpSpPr>
                      <wpg:grpSp>
                        <wpg:cNvPr id="1241603000" name="Группа 5"/>
                        <wpg:cNvGrpSpPr/>
                        <wpg:grpSpPr>
                          <a:xfrm>
                            <a:off x="19050" y="-9525"/>
                            <a:ext cx="3482650" cy="2445341"/>
                            <a:chOff x="74402" y="-9525"/>
                            <a:chExt cx="3482650" cy="2445341"/>
                          </a:xfrm>
                        </wpg:grpSpPr>
                        <wpg:grpSp>
                          <wpg:cNvPr id="1531312475" name="Группа 2"/>
                          <wpg:cNvGrpSpPr/>
                          <wpg:grpSpPr>
                            <a:xfrm>
                              <a:off x="390348" y="-9525"/>
                              <a:ext cx="3166704" cy="2445341"/>
                              <a:chOff x="371298" y="-1"/>
                              <a:chExt cx="3166704" cy="2445341"/>
                            </a:xfrm>
                          </wpg:grpSpPr>
                          <wps:wsp>
                            <wps:cNvPr id="1213965989" name="Надпись 1"/>
                            <wps:cNvSpPr txBox="1"/>
                            <wps:spPr>
                              <a:xfrm>
                                <a:off x="371298" y="-1"/>
                                <a:ext cx="3166394" cy="285115"/>
                              </a:xfrm>
                              <a:prstGeom prst="rect">
                                <a:avLst/>
                              </a:prstGeom>
                              <a:noFill/>
                              <a:ln w="6350">
                                <a:noFill/>
                              </a:ln>
                            </wps:spPr>
                            <wps:txbx>
                              <w:txbxContent>
                                <w:p w14:paraId="58245A66" w14:textId="53CC514E" w:rsidR="00BB1D1E" w:rsidRPr="00E1197A" w:rsidRDefault="00BB1D1E" w:rsidP="00344923">
                                  <w:pPr>
                                    <w:jc w:val="center"/>
                                    <w:rPr>
                                      <w:rFonts w:ascii="Calibri" w:hAnsi="Calibri" w:cs="Calibri"/>
                                      <w:b/>
                                      <w:bCs/>
                                      <w:color w:val="575756"/>
                                      <w:sz w:val="18"/>
                                      <w:szCs w:val="20"/>
                                    </w:rPr>
                                  </w:pPr>
                                  <w:r>
                                    <w:rPr>
                                      <w:rFonts w:ascii="Calibri" w:hAnsi="Calibri"/>
                                      <w:b/>
                                      <w:bCs/>
                                      <w:color w:val="575756"/>
                                      <w:sz w:val="18"/>
                                      <w:szCs w:val="20"/>
                                    </w:rPr>
                                    <w:t>Графік 3.2: Україна – Дисциплінарні процедури Прокурори – результати процедур</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833995078" name="Надпись 1"/>
                            <wps:cNvSpPr txBox="1"/>
                            <wps:spPr>
                              <a:xfrm>
                                <a:off x="428487" y="2057399"/>
                                <a:ext cx="2837815" cy="114935"/>
                              </a:xfrm>
                              <a:prstGeom prst="rect">
                                <a:avLst/>
                              </a:prstGeom>
                              <a:noFill/>
                              <a:ln w="6350">
                                <a:noFill/>
                              </a:ln>
                            </wps:spPr>
                            <wps:txbx>
                              <w:txbxContent>
                                <w:p w14:paraId="05ACCE01" w14:textId="3385E6FC" w:rsidR="00BB1D1E" w:rsidRPr="00E1197A" w:rsidRDefault="00BB1D1E" w:rsidP="00344923">
                                  <w:pPr>
                                    <w:jc w:val="center"/>
                                    <w:rPr>
                                      <w:rFonts w:ascii="Calibri" w:hAnsi="Calibri" w:cs="Calibri"/>
                                      <w:color w:val="575756"/>
                                      <w:sz w:val="14"/>
                                      <w:szCs w:val="16"/>
                                    </w:rPr>
                                  </w:pPr>
                                  <w:r>
                                    <w:rPr>
                                      <w:rFonts w:ascii="Calibri" w:hAnsi="Calibri"/>
                                      <w:color w:val="575756"/>
                                      <w:sz w:val="14"/>
                                      <w:szCs w:val="16"/>
                                    </w:rPr>
                                    <w:t>Прокурори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431243496" name="Надпись 1"/>
                            <wps:cNvSpPr txBox="1"/>
                            <wps:spPr>
                              <a:xfrm>
                                <a:off x="918702" y="2250948"/>
                                <a:ext cx="2165599" cy="146050"/>
                              </a:xfrm>
                              <a:prstGeom prst="rect">
                                <a:avLst/>
                              </a:prstGeom>
                              <a:noFill/>
                              <a:ln w="6350">
                                <a:noFill/>
                              </a:ln>
                            </wps:spPr>
                            <wps:txbx>
                              <w:txbxContent>
                                <w:tbl>
                                  <w:tblPr>
                                    <w:tblOverlap w:val="never"/>
                                    <w:tblW w:w="5000" w:type="pct"/>
                                    <w:tblLayout w:type="fixed"/>
                                    <w:tblCellMar>
                                      <w:left w:w="10" w:type="dxa"/>
                                      <w:right w:w="10" w:type="dxa"/>
                                    </w:tblCellMar>
                                    <w:tblLook w:val="04A0" w:firstRow="1" w:lastRow="0" w:firstColumn="1" w:lastColumn="0" w:noHBand="0" w:noVBand="1"/>
                                  </w:tblPr>
                                  <w:tblGrid>
                                    <w:gridCol w:w="788"/>
                                    <w:gridCol w:w="1006"/>
                                    <w:gridCol w:w="1622"/>
                                  </w:tblGrid>
                                  <w:tr w:rsidR="00BB1D1E" w:rsidRPr="00E1197A" w14:paraId="7168DAB4" w14:textId="77777777" w:rsidTr="00344923">
                                    <w:trPr>
                                      <w:trHeight w:val="20"/>
                                    </w:trPr>
                                    <w:tc>
                                      <w:tcPr>
                                        <w:tcW w:w="756" w:type="dxa"/>
                                        <w:vAlign w:val="center"/>
                                      </w:tcPr>
                                      <w:p w14:paraId="5167B2C3" w14:textId="77777777" w:rsidR="00BB1D1E" w:rsidRPr="00E1197A" w:rsidRDefault="00BB1D1E" w:rsidP="00344923">
                                        <w:pPr>
                                          <w:jc w:val="both"/>
                                          <w:rPr>
                                            <w:rFonts w:ascii="Calibri" w:hAnsi="Calibri" w:cs="Calibri"/>
                                            <w:color w:val="575756"/>
                                            <w:sz w:val="14"/>
                                            <w:szCs w:val="16"/>
                                          </w:rPr>
                                        </w:pPr>
                                        <w:r>
                                          <w:rPr>
                                            <w:rFonts w:ascii="Calibri" w:hAnsi="Calibri"/>
                                            <w:color w:val="575756"/>
                                            <w:sz w:val="14"/>
                                            <w:szCs w:val="16"/>
                                          </w:rPr>
                                          <w:t>Ініційовано</w:t>
                                        </w:r>
                                      </w:p>
                                    </w:tc>
                                    <w:tc>
                                      <w:tcPr>
                                        <w:tcW w:w="966" w:type="dxa"/>
                                        <w:vAlign w:val="center"/>
                                      </w:tcPr>
                                      <w:p w14:paraId="1241B7BD" w14:textId="77777777" w:rsidR="00BB1D1E" w:rsidRPr="00E1197A" w:rsidRDefault="00BB1D1E" w:rsidP="00344923">
                                        <w:pPr>
                                          <w:jc w:val="both"/>
                                          <w:rPr>
                                            <w:rFonts w:ascii="Calibri" w:hAnsi="Calibri" w:cs="Calibri"/>
                                            <w:color w:val="575756"/>
                                            <w:sz w:val="14"/>
                                            <w:szCs w:val="16"/>
                                          </w:rPr>
                                        </w:pPr>
                                        <w:r>
                                          <w:rPr>
                                            <w:rFonts w:ascii="Calibri" w:hAnsi="Calibri"/>
                                            <w:color w:val="575756"/>
                                            <w:sz w:val="14"/>
                                            <w:szCs w:val="16"/>
                                          </w:rPr>
                                          <w:t>Завершено</w:t>
                                        </w:r>
                                      </w:p>
                                    </w:tc>
                                    <w:tc>
                                      <w:tcPr>
                                        <w:tcW w:w="1557" w:type="dxa"/>
                                        <w:vAlign w:val="center"/>
                                      </w:tcPr>
                                      <w:p w14:paraId="7E32796A" w14:textId="77777777" w:rsidR="00BB1D1E" w:rsidRPr="00E1197A" w:rsidRDefault="00BB1D1E" w:rsidP="00344923">
                                        <w:pPr>
                                          <w:jc w:val="both"/>
                                          <w:rPr>
                                            <w:rFonts w:ascii="Calibri" w:hAnsi="Calibri" w:cs="Calibri"/>
                                            <w:color w:val="575756"/>
                                            <w:sz w:val="14"/>
                                            <w:szCs w:val="16"/>
                                          </w:rPr>
                                        </w:pPr>
                                        <w:r>
                                          <w:rPr>
                                            <w:rFonts w:ascii="Calibri" w:hAnsi="Calibri"/>
                                            <w:color w:val="575756"/>
                                            <w:sz w:val="14"/>
                                            <w:szCs w:val="16"/>
                                          </w:rPr>
                                          <w:t>Застосовано санкції</w:t>
                                        </w:r>
                                      </w:p>
                                    </w:tc>
                                  </w:tr>
                                </w:tbl>
                                <w:p w14:paraId="5E9B2DB0" w14:textId="77777777" w:rsidR="00BB1D1E" w:rsidRPr="00E1197A" w:rsidRDefault="00BB1D1E" w:rsidP="00344923">
                                  <w:pPr>
                                    <w:rPr>
                                      <w:rFonts w:ascii="Calibri" w:hAnsi="Calibri" w:cs="Calibri"/>
                                      <w:b/>
                                      <w:bCs/>
                                      <w:color w:val="575756"/>
                                      <w:sz w:val="4"/>
                                      <w:szCs w:val="6"/>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946450668" name="Надпись 1"/>
                            <wps:cNvSpPr txBox="1"/>
                            <wps:spPr>
                              <a:xfrm>
                                <a:off x="705267" y="2346280"/>
                                <a:ext cx="2832735" cy="99060"/>
                              </a:xfrm>
                              <a:prstGeom prst="rect">
                                <a:avLst/>
                              </a:prstGeom>
                              <a:noFill/>
                              <a:ln w="6350">
                                <a:noFill/>
                              </a:ln>
                            </wps:spPr>
                            <wps:txbx>
                              <w:txbxContent>
                                <w:p w14:paraId="0234B459" w14:textId="5BA01A63" w:rsidR="00BB1D1E" w:rsidRPr="00E1197A" w:rsidRDefault="00BB1D1E" w:rsidP="00344923">
                                  <w:pPr>
                                    <w:ind w:left="142" w:hanging="142"/>
                                    <w:jc w:val="right"/>
                                    <w:rPr>
                                      <w:rFonts w:ascii="Calibri" w:hAnsi="Calibri" w:cs="Calibri"/>
                                      <w:color w:val="000000" w:themeColor="text1"/>
                                      <w:sz w:val="12"/>
                                      <w:szCs w:val="14"/>
                                    </w:rPr>
                                  </w:pPr>
                                  <w:r>
                                    <w:rPr>
                                      <w:rFonts w:ascii="Calibri" w:hAnsi="Calibri"/>
                                      <w:color w:val="000000" w:themeColor="text1"/>
                                      <w:sz w:val="12"/>
                                      <w:szCs w:val="14"/>
                                    </w:rPr>
                                    <w:t>Джерело: CEPEJ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07657146" name="Надпись 1"/>
                          <wps:cNvSpPr txBox="1"/>
                          <wps:spPr>
                            <a:xfrm>
                              <a:off x="74402" y="2326754"/>
                              <a:ext cx="2486025" cy="99060"/>
                            </a:xfrm>
                            <a:prstGeom prst="rect">
                              <a:avLst/>
                            </a:prstGeom>
                            <a:noFill/>
                            <a:ln w="6350">
                              <a:noFill/>
                            </a:ln>
                          </wps:spPr>
                          <wps:txbx>
                            <w:txbxContent>
                              <w:p w14:paraId="3AF77407" w14:textId="77777777" w:rsidR="00BB1D1E" w:rsidRPr="00E1197A" w:rsidRDefault="00BB1D1E" w:rsidP="00344923">
                                <w:pPr>
                                  <w:ind w:left="142" w:hanging="142"/>
                                  <w:rPr>
                                    <w:rFonts w:ascii="Calibri" w:hAnsi="Calibri" w:cs="Calibri"/>
                                    <w:color w:val="000000" w:themeColor="text1"/>
                                    <w:sz w:val="12"/>
                                    <w:szCs w:val="14"/>
                                  </w:rPr>
                                </w:pPr>
                                <w:r>
                                  <w:rPr>
                                    <w:rFonts w:ascii="Calibri" w:hAnsi="Calibri"/>
                                    <w:color w:val="000000" w:themeColor="text1"/>
                                    <w:sz w:val="12"/>
                                    <w:szCs w:val="14"/>
                                  </w:rPr>
                                  <w:t>н/д: немає даних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347798288" name="Надпись 1"/>
                        <wps:cNvSpPr txBox="1"/>
                        <wps:spPr>
                          <a:xfrm>
                            <a:off x="2256703" y="1678916"/>
                            <a:ext cx="209550" cy="114300"/>
                          </a:xfrm>
                          <a:prstGeom prst="rect">
                            <a:avLst/>
                          </a:prstGeom>
                          <a:noFill/>
                          <a:ln w="6350">
                            <a:noFill/>
                          </a:ln>
                        </wps:spPr>
                        <wps:txbx>
                          <w:txbxContent>
                            <w:p w14:paraId="422B0524" w14:textId="77777777" w:rsidR="00BB1D1E" w:rsidRPr="00E1197A" w:rsidRDefault="00BB1D1E" w:rsidP="00344923">
                              <w:pPr>
                                <w:ind w:left="142" w:hanging="142"/>
                                <w:jc w:val="center"/>
                                <w:rPr>
                                  <w:rFonts w:ascii="Calibri" w:hAnsi="Calibri" w:cs="Calibri"/>
                                  <w:color w:val="575756"/>
                                  <w:sz w:val="12"/>
                                  <w:szCs w:val="14"/>
                                </w:rPr>
                              </w:pPr>
                              <w:r>
                                <w:rPr>
                                  <w:rFonts w:ascii="Calibri" w:hAnsi="Calibri"/>
                                  <w:color w:val="575756"/>
                                  <w:sz w:val="12"/>
                                  <w:szCs w:val="14"/>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3376182" name="Надпись 1"/>
                        <wps:cNvSpPr txBox="1"/>
                        <wps:spPr>
                          <a:xfrm>
                            <a:off x="2475781" y="1669391"/>
                            <a:ext cx="209550" cy="114300"/>
                          </a:xfrm>
                          <a:prstGeom prst="rect">
                            <a:avLst/>
                          </a:prstGeom>
                          <a:noFill/>
                          <a:ln w="6350">
                            <a:noFill/>
                          </a:ln>
                        </wps:spPr>
                        <wps:txbx>
                          <w:txbxContent>
                            <w:p w14:paraId="07710355" w14:textId="77777777" w:rsidR="00BB1D1E" w:rsidRPr="00E1197A" w:rsidRDefault="00BB1D1E" w:rsidP="00344923">
                              <w:pPr>
                                <w:ind w:left="142" w:hanging="142"/>
                                <w:jc w:val="center"/>
                                <w:rPr>
                                  <w:rFonts w:ascii="Calibri" w:hAnsi="Calibri" w:cs="Calibri"/>
                                  <w:color w:val="575756"/>
                                  <w:sz w:val="12"/>
                                  <w:szCs w:val="14"/>
                                </w:rPr>
                              </w:pPr>
                              <w:r>
                                <w:rPr>
                                  <w:rFonts w:ascii="Calibri" w:hAnsi="Calibri"/>
                                  <w:color w:val="575756"/>
                                  <w:sz w:val="12"/>
                                  <w:szCs w:val="14"/>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7A0DC1" id="_x0000_s1062" style="position:absolute;left:0;text-align:left;margin-left:174.75pt;margin-top:53.7pt;width:274.2pt;height:192.55pt;z-index:251645952;mso-width-relative:margin;mso-height-relative:margin" coordorigin="190,-95" coordsize="34826,24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">
                <v:group id="_x0000_s1063" style="position:absolute;left:190;top:-95;width:34827;height:24453" coordorigin="744,-95" coordsize="34826,2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">
                  <v:group id="_x0000_s1064" style="position:absolute;left:3903;top:-95;width:31667;height:24453" coordorigin="3712" coordsize="31667,2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">
                    <v:shape id="_x0000_s1065" type="#_x0000_t202" style="position:absolute;left:3712;width:31664;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" filled="f" stroked="f" strokeweight=".5pt">
                      <v:textbox style="mso-fit-shape-to-text:t" inset="0,0,0,0">
                        <w:txbxContent>
                          <w:p w14:paraId="58245A66" w14:textId="53CC514E" w:rsidR="00BB1D1E" w:rsidRPr="00E1197A" w:rsidRDefault="00BB1D1E" w:rsidP="00344923">
                            <w:pPr>
                              <w:jc w:val="center"/>
                              <w:rPr>
                                <w:rFonts w:ascii="Calibri" w:hAnsi="Calibri" w:cs="Calibri"/>
                                <w:b/>
                                <w:bCs/>
                                <w:color w:val="575756"/>
                                <w:sz w:val="18"/>
                                <w:szCs w:val="20"/>
                              </w:rPr>
                            </w:pPr>
                            <w:r>
                              <w:rPr>
                                <w:rFonts w:ascii="Calibri" w:hAnsi="Calibri"/>
                                <w:b/>
                                <w:bCs/>
                                <w:color w:val="575756"/>
                                <w:sz w:val="18"/>
                                <w:szCs w:val="20"/>
                              </w:rPr>
                              <w:t>Графік 3.2: Україна – Дисциплінарні процедури Прокурори – результати процедур</w:t>
                            </w:r>
                          </w:p>
                        </w:txbxContent>
                      </v:textbox>
                    </v:shape>
                    <v:shape id="_x0000_s1066" type="#_x0000_t202" style="position:absolute;left:4284;top:20573;width:28379;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" filled="f" stroked="f" strokeweight=".5pt">
                      <v:textbox style="mso-fit-shape-to-text:t" inset="0,0,0,0">
                        <w:txbxContent>
                          <w:p w14:paraId="05ACCE01" w14:textId="3385E6FC" w:rsidR="00BB1D1E" w:rsidRPr="00E1197A" w:rsidRDefault="00BB1D1E" w:rsidP="00344923">
                            <w:pPr>
                              <w:jc w:val="center"/>
                              <w:rPr>
                                <w:rFonts w:ascii="Calibri" w:hAnsi="Calibri" w:cs="Calibri"/>
                                <w:color w:val="575756"/>
                                <w:sz w:val="14"/>
                                <w:szCs w:val="16"/>
                              </w:rPr>
                            </w:pPr>
                            <w:r>
                              <w:rPr>
                                <w:rFonts w:ascii="Calibri" w:hAnsi="Calibri"/>
                                <w:color w:val="575756"/>
                                <w:sz w:val="14"/>
                                <w:szCs w:val="16"/>
                              </w:rPr>
                              <w:t>Прокурори</w:t>
                            </w:r>
                          </w:p>
                        </w:txbxContent>
                      </v:textbox>
                    </v:shape>
                    <v:shape id="_x0000_s1067" type="#_x0000_t202" style="position:absolute;left:9187;top:22509;width:21656;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" filled="f" stroked="f" strokeweight=".5pt">
                      <v:textbox style="mso-fit-shape-to-text:t" inset="0,0,0,0">
                        <w:txbxContent>
                          <w:tbl>
                            <w:tblPr>
                              <w:tblOverlap w:val="never"/>
                              <w:tblW w:w="5000" w:type="pct"/>
                              <w:tblLayout w:type="fixed"/>
                              <w:tblCellMar>
                                <w:left w:w="10" w:type="dxa"/>
                                <w:right w:w="10" w:type="dxa"/>
                              </w:tblCellMar>
                              <w:tblLook w:val="04A0" w:firstRow="1" w:lastRow="0" w:firstColumn="1" w:lastColumn="0" w:noHBand="0" w:noVBand="1"/>
                            </w:tblPr>
                            <w:tblGrid>
                              <w:gridCol w:w="788"/>
                              <w:gridCol w:w="1006"/>
                              <w:gridCol w:w="1622"/>
                            </w:tblGrid>
                            <w:tr w:rsidR="00BB1D1E" w:rsidRPr="00E1197A" w14:paraId="7168DAB4" w14:textId="77777777" w:rsidTr="00344923">
                              <w:trPr>
                                <w:trHeight w:val="20"/>
                              </w:trPr>
                              <w:tc>
                                <w:tcPr>
                                  <w:tcW w:w="756" w:type="dxa"/>
                                  <w:vAlign w:val="center"/>
                                </w:tcPr>
                                <w:p w14:paraId="5167B2C3" w14:textId="77777777" w:rsidR="00BB1D1E" w:rsidRPr="00E1197A" w:rsidRDefault="00BB1D1E" w:rsidP="00344923">
                                  <w:pPr>
                                    <w:jc w:val="both"/>
                                    <w:rPr>
                                      <w:rFonts w:ascii="Calibri" w:hAnsi="Calibri" w:cs="Calibri"/>
                                      <w:color w:val="575756"/>
                                      <w:sz w:val="14"/>
                                      <w:szCs w:val="16"/>
                                    </w:rPr>
                                  </w:pPr>
                                  <w:r>
                                    <w:rPr>
                                      <w:rFonts w:ascii="Calibri" w:hAnsi="Calibri"/>
                                      <w:color w:val="575756"/>
                                      <w:sz w:val="14"/>
                                      <w:szCs w:val="16"/>
                                    </w:rPr>
                                    <w:t>Ініційовано</w:t>
                                  </w:r>
                                </w:p>
                              </w:tc>
                              <w:tc>
                                <w:tcPr>
                                  <w:tcW w:w="966" w:type="dxa"/>
                                  <w:vAlign w:val="center"/>
                                </w:tcPr>
                                <w:p w14:paraId="1241B7BD" w14:textId="77777777" w:rsidR="00BB1D1E" w:rsidRPr="00E1197A" w:rsidRDefault="00BB1D1E" w:rsidP="00344923">
                                  <w:pPr>
                                    <w:jc w:val="both"/>
                                    <w:rPr>
                                      <w:rFonts w:ascii="Calibri" w:hAnsi="Calibri" w:cs="Calibri"/>
                                      <w:color w:val="575756"/>
                                      <w:sz w:val="14"/>
                                      <w:szCs w:val="16"/>
                                    </w:rPr>
                                  </w:pPr>
                                  <w:r>
                                    <w:rPr>
                                      <w:rFonts w:ascii="Calibri" w:hAnsi="Calibri"/>
                                      <w:color w:val="575756"/>
                                      <w:sz w:val="14"/>
                                      <w:szCs w:val="16"/>
                                    </w:rPr>
                                    <w:t>Завершено</w:t>
                                  </w:r>
                                </w:p>
                              </w:tc>
                              <w:tc>
                                <w:tcPr>
                                  <w:tcW w:w="1557" w:type="dxa"/>
                                  <w:vAlign w:val="center"/>
                                </w:tcPr>
                                <w:p w14:paraId="7E32796A" w14:textId="77777777" w:rsidR="00BB1D1E" w:rsidRPr="00E1197A" w:rsidRDefault="00BB1D1E" w:rsidP="00344923">
                                  <w:pPr>
                                    <w:jc w:val="both"/>
                                    <w:rPr>
                                      <w:rFonts w:ascii="Calibri" w:hAnsi="Calibri" w:cs="Calibri"/>
                                      <w:color w:val="575756"/>
                                      <w:sz w:val="14"/>
                                      <w:szCs w:val="16"/>
                                    </w:rPr>
                                  </w:pPr>
                                  <w:r>
                                    <w:rPr>
                                      <w:rFonts w:ascii="Calibri" w:hAnsi="Calibri"/>
                                      <w:color w:val="575756"/>
                                      <w:sz w:val="14"/>
                                      <w:szCs w:val="16"/>
                                    </w:rPr>
                                    <w:t>Застосовано санкції</w:t>
                                  </w:r>
                                </w:p>
                              </w:tc>
                            </w:tr>
                          </w:tbl>
                          <w:p w14:paraId="5E9B2DB0" w14:textId="77777777" w:rsidR="00BB1D1E" w:rsidRPr="00E1197A" w:rsidRDefault="00BB1D1E" w:rsidP="00344923">
                            <w:pPr>
                              <w:rPr>
                                <w:rFonts w:ascii="Calibri" w:hAnsi="Calibri" w:cs="Calibri"/>
                                <w:b/>
                                <w:bCs/>
                                <w:color w:val="575756"/>
                                <w:sz w:val="4"/>
                                <w:szCs w:val="6"/>
                                <w:lang w:val="en-GB"/>
                              </w:rPr>
                            </w:pPr>
                          </w:p>
                        </w:txbxContent>
                      </v:textbox>
                    </v:shape>
                    <v:shape id="_x0000_s1068" type="#_x0000_t202" style="position:absolute;left:7052;top:23462;width:2832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" filled="f" stroked="f" strokeweight=".5pt">
                      <v:textbox style="mso-fit-shape-to-text:t" inset="0,0,0,0">
                        <w:txbxContent>
                          <w:p w14:paraId="0234B459" w14:textId="5BA01A63" w:rsidR="00BB1D1E" w:rsidRPr="00E1197A" w:rsidRDefault="00BB1D1E" w:rsidP="00344923">
                            <w:pPr>
                              <w:ind w:left="142" w:hanging="142"/>
                              <w:jc w:val="right"/>
                              <w:rPr>
                                <w:rFonts w:ascii="Calibri" w:hAnsi="Calibri" w:cs="Calibri"/>
                                <w:color w:val="000000" w:themeColor="text1"/>
                                <w:sz w:val="12"/>
                                <w:szCs w:val="14"/>
                              </w:rPr>
                            </w:pPr>
                            <w:r>
                              <w:rPr>
                                <w:rFonts w:ascii="Calibri" w:hAnsi="Calibri"/>
                                <w:color w:val="000000" w:themeColor="text1"/>
                                <w:sz w:val="12"/>
                                <w:szCs w:val="14"/>
                              </w:rPr>
                              <w:t>Джерело: CEPEJ</w:t>
                            </w:r>
                          </w:p>
                        </w:txbxContent>
                      </v:textbox>
                    </v:shape>
                  </v:group>
                  <v:shape id="_x0000_s1069" type="#_x0000_t202" style="position:absolute;left:744;top:23267;width:24860;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" filled="f" stroked="f" strokeweight=".5pt">
                    <v:textbox style="mso-fit-shape-to-text:t" inset="0,0,0,0">
                      <w:txbxContent>
                        <w:p w14:paraId="3AF77407" w14:textId="77777777" w:rsidR="00BB1D1E" w:rsidRPr="00E1197A" w:rsidRDefault="00BB1D1E" w:rsidP="00344923">
                          <w:pPr>
                            <w:ind w:left="142" w:hanging="142"/>
                            <w:rPr>
                              <w:rFonts w:ascii="Calibri" w:hAnsi="Calibri" w:cs="Calibri"/>
                              <w:color w:val="000000" w:themeColor="text1"/>
                              <w:sz w:val="12"/>
                              <w:szCs w:val="14"/>
                            </w:rPr>
                          </w:pPr>
                          <w:r>
                            <w:rPr>
                              <w:rFonts w:ascii="Calibri" w:hAnsi="Calibri"/>
                              <w:color w:val="000000" w:themeColor="text1"/>
                              <w:sz w:val="12"/>
                              <w:szCs w:val="14"/>
                            </w:rPr>
                            <w:t>н/д: немає даних</w:t>
                          </w:r>
                        </w:p>
                      </w:txbxContent>
                    </v:textbox>
                  </v:shape>
                </v:group>
                <v:shape id="_x0000_s1070" type="#_x0000_t202" style="position:absolute;left:22567;top:16789;width:209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" filled="f" stroked="f" strokeweight=".5pt">
                  <v:textbox inset="0,0,0,0">
                    <w:txbxContent>
                      <w:p w14:paraId="422B0524" w14:textId="77777777" w:rsidR="00BB1D1E" w:rsidRPr="00E1197A" w:rsidRDefault="00BB1D1E" w:rsidP="00344923">
                        <w:pPr>
                          <w:ind w:left="142" w:hanging="142"/>
                          <w:jc w:val="center"/>
                          <w:rPr>
                            <w:rFonts w:ascii="Calibri" w:hAnsi="Calibri" w:cs="Calibri"/>
                            <w:color w:val="575756"/>
                            <w:sz w:val="12"/>
                            <w:szCs w:val="14"/>
                          </w:rPr>
                        </w:pPr>
                        <w:r>
                          <w:rPr>
                            <w:rFonts w:ascii="Calibri" w:hAnsi="Calibri"/>
                            <w:color w:val="575756"/>
                            <w:sz w:val="12"/>
                            <w:szCs w:val="14"/>
                          </w:rPr>
                          <w:t>н/д</w:t>
                        </w:r>
                      </w:p>
                    </w:txbxContent>
                  </v:textbox>
                </v:shape>
                <v:shape id="_x0000_s1071" type="#_x0000_t202" style="position:absolute;left:24757;top:16693;width:209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" filled="f" stroked="f" strokeweight=".5pt">
                  <v:textbox inset="0,0,0,0">
                    <w:txbxContent>
                      <w:p w14:paraId="07710355" w14:textId="77777777" w:rsidR="00BB1D1E" w:rsidRPr="00E1197A" w:rsidRDefault="00BB1D1E" w:rsidP="00344923">
                        <w:pPr>
                          <w:ind w:left="142" w:hanging="142"/>
                          <w:jc w:val="center"/>
                          <w:rPr>
                            <w:rFonts w:ascii="Calibri" w:hAnsi="Calibri" w:cs="Calibri"/>
                            <w:color w:val="575756"/>
                            <w:sz w:val="12"/>
                            <w:szCs w:val="14"/>
                          </w:rPr>
                        </w:pPr>
                        <w:r>
                          <w:rPr>
                            <w:rFonts w:ascii="Calibri" w:hAnsi="Calibri"/>
                            <w:color w:val="575756"/>
                            <w:sz w:val="12"/>
                            <w:szCs w:val="14"/>
                          </w:rPr>
                          <w:t>н/д</w:t>
                        </w:r>
                      </w:p>
                    </w:txbxContent>
                  </v:textbox>
                </v:shape>
              </v:group>
            </w:pict>
          </mc:Fallback>
        </mc:AlternateContent>
      </w:r>
      <w:r>
        <w:rPr>
          <w:noProof/>
          <w:lang w:val="ru-RU" w:eastAsia="ru-RU" w:bidi="ar-SA"/>
        </w:rPr>
        <w:drawing>
          <wp:anchor distT="0" distB="0" distL="114300" distR="114300" simplePos="0" relativeHeight="251643904" behindDoc="0" locked="0" layoutInCell="1" allowOverlap="1" wp14:anchorId="607C46A7" wp14:editId="0AD67340">
            <wp:simplePos x="0" y="0"/>
            <wp:positionH relativeFrom="margin">
              <wp:align>right</wp:align>
            </wp:positionH>
            <wp:positionV relativeFrom="paragraph">
              <wp:posOffset>548640</wp:posOffset>
            </wp:positionV>
            <wp:extent cx="3676650" cy="2619375"/>
            <wp:effectExtent l="0" t="0" r="0" b="9525"/>
            <wp:wrapSquare wrapText="bothSides"/>
            <wp:docPr id="207261357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13572" name="Рисунок 2072613572"/>
                    <pic:cNvPicPr/>
                  </pic:nvPicPr>
                  <pic:blipFill>
                    <a:blip r:embed="rId15">
                      <a:extLst>
                        <a:ext uri="{28A0092B-C50C-407E-A947-70E740481C1C}">
                          <a14:useLocalDpi xmlns:a14="http://schemas.microsoft.com/office/drawing/2010/main" val="0"/>
                        </a:ext>
                      </a:extLst>
                    </a:blip>
                    <a:stretch>
                      <a:fillRect/>
                    </a:stretch>
                  </pic:blipFill>
                  <pic:spPr>
                    <a:xfrm>
                      <a:off x="0" y="0"/>
                      <a:ext cx="3676650" cy="2619375"/>
                    </a:xfrm>
                    <a:prstGeom prst="rect">
                      <a:avLst/>
                    </a:prstGeom>
                  </pic:spPr>
                </pic:pic>
              </a:graphicData>
            </a:graphic>
          </wp:anchor>
        </w:drawing>
      </w:r>
      <w:r>
        <w:t xml:space="preserve">Нова Служба дисциплінарних інспекторів (СДІ) була створена в грудні 2024 року як автономний департамент ВРП для надання допомоги Вищій раді правосуддя в розгляді дисциплінарних справ проти суддів. Голова та заступник голови СДІ, а також 21 дисциплінарний інспектор були призначені радою ВРП за прозорою процедурою за </w:t>
      </w:r>
      <w:proofErr w:type="spellStart"/>
      <w:r>
        <w:t>участ</w:t>
      </w:r>
      <w:proofErr w:type="spellEnd"/>
      <w:r w:rsidR="007E570F">
        <w:rPr>
          <w:lang w:val="ru-RU"/>
        </w:rPr>
        <w:t>і</w:t>
      </w:r>
      <w:r>
        <w:t xml:space="preserve"> незалежних експертів. У квітні ВРП оголосила конкурс на заміщення п’яти нових посад дисциплінарних інспекторів. СДІ почала розглядати велику кількість накопичених дисциплінарних скарг проти суддів, яких налічувалося близько 11 000. З грудня 2024 року ВРП за підтримки СДІ розглянула близько 6 000 дисциплінарних скарг. Протягом звітного періоду </w:t>
      </w:r>
      <w:r w:rsidR="007E570F" w:rsidRPr="00B4754B">
        <w:t xml:space="preserve">До </w:t>
      </w:r>
      <w:r w:rsidRPr="00B4754B">
        <w:t xml:space="preserve">36 суддів </w:t>
      </w:r>
      <w:r w:rsidR="007E570F" w:rsidRPr="00B4754B">
        <w:t>були</w:t>
      </w:r>
      <w:r w:rsidRPr="00B4754B">
        <w:t xml:space="preserve"> </w:t>
      </w:r>
      <w:r w:rsidR="007E570F" w:rsidRPr="00B4754B">
        <w:t xml:space="preserve">застосовані </w:t>
      </w:r>
      <w:r w:rsidRPr="00B4754B">
        <w:t>дисциплінарн</w:t>
      </w:r>
      <w:r w:rsidR="007E570F" w:rsidRPr="00B4754B">
        <w:t>і</w:t>
      </w:r>
      <w:r w:rsidRPr="00B4754B">
        <w:t xml:space="preserve"> санкці</w:t>
      </w:r>
      <w:r w:rsidR="007E570F" w:rsidRPr="00B4754B">
        <w:t>ї</w:t>
      </w:r>
      <w:r w:rsidRPr="00B4754B">
        <w:t>,</w:t>
      </w:r>
      <w:r>
        <w:t xml:space="preserve"> а щодо 7 суддів було розпочато процедури звільнення. Правила ВРП щодо визначення пріоритетності дисциплінарних справ повинні застосовуватися систематично, а пріоритетні справи розглядатися без затримок. ВРП також має покращити обґрунтування та уніфікованість практики у дисциплінарних справах і переглянути свої правила, щоб члени ВРП з-поміж суддів не розглядали дисциплінарні скарги на суддів своїх власних судів. Для забезпечення своєї діяльності СДІ має отримувати більшу фінансову та інституційну підтримку. Дисциплінарні правопорушення, пов’язані з поведінкою суддів, повинні чіткіше визначатися відповідно до рекомендацій Групи держав проти корупції (GRECO) Ради Європи. Чинне законодавство все ще </w:t>
      </w:r>
      <w:r>
        <w:lastRenderedPageBreak/>
        <w:t xml:space="preserve">дозволяє суддям, щодо яких порушено дисциплінарне провадження, </w:t>
      </w:r>
      <w:r w:rsidR="007E570F" w:rsidRPr="007E570F">
        <w:t>йти</w:t>
      </w:r>
      <w:r>
        <w:t xml:space="preserve"> у відставку до ухвалення рішення ВРП про звільнення, тим самим уникнувши негативних наслідків, а також вимагає схвалення з боку ВРП </w:t>
      </w:r>
      <w:r w:rsidR="007E570F" w:rsidRPr="007E570F">
        <w:t>для можливості</w:t>
      </w:r>
      <w:r>
        <w:t xml:space="preserve"> розпочати процедуру оскарження рішення ВРП. У березні 2025 року було зареєстровано новий </w:t>
      </w:r>
      <w:proofErr w:type="spellStart"/>
      <w:r>
        <w:t>законопроєкт</w:t>
      </w:r>
      <w:proofErr w:type="spellEnd"/>
      <w:r>
        <w:t xml:space="preserve">, який передбачає комплексний перегляд системи дисциплінарної відповідальності суддів, але він зазнав критики з боку ОГС. ВРП звернулася до Венеційської комісії з проханням про його перегляд. Україна повинна буде врахувати рекомендації комісії та провести додаткові експертні обговорення під час перегляду </w:t>
      </w:r>
      <w:proofErr w:type="spellStart"/>
      <w:r>
        <w:t>законопроєкту</w:t>
      </w:r>
      <w:proofErr w:type="spellEnd"/>
      <w:r>
        <w:t>.</w:t>
      </w:r>
    </w:p>
    <w:p w14:paraId="08BC5664" w14:textId="77777777" w:rsidR="009E6432" w:rsidRPr="00C13186" w:rsidRDefault="009E6432" w:rsidP="004719C1">
      <w:pPr>
        <w:spacing w:after="120" w:line="242" w:lineRule="auto"/>
        <w:jc w:val="both"/>
      </w:pPr>
      <w:r>
        <w:t>З метою підвищення підзвітності судової влади слід прийняти законодавство, що вдосконалює систему декларування доброчесності суддів, включаючи як тимчасовий захід суттєве залучення незалежних експертів, призначених міжнародними партнерами, до перевірки декларацій доброчесності, поданих суддями вищих судів. З метою усунення ризиків корупції у Верховному суді необхідно також тимчасово залучити таких експертів до відбору нових суддів Верховного суду.</w:t>
      </w:r>
    </w:p>
    <w:p w14:paraId="38C0AC12" w14:textId="27A17EEE" w:rsidR="009E6432" w:rsidRPr="00C13186" w:rsidRDefault="009E6432" w:rsidP="004719C1">
      <w:pPr>
        <w:spacing w:after="120" w:line="242" w:lineRule="auto"/>
        <w:jc w:val="both"/>
      </w:pPr>
      <w:r>
        <w:t xml:space="preserve">У грудні 2024 року, після проведення всебічних консультацій, ВРП затвердила єдині критерії оцінки доброчесності та професійної етики суддів. Однак деякі показники потребують подальшого уточнення, щоб забезпечити ефективну оцінку відповідно до європейських стандартів. Детальні процедури перевірки декларацій про майно та </w:t>
      </w:r>
      <w:r w:rsidR="00341189" w:rsidRPr="00341189">
        <w:t>моніторингу способу</w:t>
      </w:r>
      <w:r>
        <w:t xml:space="preserve"> життя звичайних суддів і суддів КСУ ще потребують узгодження між Національним агентством з питань запобігання корупції, Вищою радою правосуддя та КСУ. У липні КСУ затвердив нові правила професійної етики суддів КСУ, які повинні ефективно застосовуватися на практиці.</w:t>
      </w:r>
    </w:p>
    <w:p w14:paraId="52960801" w14:textId="74538008" w:rsidR="009E6432" w:rsidRPr="00C13186" w:rsidRDefault="009E6432" w:rsidP="004719C1">
      <w:pPr>
        <w:spacing w:after="120" w:line="242" w:lineRule="auto"/>
        <w:jc w:val="both"/>
      </w:pPr>
      <w:r>
        <w:t>Атестація прокурорів триває і повинна бути завершена без подальших затримок. Ті прокурори, які не пройшли атестацію, повинні бути звільнені відповідно до закону, а судові справи, що знаходяться на розгляді, повинні бути вирішені. Восени 2024 року стало відомо, що десятки прокурорів отримували ймовірно незаконні пенсії по інвалідності. Як наслідок, було розпочато адміністративні та кримінальні розслідування, в тому числі понад 330 дисциплінарних проваджень. Було прийнято рішення про звільнення чотирьох прокурорів. Окрім обвинувальних актів у двох кримінальних провадженнях, у відповідних кримінальних справах не було досягнуто жодного прогресу. Україна повинна прийняти законодавство для вдосконалення дисциплінарної системи для прокурорів та зміцнення інституційної спроможності КДКП відповідно до рекомендацій Групи держав проти корупції (GRECO). Слід запровадити прозору процедуру відбору всіх членів КДКП, включаючи надійну перевірку доброчесності. Повноваження щодо розгляду скарг на рішення КДКП слід передати Раді прокурорів.</w:t>
      </w:r>
    </w:p>
    <w:p w14:paraId="60BDE38E" w14:textId="77777777" w:rsidR="009E6432" w:rsidRPr="00C13186" w:rsidRDefault="009E6432" w:rsidP="004719C1">
      <w:pPr>
        <w:spacing w:after="120" w:line="242" w:lineRule="auto"/>
        <w:jc w:val="both"/>
      </w:pPr>
      <w:r>
        <w:rPr>
          <w:u w:val="single"/>
        </w:rPr>
        <w:t>Якість судової системи</w:t>
      </w:r>
    </w:p>
    <w:p w14:paraId="6FCFAC94" w14:textId="1CB7C590" w:rsidR="009E6432" w:rsidRPr="00C13186" w:rsidRDefault="009E6432" w:rsidP="004719C1">
      <w:pPr>
        <w:spacing w:after="120" w:line="242" w:lineRule="auto"/>
        <w:jc w:val="both"/>
      </w:pPr>
      <w:r>
        <w:t xml:space="preserve">Якість судової системи слід і надалі покращувати. Більше зусиль потрібно докласти для забезпечення єдиної судової практики в судах першої, апеляційної та касаційної інстанцій. Все ще необхідно запровадити періодичну оцінку </w:t>
      </w:r>
      <w:r w:rsidR="00341189" w:rsidRPr="00341189">
        <w:t>діяльності</w:t>
      </w:r>
      <w:r>
        <w:t xml:space="preserve"> суддів і прокурорів на основі об’єктивних правил і критеріїв оцінки відповідно до рекомендацій GRECO та європейських стандартів.</w:t>
      </w:r>
    </w:p>
    <w:p w14:paraId="695A8424" w14:textId="34D601C2" w:rsidR="009E6432" w:rsidRPr="00C13186" w:rsidRDefault="00B277D0" w:rsidP="004719C1">
      <w:pPr>
        <w:tabs>
          <w:tab w:val="left" w:pos="1656"/>
        </w:tabs>
        <w:spacing w:after="120" w:line="242" w:lineRule="auto"/>
        <w:jc w:val="both"/>
      </w:pPr>
      <w:r>
        <w:rPr>
          <w:noProof/>
          <w:lang w:val="ru-RU" w:eastAsia="ru-RU" w:bidi="ar-SA"/>
        </w:rPr>
        <w:lastRenderedPageBreak/>
        <mc:AlternateContent>
          <mc:Choice Requires="wpg">
            <w:drawing>
              <wp:anchor distT="0" distB="0" distL="114300" distR="114300" simplePos="0" relativeHeight="251652096" behindDoc="0" locked="0" layoutInCell="1" allowOverlap="1" wp14:anchorId="27A87386" wp14:editId="5984478B">
                <wp:simplePos x="0" y="0"/>
                <wp:positionH relativeFrom="column">
                  <wp:posOffset>374015</wp:posOffset>
                </wp:positionH>
                <wp:positionV relativeFrom="paragraph">
                  <wp:posOffset>121285</wp:posOffset>
                </wp:positionV>
                <wp:extent cx="3271720" cy="2140585"/>
                <wp:effectExtent l="0" t="0" r="5080" b="12065"/>
                <wp:wrapNone/>
                <wp:docPr id="1285537884" name="Группа 4"/>
                <wp:cNvGraphicFramePr/>
                <a:graphic xmlns:a="http://schemas.openxmlformats.org/drawingml/2006/main">
                  <a:graphicData uri="http://schemas.microsoft.com/office/word/2010/wordprocessingGroup">
                    <wpg:wgp>
                      <wpg:cNvGrpSpPr/>
                      <wpg:grpSpPr>
                        <a:xfrm>
                          <a:off x="0" y="0"/>
                          <a:ext cx="3271720" cy="2140585"/>
                          <a:chOff x="0" y="-47625"/>
                          <a:chExt cx="3271720" cy="2140585"/>
                        </a:xfrm>
                      </wpg:grpSpPr>
                      <wpg:grpSp>
                        <wpg:cNvPr id="1663071708" name="Группа 1"/>
                        <wpg:cNvGrpSpPr/>
                        <wpg:grpSpPr>
                          <a:xfrm>
                            <a:off x="0" y="-47625"/>
                            <a:ext cx="3271720" cy="2140585"/>
                            <a:chOff x="287101" y="-19061"/>
                            <a:chExt cx="3272028" cy="2141064"/>
                          </a:xfrm>
                        </wpg:grpSpPr>
                        <wpg:grpSp>
                          <wpg:cNvPr id="1512695250" name="Группа 5"/>
                          <wpg:cNvGrpSpPr/>
                          <wpg:grpSpPr>
                            <a:xfrm>
                              <a:off x="287101" y="-19061"/>
                              <a:ext cx="3272028" cy="2141064"/>
                              <a:chOff x="342453" y="-19061"/>
                              <a:chExt cx="3272028" cy="2141064"/>
                            </a:xfrm>
                          </wpg:grpSpPr>
                          <wpg:grpSp>
                            <wpg:cNvPr id="254766470" name="Группа 2"/>
                            <wpg:cNvGrpSpPr/>
                            <wpg:grpSpPr>
                              <a:xfrm>
                                <a:off x="342453" y="-19061"/>
                                <a:ext cx="3272028" cy="2141064"/>
                                <a:chOff x="323403" y="-9537"/>
                                <a:chExt cx="3272028" cy="2141064"/>
                              </a:xfrm>
                            </wpg:grpSpPr>
                            <wps:wsp>
                              <wps:cNvPr id="1744535222" name="Надпись 1"/>
                              <wps:cNvSpPr txBox="1"/>
                              <wps:spPr>
                                <a:xfrm>
                                  <a:off x="476635" y="-9537"/>
                                  <a:ext cx="2856499" cy="161326"/>
                                </a:xfrm>
                                <a:prstGeom prst="rect">
                                  <a:avLst/>
                                </a:prstGeom>
                                <a:noFill/>
                                <a:ln w="6350">
                                  <a:noFill/>
                                </a:ln>
                              </wps:spPr>
                              <wps:txbx>
                                <w:txbxContent>
                                  <w:p w14:paraId="603B7AD8" w14:textId="04689AD4" w:rsidR="00BB1D1E" w:rsidRPr="00E1197A" w:rsidRDefault="00BB1D1E" w:rsidP="00344923">
                                    <w:pPr>
                                      <w:jc w:val="center"/>
                                      <w:rPr>
                                        <w:rFonts w:ascii="Calibri" w:hAnsi="Calibri" w:cs="Calibri"/>
                                        <w:b/>
                                        <w:bCs/>
                                        <w:color w:val="575756"/>
                                        <w:sz w:val="20"/>
                                        <w:szCs w:val="22"/>
                                      </w:rPr>
                                    </w:pPr>
                                    <w:r>
                                      <w:rPr>
                                        <w:rFonts w:ascii="Calibri" w:hAnsi="Calibri"/>
                                        <w:b/>
                                        <w:bCs/>
                                        <w:color w:val="575756"/>
                                        <w:sz w:val="20"/>
                                        <w:szCs w:val="22"/>
                                      </w:rPr>
                                      <w:t>Графік 4: Україна – Кількість правників – 2024 рік</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637716532" name="Надпись 1"/>
                              <wps:cNvSpPr txBox="1"/>
                              <wps:spPr>
                                <a:xfrm>
                                  <a:off x="323403" y="1503292"/>
                                  <a:ext cx="3218483" cy="378545"/>
                                </a:xfrm>
                                <a:prstGeom prst="rect">
                                  <a:avLst/>
                                </a:prstGeom>
                                <a:noFill/>
                                <a:ln w="6350">
                                  <a:noFill/>
                                </a:ln>
                              </wps:spPr>
                              <wps:txbx>
                                <w:txbxContent>
                                  <w:tbl>
                                    <w:tblPr>
                                      <w:tblOverlap w:val="never"/>
                                      <w:tblW w:w="5000" w:type="pct"/>
                                      <w:tblLayout w:type="fixed"/>
                                      <w:tblCellMar>
                                        <w:left w:w="10" w:type="dxa"/>
                                        <w:right w:w="10" w:type="dxa"/>
                                      </w:tblCellMar>
                                      <w:tblLook w:val="04A0" w:firstRow="1" w:lastRow="0" w:firstColumn="1" w:lastColumn="0" w:noHBand="0" w:noVBand="1"/>
                                    </w:tblPr>
                                    <w:tblGrid>
                                      <w:gridCol w:w="846"/>
                                      <w:gridCol w:w="846"/>
                                      <w:gridCol w:w="846"/>
                                      <w:gridCol w:w="845"/>
                                      <w:gridCol w:w="845"/>
                                      <w:gridCol w:w="845"/>
                                    </w:tblGrid>
                                    <w:tr w:rsidR="00BB1D1E" w:rsidRPr="00E1197A" w14:paraId="77D811C9" w14:textId="77777777" w:rsidTr="00B277D0">
                                      <w:trPr>
                                        <w:trHeight w:val="20"/>
                                      </w:trPr>
                                      <w:tc>
                                        <w:tcPr>
                                          <w:tcW w:w="873" w:type="dxa"/>
                                        </w:tcPr>
                                        <w:p w14:paraId="1BE59BC7" w14:textId="77777777" w:rsidR="00BB1D1E" w:rsidRPr="00E1197A" w:rsidRDefault="00BB1D1E" w:rsidP="00344923">
                                          <w:pPr>
                                            <w:jc w:val="center"/>
                                            <w:rPr>
                                              <w:rFonts w:ascii="Calibri" w:hAnsi="Calibri" w:cs="Calibri"/>
                                              <w:sz w:val="14"/>
                                              <w:szCs w:val="16"/>
                                            </w:rPr>
                                          </w:pPr>
                                          <w:r>
                                            <w:rPr>
                                              <w:rFonts w:ascii="Calibri" w:hAnsi="Calibri"/>
                                              <w:color w:val="797979"/>
                                              <w:sz w:val="14"/>
                                              <w:szCs w:val="16"/>
                                            </w:rPr>
                                            <w:t>1-ша інстанція</w:t>
                                          </w:r>
                                        </w:p>
                                      </w:tc>
                                      <w:tc>
                                        <w:tcPr>
                                          <w:tcW w:w="873" w:type="dxa"/>
                                        </w:tcPr>
                                        <w:p w14:paraId="5295ED45" w14:textId="77777777" w:rsidR="00BB1D1E" w:rsidRPr="00E1197A" w:rsidRDefault="00BB1D1E" w:rsidP="00344923">
                                          <w:pPr>
                                            <w:jc w:val="center"/>
                                            <w:rPr>
                                              <w:rFonts w:ascii="Calibri" w:hAnsi="Calibri" w:cs="Calibri"/>
                                              <w:sz w:val="14"/>
                                              <w:szCs w:val="16"/>
                                            </w:rPr>
                                          </w:pPr>
                                          <w:r>
                                            <w:rPr>
                                              <w:rFonts w:ascii="Calibri" w:hAnsi="Calibri"/>
                                              <w:color w:val="797979"/>
                                              <w:sz w:val="14"/>
                                              <w:szCs w:val="16"/>
                                            </w:rPr>
                                            <w:t>2-га інстанція</w:t>
                                          </w:r>
                                        </w:p>
                                      </w:tc>
                                      <w:tc>
                                        <w:tcPr>
                                          <w:tcW w:w="873" w:type="dxa"/>
                                        </w:tcPr>
                                        <w:p w14:paraId="5CBC50F2" w14:textId="77777777" w:rsidR="00BB1D1E" w:rsidRPr="00E1197A" w:rsidRDefault="00BB1D1E" w:rsidP="00344923">
                                          <w:pPr>
                                            <w:jc w:val="center"/>
                                            <w:rPr>
                                              <w:rFonts w:ascii="Calibri" w:hAnsi="Calibri" w:cs="Calibri"/>
                                              <w:sz w:val="14"/>
                                              <w:szCs w:val="16"/>
                                            </w:rPr>
                                          </w:pPr>
                                          <w:r w:rsidRPr="00126A40">
                                            <w:rPr>
                                              <w:rFonts w:ascii="Calibri" w:hAnsi="Calibri"/>
                                              <w:color w:val="797979"/>
                                              <w:sz w:val="14"/>
                                              <w:szCs w:val="16"/>
                                            </w:rPr>
                                            <w:t>Верховний Суд</w:t>
                                          </w:r>
                                        </w:p>
                                      </w:tc>
                                      <w:tc>
                                        <w:tcPr>
                                          <w:tcW w:w="873" w:type="dxa"/>
                                        </w:tcPr>
                                        <w:p w14:paraId="3F7A4ECC" w14:textId="77777777" w:rsidR="00BB1D1E" w:rsidRPr="00E1197A" w:rsidRDefault="00BB1D1E" w:rsidP="00344923">
                                          <w:pPr>
                                            <w:jc w:val="center"/>
                                            <w:rPr>
                                              <w:rFonts w:ascii="Calibri" w:hAnsi="Calibri" w:cs="Calibri"/>
                                              <w:sz w:val="14"/>
                                              <w:szCs w:val="16"/>
                                            </w:rPr>
                                          </w:pPr>
                                          <w:r>
                                            <w:rPr>
                                              <w:rFonts w:ascii="Calibri" w:hAnsi="Calibri"/>
                                              <w:color w:val="797979"/>
                                              <w:sz w:val="14"/>
                                              <w:szCs w:val="16"/>
                                            </w:rPr>
                                            <w:t>Загалом</w:t>
                                          </w:r>
                                        </w:p>
                                      </w:tc>
                                      <w:tc>
                                        <w:tcPr>
                                          <w:tcW w:w="873" w:type="dxa"/>
                                        </w:tcPr>
                                        <w:p w14:paraId="522DBDC0" w14:textId="77777777" w:rsidR="00BB1D1E" w:rsidRPr="00E1197A" w:rsidRDefault="00BB1D1E" w:rsidP="00344923">
                                          <w:pPr>
                                            <w:jc w:val="center"/>
                                            <w:rPr>
                                              <w:rFonts w:ascii="Calibri" w:hAnsi="Calibri" w:cs="Calibri"/>
                                              <w:sz w:val="14"/>
                                              <w:szCs w:val="16"/>
                                            </w:rPr>
                                          </w:pPr>
                                          <w:r>
                                            <w:rPr>
                                              <w:rFonts w:ascii="Calibri" w:hAnsi="Calibri"/>
                                              <w:color w:val="797979"/>
                                              <w:sz w:val="14"/>
                                              <w:szCs w:val="16"/>
                                            </w:rPr>
                                            <w:t>На 100 000 мешканців – Україна</w:t>
                                          </w:r>
                                        </w:p>
                                      </w:tc>
                                      <w:tc>
                                        <w:tcPr>
                                          <w:tcW w:w="873" w:type="dxa"/>
                                        </w:tcPr>
                                        <w:p w14:paraId="3FD56031" w14:textId="77777777" w:rsidR="00BB1D1E" w:rsidRPr="00E1197A" w:rsidRDefault="00BB1D1E" w:rsidP="00344923">
                                          <w:pPr>
                                            <w:jc w:val="center"/>
                                            <w:rPr>
                                              <w:rFonts w:ascii="Calibri" w:hAnsi="Calibri" w:cs="Calibri"/>
                                              <w:sz w:val="14"/>
                                              <w:szCs w:val="16"/>
                                            </w:rPr>
                                          </w:pPr>
                                          <w:r>
                                            <w:rPr>
                                              <w:rFonts w:ascii="Calibri" w:hAnsi="Calibri"/>
                                              <w:color w:val="797979"/>
                                              <w:sz w:val="14"/>
                                              <w:szCs w:val="16"/>
                                            </w:rPr>
                                            <w:t>На 100 000 мешканців – ЄС-27 (2022)</w:t>
                                          </w:r>
                                        </w:p>
                                      </w:tc>
                                    </w:tr>
                                  </w:tbl>
                                  <w:p w14:paraId="64E4A129" w14:textId="603A26DD" w:rsidR="00BB1D1E" w:rsidRPr="00E1197A" w:rsidRDefault="00BB1D1E" w:rsidP="00344923">
                                    <w:pPr>
                                      <w:rPr>
                                        <w:rFonts w:ascii="Calibri" w:hAnsi="Calibri" w:cs="Calibri"/>
                                        <w:color w:val="575756"/>
                                        <w:sz w:val="6"/>
                                        <w:szCs w:val="8"/>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59337082" name="Надпись 1"/>
                              <wps:cNvSpPr txBox="1"/>
                              <wps:spPr>
                                <a:xfrm>
                                  <a:off x="1416395" y="1916504"/>
                                  <a:ext cx="1317114" cy="146083"/>
                                </a:xfrm>
                                <a:prstGeom prst="rect">
                                  <a:avLst/>
                                </a:prstGeom>
                                <a:noFill/>
                                <a:ln w="6350">
                                  <a:noFill/>
                                </a:ln>
                              </wps:spPr>
                              <wps:txbx>
                                <w:txbxContent>
                                  <w:tbl>
                                    <w:tblPr>
                                      <w:tblOverlap w:val="never"/>
                                      <w:tblW w:w="5000" w:type="pct"/>
                                      <w:tblLayout w:type="fixed"/>
                                      <w:tblCellMar>
                                        <w:left w:w="10" w:type="dxa"/>
                                        <w:right w:w="10" w:type="dxa"/>
                                      </w:tblCellMar>
                                      <w:tblLook w:val="04A0" w:firstRow="1" w:lastRow="0" w:firstColumn="1" w:lastColumn="0" w:noHBand="0" w:noVBand="1"/>
                                    </w:tblPr>
                                    <w:tblGrid>
                                      <w:gridCol w:w="709"/>
                                      <w:gridCol w:w="1370"/>
                                    </w:tblGrid>
                                    <w:tr w:rsidR="00BB1D1E" w:rsidRPr="00E1197A" w14:paraId="318F99BD" w14:textId="77777777" w:rsidTr="00B277D0">
                                      <w:trPr>
                                        <w:trHeight w:val="20"/>
                                      </w:trPr>
                                      <w:tc>
                                        <w:tcPr>
                                          <w:tcW w:w="709" w:type="dxa"/>
                                          <w:vAlign w:val="center"/>
                                        </w:tcPr>
                                        <w:p w14:paraId="320782EE" w14:textId="3C2FF9AB" w:rsidR="00BB1D1E" w:rsidRPr="00E1197A" w:rsidRDefault="00BB1D1E" w:rsidP="00344923">
                                          <w:pPr>
                                            <w:jc w:val="both"/>
                                            <w:rPr>
                                              <w:rFonts w:ascii="Calibri" w:hAnsi="Calibri" w:cs="Calibri"/>
                                              <w:color w:val="575756"/>
                                              <w:sz w:val="14"/>
                                              <w:szCs w:val="16"/>
                                            </w:rPr>
                                          </w:pPr>
                                          <w:r>
                                            <w:rPr>
                                              <w:rFonts w:ascii="Calibri" w:hAnsi="Calibri"/>
                                              <w:color w:val="575756"/>
                                              <w:sz w:val="14"/>
                                              <w:szCs w:val="16"/>
                                            </w:rPr>
                                            <w:t>Судді</w:t>
                                          </w:r>
                                        </w:p>
                                      </w:tc>
                                      <w:tc>
                                        <w:tcPr>
                                          <w:tcW w:w="1370" w:type="dxa"/>
                                          <w:vAlign w:val="center"/>
                                        </w:tcPr>
                                        <w:p w14:paraId="6536A08D" w14:textId="50AAE558" w:rsidR="00BB1D1E" w:rsidRPr="00E1197A" w:rsidRDefault="00BB1D1E" w:rsidP="00344923">
                                          <w:pPr>
                                            <w:jc w:val="both"/>
                                            <w:rPr>
                                              <w:rFonts w:ascii="Calibri" w:hAnsi="Calibri" w:cs="Calibri"/>
                                              <w:color w:val="575756"/>
                                              <w:sz w:val="14"/>
                                              <w:szCs w:val="16"/>
                                            </w:rPr>
                                          </w:pPr>
                                          <w:r>
                                            <w:rPr>
                                              <w:rFonts w:ascii="Calibri" w:hAnsi="Calibri"/>
                                              <w:color w:val="575756"/>
                                              <w:sz w:val="14"/>
                                              <w:szCs w:val="16"/>
                                            </w:rPr>
                                            <w:t>Прокурори</w:t>
                                          </w:r>
                                        </w:p>
                                      </w:tc>
                                    </w:tr>
                                  </w:tbl>
                                  <w:p w14:paraId="6D09BA9A" w14:textId="77777777" w:rsidR="00BB1D1E" w:rsidRPr="00E1197A" w:rsidRDefault="00BB1D1E" w:rsidP="00344923">
                                    <w:pPr>
                                      <w:rPr>
                                        <w:rFonts w:ascii="Calibri" w:hAnsi="Calibri" w:cs="Calibri"/>
                                        <w:b/>
                                        <w:bCs/>
                                        <w:color w:val="575756"/>
                                        <w:sz w:val="4"/>
                                        <w:szCs w:val="6"/>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636778831" name="Надпись 1"/>
                              <wps:cNvSpPr txBox="1"/>
                              <wps:spPr>
                                <a:xfrm>
                                  <a:off x="762429" y="2032445"/>
                                  <a:ext cx="2833002" cy="99082"/>
                                </a:xfrm>
                                <a:prstGeom prst="rect">
                                  <a:avLst/>
                                </a:prstGeom>
                                <a:noFill/>
                                <a:ln w="6350">
                                  <a:noFill/>
                                </a:ln>
                              </wps:spPr>
                              <wps:txbx>
                                <w:txbxContent>
                                  <w:p w14:paraId="2948A912" w14:textId="46B90681" w:rsidR="00BB1D1E" w:rsidRPr="00E1197A" w:rsidRDefault="00BB1D1E" w:rsidP="00344923">
                                    <w:pPr>
                                      <w:ind w:left="142" w:hanging="142"/>
                                      <w:jc w:val="right"/>
                                      <w:rPr>
                                        <w:rFonts w:ascii="Calibri" w:hAnsi="Calibri" w:cs="Calibri"/>
                                        <w:color w:val="000000" w:themeColor="text1"/>
                                        <w:sz w:val="12"/>
                                        <w:szCs w:val="14"/>
                                      </w:rPr>
                                    </w:pPr>
                                    <w:r>
                                      <w:rPr>
                                        <w:rFonts w:ascii="Calibri" w:hAnsi="Calibri"/>
                                        <w:color w:val="000000" w:themeColor="text1"/>
                                        <w:sz w:val="12"/>
                                        <w:szCs w:val="14"/>
                                      </w:rPr>
                                      <w:t>Джерело: CEPEJ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2022360483" name="Надпись 1"/>
                            <wps:cNvSpPr txBox="1"/>
                            <wps:spPr>
                              <a:xfrm>
                                <a:off x="2556971" y="1296840"/>
                                <a:ext cx="772868" cy="130204"/>
                              </a:xfrm>
                              <a:prstGeom prst="rect">
                                <a:avLst/>
                              </a:prstGeom>
                              <a:noFill/>
                              <a:ln w="6350">
                                <a:noFill/>
                              </a:ln>
                            </wps:spPr>
                            <wps:txbx>
                              <w:txbxContent>
                                <w:p w14:paraId="638AEC95" w14:textId="0056F72A" w:rsidR="00BB1D1E" w:rsidRPr="00E1197A" w:rsidRDefault="00BB1D1E" w:rsidP="00344923">
                                  <w:pPr>
                                    <w:ind w:left="142" w:hanging="142"/>
                                    <w:rPr>
                                      <w:rFonts w:ascii="Calibri" w:hAnsi="Calibri" w:cs="Calibri"/>
                                      <w:color w:val="575756"/>
                                      <w:sz w:val="16"/>
                                      <w:szCs w:val="18"/>
                                    </w:rPr>
                                  </w:pPr>
                                  <w:r>
                                    <w:rPr>
                                      <w:rFonts w:ascii="Calibri" w:hAnsi="Calibri"/>
                                      <w:color w:val="575756"/>
                                      <w:sz w:val="16"/>
                                      <w:szCs w:val="18"/>
                                    </w:rPr>
                                    <w:t>12.1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610344245" name="Надпись 1"/>
                          <wps:cNvSpPr txBox="1"/>
                          <wps:spPr>
                            <a:xfrm>
                              <a:off x="2627368" y="1173731"/>
                              <a:ext cx="288317" cy="130204"/>
                            </a:xfrm>
                            <a:prstGeom prst="rect">
                              <a:avLst/>
                            </a:prstGeom>
                            <a:noFill/>
                            <a:ln w="6350">
                              <a:noFill/>
                            </a:ln>
                          </wps:spPr>
                          <wps:txbx>
                            <w:txbxContent>
                              <w:p w14:paraId="63A2F02F" w14:textId="25BC9C41" w:rsidR="00BB1D1E" w:rsidRPr="00E1197A" w:rsidRDefault="00BB1D1E" w:rsidP="00344923">
                                <w:pPr>
                                  <w:ind w:left="142" w:hanging="142"/>
                                  <w:jc w:val="center"/>
                                  <w:rPr>
                                    <w:rFonts w:ascii="Calibri" w:hAnsi="Calibri" w:cs="Calibri"/>
                                    <w:color w:val="575756"/>
                                    <w:sz w:val="16"/>
                                    <w:szCs w:val="18"/>
                                  </w:rPr>
                                </w:pPr>
                                <w:r>
                                  <w:rPr>
                                    <w:rFonts w:ascii="Calibri" w:hAnsi="Calibri"/>
                                    <w:color w:val="575756"/>
                                    <w:sz w:val="16"/>
                                    <w:szCs w:val="18"/>
                                  </w:rPr>
                                  <w:t>20.71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580865869" name="Надпись 1"/>
                          <wps:cNvSpPr txBox="1"/>
                          <wps:spPr>
                            <a:xfrm>
                              <a:off x="3064841" y="1163946"/>
                              <a:ext cx="209570" cy="130204"/>
                            </a:xfrm>
                            <a:prstGeom prst="rect">
                              <a:avLst/>
                            </a:prstGeom>
                            <a:noFill/>
                            <a:ln w="6350">
                              <a:noFill/>
                            </a:ln>
                          </wps:spPr>
                          <wps:txbx>
                            <w:txbxContent>
                              <w:p w14:paraId="7CE53607" w14:textId="66616B5E" w:rsidR="00BB1D1E" w:rsidRPr="00E1197A" w:rsidRDefault="00BB1D1E" w:rsidP="00344923">
                                <w:pPr>
                                  <w:ind w:left="142" w:hanging="142"/>
                                  <w:jc w:val="center"/>
                                  <w:rPr>
                                    <w:rFonts w:ascii="Calibri" w:hAnsi="Calibri" w:cs="Calibri"/>
                                    <w:color w:val="575756"/>
                                    <w:sz w:val="16"/>
                                    <w:szCs w:val="18"/>
                                  </w:rPr>
                                </w:pPr>
                                <w:r>
                                  <w:rPr>
                                    <w:rFonts w:ascii="Calibri" w:hAnsi="Calibri"/>
                                    <w:color w:val="575756"/>
                                    <w:sz w:val="16"/>
                                    <w:szCs w:val="18"/>
                                  </w:rPr>
                                  <w:t>22.9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811052083" name="Надпись 1"/>
                        <wps:cNvSpPr txBox="1"/>
                        <wps:spPr>
                          <a:xfrm>
                            <a:off x="2962094" y="1266825"/>
                            <a:ext cx="209550" cy="130175"/>
                          </a:xfrm>
                          <a:prstGeom prst="rect">
                            <a:avLst/>
                          </a:prstGeom>
                          <a:noFill/>
                          <a:ln w="6350">
                            <a:noFill/>
                          </a:ln>
                        </wps:spPr>
                        <wps:txbx>
                          <w:txbxContent>
                            <w:p w14:paraId="6F48AC88" w14:textId="265B7984" w:rsidR="00BB1D1E" w:rsidRPr="00E1197A" w:rsidRDefault="00BB1D1E" w:rsidP="00B277D0">
                              <w:pPr>
                                <w:ind w:left="142" w:hanging="142"/>
                                <w:jc w:val="center"/>
                                <w:rPr>
                                  <w:rFonts w:ascii="Calibri" w:hAnsi="Calibri" w:cs="Calibri"/>
                                  <w:color w:val="575756"/>
                                  <w:sz w:val="16"/>
                                  <w:szCs w:val="18"/>
                                </w:rPr>
                              </w:pPr>
                              <w:r>
                                <w:rPr>
                                  <w:rFonts w:ascii="Calibri" w:hAnsi="Calibri"/>
                                  <w:color w:val="575756"/>
                                  <w:sz w:val="16"/>
                                  <w:szCs w:val="18"/>
                                </w:rPr>
                                <w:t>11.1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27A87386" id="Группа 4" o:spid="_x0000_s1072" style="position:absolute;left:0;text-align:left;margin-left:29.45pt;margin-top:9.55pt;width:257.6pt;height:168.55pt;z-index:251652096;mso-height-relative:margin" coordorigin=",-476" coordsize="32717,2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">
                <v:group id="_x0000_s1073" style="position:absolute;top:-476;width:32717;height:21405" coordorigin="2871,-190" coordsize="32720,2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">
                  <v:group id="_x0000_s1074" style="position:absolute;left:2871;top:-190;width:32720;height:21410" coordorigin="3424,-190" coordsize="32720,2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">
                    <v:group id="_x0000_s1075" style="position:absolute;left:3424;top:-190;width:32720;height:21410" coordorigin="3234,-95" coordsize="32720,2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">
                      <v:shape id="_x0000_s1076" type="#_x0000_t202" style="position:absolute;left:4766;top:-95;width:28565;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" filled="f" stroked="f" strokeweight=".5pt">
                        <v:textbox style="mso-fit-shape-to-text:t" inset="0,0,0,0">
                          <w:txbxContent>
                            <w:p w14:paraId="603B7AD8" w14:textId="04689AD4" w:rsidR="00BB1D1E" w:rsidRPr="00E1197A" w:rsidRDefault="00BB1D1E" w:rsidP="00344923">
                              <w:pPr>
                                <w:jc w:val="center"/>
                                <w:rPr>
                                  <w:rFonts w:ascii="Calibri" w:hAnsi="Calibri" w:cs="Calibri"/>
                                  <w:b/>
                                  <w:bCs/>
                                  <w:color w:val="575756"/>
                                  <w:sz w:val="20"/>
                                  <w:szCs w:val="22"/>
                                </w:rPr>
                              </w:pPr>
                              <w:r>
                                <w:rPr>
                                  <w:rFonts w:ascii="Calibri" w:hAnsi="Calibri"/>
                                  <w:b/>
                                  <w:bCs/>
                                  <w:color w:val="575756"/>
                                  <w:sz w:val="20"/>
                                  <w:szCs w:val="22"/>
                                </w:rPr>
                                <w:t>Графік 4: Україна – Кількість правників – 2024 рік</w:t>
                              </w:r>
                            </w:p>
                          </w:txbxContent>
                        </v:textbox>
                      </v:shape>
                      <v:shape id="_x0000_s1077" type="#_x0000_t202" style="position:absolute;left:3234;top:15032;width:32184;height:3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" filled="f" stroked="f" strokeweight=".5pt">
                        <v:textbox style="mso-fit-shape-to-text:t" inset="0,0,0,0">
                          <w:txbxContent>
                            <w:tbl>
                              <w:tblPr>
                                <w:tblOverlap w:val="never"/>
                                <w:tblW w:w="5000" w:type="pct"/>
                                <w:tblLayout w:type="fixed"/>
                                <w:tblCellMar>
                                  <w:left w:w="10" w:type="dxa"/>
                                  <w:right w:w="10" w:type="dxa"/>
                                </w:tblCellMar>
                                <w:tblLook w:val="04A0" w:firstRow="1" w:lastRow="0" w:firstColumn="1" w:lastColumn="0" w:noHBand="0" w:noVBand="1"/>
                              </w:tblPr>
                              <w:tblGrid>
                                <w:gridCol w:w="846"/>
                                <w:gridCol w:w="846"/>
                                <w:gridCol w:w="846"/>
                                <w:gridCol w:w="845"/>
                                <w:gridCol w:w="845"/>
                                <w:gridCol w:w="845"/>
                              </w:tblGrid>
                              <w:tr w:rsidR="00BB1D1E" w:rsidRPr="00E1197A" w14:paraId="77D811C9" w14:textId="77777777" w:rsidTr="00B277D0">
                                <w:trPr>
                                  <w:trHeight w:val="20"/>
                                </w:trPr>
                                <w:tc>
                                  <w:tcPr>
                                    <w:tcW w:w="873" w:type="dxa"/>
                                  </w:tcPr>
                                  <w:p w14:paraId="1BE59BC7" w14:textId="77777777" w:rsidR="00BB1D1E" w:rsidRPr="00E1197A" w:rsidRDefault="00BB1D1E" w:rsidP="00344923">
                                    <w:pPr>
                                      <w:jc w:val="center"/>
                                      <w:rPr>
                                        <w:rFonts w:ascii="Calibri" w:hAnsi="Calibri" w:cs="Calibri"/>
                                        <w:sz w:val="14"/>
                                        <w:szCs w:val="16"/>
                                      </w:rPr>
                                    </w:pPr>
                                    <w:r>
                                      <w:rPr>
                                        <w:rFonts w:ascii="Calibri" w:hAnsi="Calibri"/>
                                        <w:color w:val="797979"/>
                                        <w:sz w:val="14"/>
                                        <w:szCs w:val="16"/>
                                      </w:rPr>
                                      <w:t>1-ша інстанція</w:t>
                                    </w:r>
                                  </w:p>
                                </w:tc>
                                <w:tc>
                                  <w:tcPr>
                                    <w:tcW w:w="873" w:type="dxa"/>
                                  </w:tcPr>
                                  <w:p w14:paraId="5295ED45" w14:textId="77777777" w:rsidR="00BB1D1E" w:rsidRPr="00E1197A" w:rsidRDefault="00BB1D1E" w:rsidP="00344923">
                                    <w:pPr>
                                      <w:jc w:val="center"/>
                                      <w:rPr>
                                        <w:rFonts w:ascii="Calibri" w:hAnsi="Calibri" w:cs="Calibri"/>
                                        <w:sz w:val="14"/>
                                        <w:szCs w:val="16"/>
                                      </w:rPr>
                                    </w:pPr>
                                    <w:r>
                                      <w:rPr>
                                        <w:rFonts w:ascii="Calibri" w:hAnsi="Calibri"/>
                                        <w:color w:val="797979"/>
                                        <w:sz w:val="14"/>
                                        <w:szCs w:val="16"/>
                                      </w:rPr>
                                      <w:t>2-га інстанція</w:t>
                                    </w:r>
                                  </w:p>
                                </w:tc>
                                <w:tc>
                                  <w:tcPr>
                                    <w:tcW w:w="873" w:type="dxa"/>
                                  </w:tcPr>
                                  <w:p w14:paraId="5CBC50F2" w14:textId="77777777" w:rsidR="00BB1D1E" w:rsidRPr="00E1197A" w:rsidRDefault="00BB1D1E" w:rsidP="00344923">
                                    <w:pPr>
                                      <w:jc w:val="center"/>
                                      <w:rPr>
                                        <w:rFonts w:ascii="Calibri" w:hAnsi="Calibri" w:cs="Calibri"/>
                                        <w:sz w:val="14"/>
                                        <w:szCs w:val="16"/>
                                      </w:rPr>
                                    </w:pPr>
                                    <w:r w:rsidRPr="00126A40">
                                      <w:rPr>
                                        <w:rFonts w:ascii="Calibri" w:hAnsi="Calibri"/>
                                        <w:color w:val="797979"/>
                                        <w:sz w:val="14"/>
                                        <w:szCs w:val="16"/>
                                      </w:rPr>
                                      <w:t>Верховний Суд</w:t>
                                    </w:r>
                                  </w:p>
                                </w:tc>
                                <w:tc>
                                  <w:tcPr>
                                    <w:tcW w:w="873" w:type="dxa"/>
                                  </w:tcPr>
                                  <w:p w14:paraId="3F7A4ECC" w14:textId="77777777" w:rsidR="00BB1D1E" w:rsidRPr="00E1197A" w:rsidRDefault="00BB1D1E" w:rsidP="00344923">
                                    <w:pPr>
                                      <w:jc w:val="center"/>
                                      <w:rPr>
                                        <w:rFonts w:ascii="Calibri" w:hAnsi="Calibri" w:cs="Calibri"/>
                                        <w:sz w:val="14"/>
                                        <w:szCs w:val="16"/>
                                      </w:rPr>
                                    </w:pPr>
                                    <w:r>
                                      <w:rPr>
                                        <w:rFonts w:ascii="Calibri" w:hAnsi="Calibri"/>
                                        <w:color w:val="797979"/>
                                        <w:sz w:val="14"/>
                                        <w:szCs w:val="16"/>
                                      </w:rPr>
                                      <w:t>Загалом</w:t>
                                    </w:r>
                                  </w:p>
                                </w:tc>
                                <w:tc>
                                  <w:tcPr>
                                    <w:tcW w:w="873" w:type="dxa"/>
                                  </w:tcPr>
                                  <w:p w14:paraId="522DBDC0" w14:textId="77777777" w:rsidR="00BB1D1E" w:rsidRPr="00E1197A" w:rsidRDefault="00BB1D1E" w:rsidP="00344923">
                                    <w:pPr>
                                      <w:jc w:val="center"/>
                                      <w:rPr>
                                        <w:rFonts w:ascii="Calibri" w:hAnsi="Calibri" w:cs="Calibri"/>
                                        <w:sz w:val="14"/>
                                        <w:szCs w:val="16"/>
                                      </w:rPr>
                                    </w:pPr>
                                    <w:r>
                                      <w:rPr>
                                        <w:rFonts w:ascii="Calibri" w:hAnsi="Calibri"/>
                                        <w:color w:val="797979"/>
                                        <w:sz w:val="14"/>
                                        <w:szCs w:val="16"/>
                                      </w:rPr>
                                      <w:t>На 100 000 мешканців – Україна</w:t>
                                    </w:r>
                                  </w:p>
                                </w:tc>
                                <w:tc>
                                  <w:tcPr>
                                    <w:tcW w:w="873" w:type="dxa"/>
                                  </w:tcPr>
                                  <w:p w14:paraId="3FD56031" w14:textId="77777777" w:rsidR="00BB1D1E" w:rsidRPr="00E1197A" w:rsidRDefault="00BB1D1E" w:rsidP="00344923">
                                    <w:pPr>
                                      <w:jc w:val="center"/>
                                      <w:rPr>
                                        <w:rFonts w:ascii="Calibri" w:hAnsi="Calibri" w:cs="Calibri"/>
                                        <w:sz w:val="14"/>
                                        <w:szCs w:val="16"/>
                                      </w:rPr>
                                    </w:pPr>
                                    <w:r>
                                      <w:rPr>
                                        <w:rFonts w:ascii="Calibri" w:hAnsi="Calibri"/>
                                        <w:color w:val="797979"/>
                                        <w:sz w:val="14"/>
                                        <w:szCs w:val="16"/>
                                      </w:rPr>
                                      <w:t>На 100 000 мешканців – ЄС-27 (2022)</w:t>
                                    </w:r>
                                  </w:p>
                                </w:tc>
                              </w:tr>
                            </w:tbl>
                            <w:p w14:paraId="64E4A129" w14:textId="603A26DD" w:rsidR="00BB1D1E" w:rsidRPr="00E1197A" w:rsidRDefault="00BB1D1E" w:rsidP="00344923">
                              <w:pPr>
                                <w:rPr>
                                  <w:rFonts w:ascii="Calibri" w:hAnsi="Calibri" w:cs="Calibri"/>
                                  <w:color w:val="575756"/>
                                  <w:sz w:val="6"/>
                                  <w:szCs w:val="8"/>
                                  <w:lang w:val="en-GB"/>
                                </w:rPr>
                              </w:pPr>
                            </w:p>
                          </w:txbxContent>
                        </v:textbox>
                      </v:shape>
                      <v:shape id="_x0000_s1078" type="#_x0000_t202" style="position:absolute;left:14163;top:19165;width:13172;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" filled="f" stroked="f" strokeweight=".5pt">
                        <v:textbox style="mso-fit-shape-to-text:t" inset="0,0,0,0">
                          <w:txbxContent>
                            <w:tbl>
                              <w:tblPr>
                                <w:tblOverlap w:val="never"/>
                                <w:tblW w:w="5000" w:type="pct"/>
                                <w:tblLayout w:type="fixed"/>
                                <w:tblCellMar>
                                  <w:left w:w="10" w:type="dxa"/>
                                  <w:right w:w="10" w:type="dxa"/>
                                </w:tblCellMar>
                                <w:tblLook w:val="04A0" w:firstRow="1" w:lastRow="0" w:firstColumn="1" w:lastColumn="0" w:noHBand="0" w:noVBand="1"/>
                              </w:tblPr>
                              <w:tblGrid>
                                <w:gridCol w:w="709"/>
                                <w:gridCol w:w="1370"/>
                              </w:tblGrid>
                              <w:tr w:rsidR="00BB1D1E" w:rsidRPr="00E1197A" w14:paraId="318F99BD" w14:textId="77777777" w:rsidTr="00B277D0">
                                <w:trPr>
                                  <w:trHeight w:val="20"/>
                                </w:trPr>
                                <w:tc>
                                  <w:tcPr>
                                    <w:tcW w:w="709" w:type="dxa"/>
                                    <w:vAlign w:val="center"/>
                                  </w:tcPr>
                                  <w:p w14:paraId="320782EE" w14:textId="3C2FF9AB" w:rsidR="00BB1D1E" w:rsidRPr="00E1197A" w:rsidRDefault="00BB1D1E" w:rsidP="00344923">
                                    <w:pPr>
                                      <w:jc w:val="both"/>
                                      <w:rPr>
                                        <w:rFonts w:ascii="Calibri" w:hAnsi="Calibri" w:cs="Calibri"/>
                                        <w:color w:val="575756"/>
                                        <w:sz w:val="14"/>
                                        <w:szCs w:val="16"/>
                                      </w:rPr>
                                    </w:pPr>
                                    <w:r>
                                      <w:rPr>
                                        <w:rFonts w:ascii="Calibri" w:hAnsi="Calibri"/>
                                        <w:color w:val="575756"/>
                                        <w:sz w:val="14"/>
                                        <w:szCs w:val="16"/>
                                      </w:rPr>
                                      <w:t>Судді</w:t>
                                    </w:r>
                                  </w:p>
                                </w:tc>
                                <w:tc>
                                  <w:tcPr>
                                    <w:tcW w:w="1370" w:type="dxa"/>
                                    <w:vAlign w:val="center"/>
                                  </w:tcPr>
                                  <w:p w14:paraId="6536A08D" w14:textId="50AAE558" w:rsidR="00BB1D1E" w:rsidRPr="00E1197A" w:rsidRDefault="00BB1D1E" w:rsidP="00344923">
                                    <w:pPr>
                                      <w:jc w:val="both"/>
                                      <w:rPr>
                                        <w:rFonts w:ascii="Calibri" w:hAnsi="Calibri" w:cs="Calibri"/>
                                        <w:color w:val="575756"/>
                                        <w:sz w:val="14"/>
                                        <w:szCs w:val="16"/>
                                      </w:rPr>
                                    </w:pPr>
                                    <w:r>
                                      <w:rPr>
                                        <w:rFonts w:ascii="Calibri" w:hAnsi="Calibri"/>
                                        <w:color w:val="575756"/>
                                        <w:sz w:val="14"/>
                                        <w:szCs w:val="16"/>
                                      </w:rPr>
                                      <w:t>Прокурори</w:t>
                                    </w:r>
                                  </w:p>
                                </w:tc>
                              </w:tr>
                            </w:tbl>
                            <w:p w14:paraId="6D09BA9A" w14:textId="77777777" w:rsidR="00BB1D1E" w:rsidRPr="00E1197A" w:rsidRDefault="00BB1D1E" w:rsidP="00344923">
                              <w:pPr>
                                <w:rPr>
                                  <w:rFonts w:ascii="Calibri" w:hAnsi="Calibri" w:cs="Calibri"/>
                                  <w:b/>
                                  <w:bCs/>
                                  <w:color w:val="575756"/>
                                  <w:sz w:val="4"/>
                                  <w:szCs w:val="6"/>
                                  <w:lang w:val="en-GB"/>
                                </w:rPr>
                              </w:pPr>
                            </w:p>
                          </w:txbxContent>
                        </v:textbox>
                      </v:shape>
                      <v:shape id="_x0000_s1079" type="#_x0000_t202" style="position:absolute;left:7624;top:20324;width:28330;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" filled="f" stroked="f" strokeweight=".5pt">
                        <v:textbox style="mso-fit-shape-to-text:t" inset="0,0,0,0">
                          <w:txbxContent>
                            <w:p w14:paraId="2948A912" w14:textId="46B90681" w:rsidR="00BB1D1E" w:rsidRPr="00E1197A" w:rsidRDefault="00BB1D1E" w:rsidP="00344923">
                              <w:pPr>
                                <w:ind w:left="142" w:hanging="142"/>
                                <w:jc w:val="right"/>
                                <w:rPr>
                                  <w:rFonts w:ascii="Calibri" w:hAnsi="Calibri" w:cs="Calibri"/>
                                  <w:color w:val="000000" w:themeColor="text1"/>
                                  <w:sz w:val="12"/>
                                  <w:szCs w:val="14"/>
                                </w:rPr>
                              </w:pPr>
                              <w:r>
                                <w:rPr>
                                  <w:rFonts w:ascii="Calibri" w:hAnsi="Calibri"/>
                                  <w:color w:val="000000" w:themeColor="text1"/>
                                  <w:sz w:val="12"/>
                                  <w:szCs w:val="14"/>
                                </w:rPr>
                                <w:t>Джерело: CEPEJ</w:t>
                              </w:r>
                            </w:p>
                          </w:txbxContent>
                        </v:textbox>
                      </v:shape>
                    </v:group>
                    <v:shape id="_x0000_s1080" type="#_x0000_t202" style="position:absolute;left:25569;top:12968;width:7729;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" filled="f" stroked="f" strokeweight=".5pt">
                      <v:textbox style="mso-fit-shape-to-text:t" inset="0,0,0,0">
                        <w:txbxContent>
                          <w:p w14:paraId="638AEC95" w14:textId="0056F72A" w:rsidR="00BB1D1E" w:rsidRPr="00E1197A" w:rsidRDefault="00BB1D1E" w:rsidP="00344923">
                            <w:pPr>
                              <w:ind w:left="142" w:hanging="142"/>
                              <w:rPr>
                                <w:rFonts w:ascii="Calibri" w:hAnsi="Calibri" w:cs="Calibri"/>
                                <w:color w:val="575756"/>
                                <w:sz w:val="16"/>
                                <w:szCs w:val="18"/>
                              </w:rPr>
                            </w:pPr>
                            <w:r>
                              <w:rPr>
                                <w:rFonts w:ascii="Calibri" w:hAnsi="Calibri"/>
                                <w:color w:val="575756"/>
                                <w:sz w:val="16"/>
                                <w:szCs w:val="18"/>
                              </w:rPr>
                              <w:t>12.1</w:t>
                            </w:r>
                          </w:p>
                        </w:txbxContent>
                      </v:textbox>
                    </v:shape>
                  </v:group>
                  <v:shape id="_x0000_s1081" type="#_x0000_t202" style="position:absolute;left:26273;top:11737;width:2883;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" filled="f" stroked="f" strokeweight=".5pt">
                    <v:textbox style="mso-fit-shape-to-text:t" inset="0,0,0,0">
                      <w:txbxContent>
                        <w:p w14:paraId="63A2F02F" w14:textId="25BC9C41" w:rsidR="00BB1D1E" w:rsidRPr="00E1197A" w:rsidRDefault="00BB1D1E" w:rsidP="00344923">
                          <w:pPr>
                            <w:ind w:left="142" w:hanging="142"/>
                            <w:jc w:val="center"/>
                            <w:rPr>
                              <w:rFonts w:ascii="Calibri" w:hAnsi="Calibri" w:cs="Calibri"/>
                              <w:color w:val="575756"/>
                              <w:sz w:val="16"/>
                              <w:szCs w:val="18"/>
                            </w:rPr>
                          </w:pPr>
                          <w:r>
                            <w:rPr>
                              <w:rFonts w:ascii="Calibri" w:hAnsi="Calibri"/>
                              <w:color w:val="575756"/>
                              <w:sz w:val="16"/>
                              <w:szCs w:val="18"/>
                            </w:rPr>
                            <w:t>20.71</w:t>
                          </w:r>
                        </w:p>
                      </w:txbxContent>
                    </v:textbox>
                  </v:shape>
                  <v:shape id="_x0000_s1082" type="#_x0000_t202" style="position:absolute;left:30648;top:11639;width:2096;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" filled="f" stroked="f" strokeweight=".5pt">
                    <v:textbox style="mso-fit-shape-to-text:t" inset="0,0,0,0">
                      <w:txbxContent>
                        <w:p w14:paraId="7CE53607" w14:textId="66616B5E" w:rsidR="00BB1D1E" w:rsidRPr="00E1197A" w:rsidRDefault="00BB1D1E" w:rsidP="00344923">
                          <w:pPr>
                            <w:ind w:left="142" w:hanging="142"/>
                            <w:jc w:val="center"/>
                            <w:rPr>
                              <w:rFonts w:ascii="Calibri" w:hAnsi="Calibri" w:cs="Calibri"/>
                              <w:color w:val="575756"/>
                              <w:sz w:val="16"/>
                              <w:szCs w:val="18"/>
                            </w:rPr>
                          </w:pPr>
                          <w:r>
                            <w:rPr>
                              <w:rFonts w:ascii="Calibri" w:hAnsi="Calibri"/>
                              <w:color w:val="575756"/>
                              <w:sz w:val="16"/>
                              <w:szCs w:val="18"/>
                            </w:rPr>
                            <w:t>22.9</w:t>
                          </w:r>
                        </w:p>
                      </w:txbxContent>
                    </v:textbox>
                  </v:shape>
                </v:group>
                <v:shape id="_x0000_s1083" type="#_x0000_t202" style="position:absolute;left:29620;top:12668;width:2096;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" filled="f" stroked="f" strokeweight=".5pt">
                  <v:textbox style="mso-fit-shape-to-text:t" inset="0,0,0,0">
                    <w:txbxContent>
                      <w:p w14:paraId="6F48AC88" w14:textId="265B7984" w:rsidR="00BB1D1E" w:rsidRPr="00E1197A" w:rsidRDefault="00BB1D1E" w:rsidP="00B277D0">
                        <w:pPr>
                          <w:ind w:left="142" w:hanging="142"/>
                          <w:jc w:val="center"/>
                          <w:rPr>
                            <w:rFonts w:ascii="Calibri" w:hAnsi="Calibri" w:cs="Calibri"/>
                            <w:color w:val="575756"/>
                            <w:sz w:val="16"/>
                            <w:szCs w:val="18"/>
                          </w:rPr>
                        </w:pPr>
                        <w:r>
                          <w:rPr>
                            <w:rFonts w:ascii="Calibri" w:hAnsi="Calibri"/>
                            <w:color w:val="575756"/>
                            <w:sz w:val="16"/>
                            <w:szCs w:val="18"/>
                          </w:rPr>
                          <w:t>11.1</w:t>
                        </w:r>
                      </w:p>
                    </w:txbxContent>
                  </v:textbox>
                </v:shape>
              </v:group>
            </w:pict>
          </mc:Fallback>
        </mc:AlternateContent>
      </w:r>
      <w:r>
        <w:rPr>
          <w:noProof/>
          <w:lang w:val="ru-RU" w:eastAsia="ru-RU" w:bidi="ar-SA"/>
        </w:rPr>
        <w:drawing>
          <wp:anchor distT="0" distB="0" distL="114300" distR="114300" simplePos="0" relativeHeight="251646976" behindDoc="0" locked="0" layoutInCell="1" allowOverlap="1" wp14:anchorId="5A2E6CAE" wp14:editId="6567C883">
            <wp:simplePos x="0" y="0"/>
            <wp:positionH relativeFrom="column">
              <wp:posOffset>4445</wp:posOffset>
            </wp:positionH>
            <wp:positionV relativeFrom="paragraph">
              <wp:posOffset>-3175</wp:posOffset>
            </wp:positionV>
            <wp:extent cx="3705225" cy="2305050"/>
            <wp:effectExtent l="0" t="0" r="9525" b="0"/>
            <wp:wrapSquare wrapText="bothSides"/>
            <wp:docPr id="56528335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283357" name="Рисунок 565283357"/>
                    <pic:cNvPicPr/>
                  </pic:nvPicPr>
                  <pic:blipFill>
                    <a:blip r:embed="rId16">
                      <a:extLst>
                        <a:ext uri="{28A0092B-C50C-407E-A947-70E740481C1C}">
                          <a14:useLocalDpi xmlns:a14="http://schemas.microsoft.com/office/drawing/2010/main" val="0"/>
                        </a:ext>
                      </a:extLst>
                    </a:blip>
                    <a:stretch>
                      <a:fillRect/>
                    </a:stretch>
                  </pic:blipFill>
                  <pic:spPr>
                    <a:xfrm>
                      <a:off x="0" y="0"/>
                      <a:ext cx="3705225" cy="2305050"/>
                    </a:xfrm>
                    <a:prstGeom prst="rect">
                      <a:avLst/>
                    </a:prstGeom>
                  </pic:spPr>
                </pic:pic>
              </a:graphicData>
            </a:graphic>
          </wp:anchor>
        </w:drawing>
      </w:r>
      <w:r>
        <w:t xml:space="preserve">У реформуванні адвокатури не було досягнуто жодного прогресу. Залишаються занепокоєння щодо зловживання дисциплінарними механізмами проти правників та нерівномірної дисциплінарної практики. Національна асоціація адвокатів України (НААУ) все ще не оголосила конкурс на членів ВРП </w:t>
      </w:r>
      <w:r w:rsidR="001A6FF0">
        <w:rPr>
          <w:lang w:val="ru-RU"/>
        </w:rPr>
        <w:t>за</w:t>
      </w:r>
      <w:r>
        <w:t xml:space="preserve"> своє</w:t>
      </w:r>
      <w:r w:rsidR="001A6FF0">
        <w:rPr>
          <w:lang w:val="ru-RU"/>
        </w:rPr>
        <w:t>ю</w:t>
      </w:r>
      <w:r>
        <w:t xml:space="preserve"> </w:t>
      </w:r>
      <w:r w:rsidRPr="00B4754B">
        <w:t>квот</w:t>
      </w:r>
      <w:r w:rsidR="001A6FF0" w:rsidRPr="00B4754B">
        <w:t>ою</w:t>
      </w:r>
      <w:r>
        <w:t>. Крім того, органи самоврядування адвокатів не провели вибори, незважаючи на те, що термін їх повноважень закінчився. Україна повинна терміново розпочати комплексне реформування адвокатури, щоб забезпечити створення органів НААУ на основі прозорої та надійної процедури та суттєво поліпшити системи кваліфікації, прийому, дисциплінарної відповідальності, фінансового управління та безперервного навчання.</w:t>
      </w:r>
    </w:p>
    <w:p w14:paraId="508C52D6" w14:textId="40103493" w:rsidR="009E6432" w:rsidRPr="00C13186" w:rsidRDefault="009E6432" w:rsidP="004719C1">
      <w:pPr>
        <w:spacing w:after="120" w:line="242" w:lineRule="auto"/>
        <w:jc w:val="both"/>
      </w:pPr>
      <w:r>
        <w:rPr>
          <w:color w:val="222222"/>
        </w:rPr>
        <w:t xml:space="preserve">Окремі аспекти юридичної освіти покращилися, було розроблено концепцію вищої юридичної освіти, але комплексні реформи все ще не проведені. Нове законодавство має </w:t>
      </w:r>
      <w:r w:rsidR="001A6FF0" w:rsidRPr="001A6FF0">
        <w:rPr>
          <w:color w:val="222222"/>
        </w:rPr>
        <w:t>вирішити такі питання</w:t>
      </w:r>
      <w:r>
        <w:rPr>
          <w:color w:val="222222"/>
        </w:rPr>
        <w:t xml:space="preserve">: </w:t>
      </w:r>
      <w:r>
        <w:t>(i) інституційне розділення між юридичною освітою та підготовкою правоохоронних органів; (ii) розподіл державних коштів відповідно до заслуг; (iii) посилення критеріїв прийому до юридичних шкіл та вимог до ліцензування</w:t>
      </w:r>
      <w:r w:rsidR="001A6FF0" w:rsidRPr="001A6FF0">
        <w:t>, а також (iv) питання доброчесності в юридичній освіті.</w:t>
      </w:r>
      <w:r>
        <w:t xml:space="preserve"> Необхідно вжити подальших заходів для розвитку та поширення знань про законодавство ЄС та спеціалізованих компетенцій, зокрема в галузі етики.</w:t>
      </w:r>
    </w:p>
    <w:p w14:paraId="2F3607F0" w14:textId="75338EEB" w:rsidR="009E6432" w:rsidRPr="00C13186" w:rsidRDefault="00E1197A" w:rsidP="004719C1">
      <w:pPr>
        <w:spacing w:after="120" w:line="242" w:lineRule="auto"/>
        <w:jc w:val="both"/>
      </w:pPr>
      <w:r>
        <w:rPr>
          <w:noProof/>
          <w:lang w:val="ru-RU" w:eastAsia="ru-RU" w:bidi="ar-SA"/>
        </w:rPr>
        <mc:AlternateContent>
          <mc:Choice Requires="wpg">
            <w:drawing>
              <wp:anchor distT="0" distB="0" distL="114300" distR="114300" simplePos="0" relativeHeight="251671552" behindDoc="0" locked="0" layoutInCell="1" allowOverlap="1" wp14:anchorId="0A0A0DF3" wp14:editId="6261F38A">
                <wp:simplePos x="0" y="0"/>
                <wp:positionH relativeFrom="column">
                  <wp:posOffset>2661920</wp:posOffset>
                </wp:positionH>
                <wp:positionV relativeFrom="paragraph">
                  <wp:posOffset>445135</wp:posOffset>
                </wp:positionV>
                <wp:extent cx="3110230" cy="2232660"/>
                <wp:effectExtent l="0" t="0" r="13970" b="15240"/>
                <wp:wrapNone/>
                <wp:docPr id="330843289" name="Группа 8"/>
                <wp:cNvGraphicFramePr/>
                <a:graphic xmlns:a="http://schemas.openxmlformats.org/drawingml/2006/main">
                  <a:graphicData uri="http://schemas.microsoft.com/office/word/2010/wordprocessingGroup">
                    <wpg:wgp>
                      <wpg:cNvGrpSpPr/>
                      <wpg:grpSpPr>
                        <a:xfrm>
                          <a:off x="0" y="0"/>
                          <a:ext cx="3110230" cy="2232660"/>
                          <a:chOff x="0" y="0"/>
                          <a:chExt cx="3110230" cy="2232660"/>
                        </a:xfrm>
                      </wpg:grpSpPr>
                      <wpg:grpSp>
                        <wpg:cNvPr id="2028757122" name="Группа 6"/>
                        <wpg:cNvGrpSpPr/>
                        <wpg:grpSpPr>
                          <a:xfrm>
                            <a:off x="9525" y="0"/>
                            <a:ext cx="3100705" cy="2232660"/>
                            <a:chOff x="47625" y="0"/>
                            <a:chExt cx="3100705" cy="2232660"/>
                          </a:xfrm>
                        </wpg:grpSpPr>
                        <wpg:grpSp>
                          <wpg:cNvPr id="1543981227" name="Группа 5"/>
                          <wpg:cNvGrpSpPr/>
                          <wpg:grpSpPr>
                            <a:xfrm>
                              <a:off x="47625" y="0"/>
                              <a:ext cx="3100705" cy="2232660"/>
                              <a:chOff x="238125" y="152400"/>
                              <a:chExt cx="3100705" cy="2232660"/>
                            </a:xfrm>
                          </wpg:grpSpPr>
                          <wpg:grpSp>
                            <wpg:cNvPr id="136041775" name="Группа 2"/>
                            <wpg:cNvGrpSpPr/>
                            <wpg:grpSpPr>
                              <a:xfrm>
                                <a:off x="342901" y="152400"/>
                                <a:ext cx="2995929" cy="2232660"/>
                                <a:chOff x="323851" y="161924"/>
                                <a:chExt cx="2995929" cy="2232660"/>
                              </a:xfrm>
                            </wpg:grpSpPr>
                            <wps:wsp>
                              <wps:cNvPr id="1073275067" name="Надпись 1"/>
                              <wps:cNvSpPr txBox="1"/>
                              <wps:spPr>
                                <a:xfrm>
                                  <a:off x="323851" y="161924"/>
                                  <a:ext cx="2952750" cy="146050"/>
                                </a:xfrm>
                                <a:prstGeom prst="rect">
                                  <a:avLst/>
                                </a:prstGeom>
                                <a:noFill/>
                                <a:ln w="6350">
                                  <a:noFill/>
                                </a:ln>
                              </wps:spPr>
                              <wps:txbx>
                                <w:txbxContent>
                                  <w:p w14:paraId="3C0821C9" w14:textId="42DD9122" w:rsidR="00BB1D1E" w:rsidRPr="00E1197A" w:rsidRDefault="00BB1D1E" w:rsidP="00B277D0">
                                    <w:pPr>
                                      <w:jc w:val="center"/>
                                      <w:rPr>
                                        <w:rFonts w:ascii="Calibri" w:hAnsi="Calibri" w:cs="Calibri"/>
                                        <w:b/>
                                        <w:bCs/>
                                        <w:color w:val="575756"/>
                                        <w:sz w:val="18"/>
                                        <w:szCs w:val="20"/>
                                      </w:rPr>
                                    </w:pPr>
                                    <w:r>
                                      <w:rPr>
                                        <w:rFonts w:ascii="Calibri" w:hAnsi="Calibri"/>
                                        <w:b/>
                                        <w:bCs/>
                                        <w:color w:val="575756"/>
                                        <w:sz w:val="18"/>
                                        <w:szCs w:val="20"/>
                                      </w:rPr>
                                      <w:t>Графік 5: Україна – Альтернативне вирішення спорів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184094742" name="Надпись 1"/>
                              <wps:cNvSpPr txBox="1"/>
                              <wps:spPr>
                                <a:xfrm>
                                  <a:off x="1362074" y="1828799"/>
                                  <a:ext cx="1857375" cy="332105"/>
                                </a:xfrm>
                                <a:prstGeom prst="rect">
                                  <a:avLst/>
                                </a:prstGeom>
                                <a:noFill/>
                                <a:ln w="6350">
                                  <a:noFill/>
                                </a:ln>
                              </wps:spPr>
                              <wps:txbx>
                                <w:txbxContent>
                                  <w:tbl>
                                    <w:tblPr>
                                      <w:tblOverlap w:val="never"/>
                                      <w:tblW w:w="5000" w:type="pct"/>
                                      <w:tblLayout w:type="fixed"/>
                                      <w:tblCellMar>
                                        <w:left w:w="10" w:type="dxa"/>
                                        <w:right w:w="10" w:type="dxa"/>
                                      </w:tblCellMar>
                                      <w:tblLook w:val="04A0" w:firstRow="1" w:lastRow="0" w:firstColumn="1" w:lastColumn="0" w:noHBand="0" w:noVBand="1"/>
                                    </w:tblPr>
                                    <w:tblGrid>
                                      <w:gridCol w:w="1276"/>
                                      <w:gridCol w:w="1654"/>
                                    </w:tblGrid>
                                    <w:tr w:rsidR="00BB1D1E" w:rsidRPr="00E1197A" w14:paraId="12B51CE4" w14:textId="77777777" w:rsidTr="00E1197A">
                                      <w:trPr>
                                        <w:trHeight w:val="20"/>
                                      </w:trPr>
                                      <w:tc>
                                        <w:tcPr>
                                          <w:tcW w:w="1276" w:type="dxa"/>
                                        </w:tcPr>
                                        <w:p w14:paraId="1A5361E0" w14:textId="34C09BF1" w:rsidR="00BB1D1E" w:rsidRPr="00E1197A" w:rsidRDefault="00BB1D1E" w:rsidP="00B277D0">
                                          <w:pPr>
                                            <w:jc w:val="center"/>
                                            <w:rPr>
                                              <w:rFonts w:ascii="Calibri" w:hAnsi="Calibri" w:cs="Calibri"/>
                                              <w:color w:val="575756"/>
                                              <w:sz w:val="12"/>
                                              <w:szCs w:val="14"/>
                                            </w:rPr>
                                          </w:pPr>
                                          <w:r>
                                            <w:rPr>
                                              <w:rFonts w:ascii="Calibri" w:hAnsi="Calibri"/>
                                              <w:color w:val="575756"/>
                                              <w:sz w:val="12"/>
                                              <w:szCs w:val="14"/>
                                            </w:rPr>
                                            <w:t>Угоди про врегулювання</w:t>
                                          </w:r>
                                        </w:p>
                                      </w:tc>
                                      <w:tc>
                                        <w:tcPr>
                                          <w:tcW w:w="1654" w:type="dxa"/>
                                        </w:tcPr>
                                        <w:p w14:paraId="0BDE8E4B" w14:textId="0101F57B" w:rsidR="00BB1D1E" w:rsidRPr="00E1197A" w:rsidRDefault="00BB1D1E" w:rsidP="00B277D0">
                                          <w:pPr>
                                            <w:jc w:val="center"/>
                                            <w:rPr>
                                              <w:rFonts w:ascii="Calibri" w:hAnsi="Calibri" w:cs="Calibri"/>
                                              <w:color w:val="575756"/>
                                              <w:sz w:val="12"/>
                                              <w:szCs w:val="14"/>
                                            </w:rPr>
                                          </w:pPr>
                                          <w:r>
                                            <w:rPr>
                                              <w:rFonts w:ascii="Calibri" w:hAnsi="Calibri"/>
                                              <w:color w:val="575756"/>
                                              <w:sz w:val="12"/>
                                              <w:szCs w:val="14"/>
                                            </w:rPr>
                                            <w:t>Завершені судові процедури медіації</w:t>
                                          </w:r>
                                        </w:p>
                                      </w:tc>
                                    </w:tr>
                                  </w:tbl>
                                  <w:p w14:paraId="49221698" w14:textId="77777777" w:rsidR="00BB1D1E" w:rsidRPr="00E1197A" w:rsidRDefault="00BB1D1E" w:rsidP="00B277D0">
                                    <w:pPr>
                                      <w:rPr>
                                        <w:rFonts w:ascii="Calibri" w:hAnsi="Calibri" w:cs="Calibri"/>
                                        <w:b/>
                                        <w:bCs/>
                                        <w:sz w:val="18"/>
                                        <w:szCs w:val="20"/>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210375152" name="Надпись 1"/>
                              <wps:cNvSpPr txBox="1"/>
                              <wps:spPr>
                                <a:xfrm>
                                  <a:off x="419100" y="2075952"/>
                                  <a:ext cx="2809875" cy="177165"/>
                                </a:xfrm>
                                <a:prstGeom prst="rect">
                                  <a:avLst/>
                                </a:prstGeom>
                                <a:noFill/>
                                <a:ln w="6350">
                                  <a:noFill/>
                                </a:ln>
                              </wps:spPr>
                              <wps:txbx>
                                <w:txbxContent>
                                  <w:tbl>
                                    <w:tblPr>
                                      <w:tblOverlap w:val="never"/>
                                      <w:tblW w:w="5000" w:type="pct"/>
                                      <w:tblLayout w:type="fixed"/>
                                      <w:tblCellMar>
                                        <w:left w:w="10" w:type="dxa"/>
                                        <w:right w:w="10" w:type="dxa"/>
                                      </w:tblCellMar>
                                      <w:tblLook w:val="04A0" w:firstRow="1" w:lastRow="0" w:firstColumn="1" w:lastColumn="0" w:noHBand="0" w:noVBand="1"/>
                                    </w:tblPr>
                                    <w:tblGrid>
                                      <w:gridCol w:w="1560"/>
                                      <w:gridCol w:w="2870"/>
                                    </w:tblGrid>
                                    <w:tr w:rsidR="00BB1D1E" w:rsidRPr="00E1197A" w14:paraId="070E12E6" w14:textId="77777777" w:rsidTr="00B277D0">
                                      <w:trPr>
                                        <w:trHeight w:val="20"/>
                                      </w:trPr>
                                      <w:tc>
                                        <w:tcPr>
                                          <w:tcW w:w="1560" w:type="dxa"/>
                                        </w:tcPr>
                                        <w:p w14:paraId="3E78102F" w14:textId="3F6A7436" w:rsidR="00BB1D1E" w:rsidRPr="00E1197A" w:rsidRDefault="00BB1D1E" w:rsidP="00B277D0">
                                          <w:pPr>
                                            <w:jc w:val="center"/>
                                            <w:rPr>
                                              <w:rFonts w:ascii="Calibri" w:hAnsi="Calibri" w:cs="Calibri"/>
                                              <w:color w:val="575756"/>
                                              <w:sz w:val="12"/>
                                              <w:szCs w:val="14"/>
                                            </w:rPr>
                                          </w:pPr>
                                          <w:r>
                                            <w:rPr>
                                              <w:rFonts w:ascii="Calibri" w:hAnsi="Calibri"/>
                                              <w:color w:val="575756"/>
                                              <w:sz w:val="12"/>
                                              <w:szCs w:val="14"/>
                                            </w:rPr>
                                            <w:t>Медіатори</w:t>
                                          </w:r>
                                        </w:p>
                                      </w:tc>
                                      <w:tc>
                                        <w:tcPr>
                                          <w:tcW w:w="2870" w:type="dxa"/>
                                        </w:tcPr>
                                        <w:p w14:paraId="1F11C061" w14:textId="7D8AA639" w:rsidR="00BB1D1E" w:rsidRPr="00E1197A" w:rsidRDefault="00BB1D1E" w:rsidP="00B277D0">
                                          <w:pPr>
                                            <w:jc w:val="center"/>
                                            <w:rPr>
                                              <w:rFonts w:ascii="Calibri" w:hAnsi="Calibri" w:cs="Calibri"/>
                                              <w:color w:val="575756"/>
                                              <w:sz w:val="12"/>
                                              <w:szCs w:val="14"/>
                                            </w:rPr>
                                          </w:pPr>
                                          <w:r>
                                            <w:rPr>
                                              <w:rFonts w:ascii="Calibri" w:hAnsi="Calibri"/>
                                              <w:color w:val="575756"/>
                                              <w:sz w:val="12"/>
                                              <w:szCs w:val="14"/>
                                            </w:rPr>
                                            <w:t>Справи, що розглядалися в порядку медіації</w:t>
                                          </w:r>
                                        </w:p>
                                      </w:tc>
                                    </w:tr>
                                  </w:tbl>
                                  <w:p w14:paraId="41F7A3DF" w14:textId="77777777" w:rsidR="00BB1D1E" w:rsidRPr="00B742D7" w:rsidRDefault="00BB1D1E" w:rsidP="00B277D0">
                                    <w:pPr>
                                      <w:rPr>
                                        <w:rFonts w:ascii="Calibri" w:hAnsi="Calibri" w:cs="Calibri"/>
                                        <w:b/>
                                        <w:bCs/>
                                        <w:color w:val="575756"/>
                                        <w:sz w:val="10"/>
                                        <w:szCs w:val="12"/>
                                        <w:lang w:val="ru-RU"/>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074075490" name="Надпись 1"/>
                              <wps:cNvSpPr txBox="1"/>
                              <wps:spPr>
                                <a:xfrm>
                                  <a:off x="485775" y="2295524"/>
                                  <a:ext cx="2834005" cy="99060"/>
                                </a:xfrm>
                                <a:prstGeom prst="rect">
                                  <a:avLst/>
                                </a:prstGeom>
                                <a:noFill/>
                                <a:ln w="6350">
                                  <a:noFill/>
                                </a:ln>
                              </wps:spPr>
                              <wps:txbx>
                                <w:txbxContent>
                                  <w:p w14:paraId="15F3DF32" w14:textId="16130781" w:rsidR="00BB1D1E" w:rsidRPr="00E1197A" w:rsidRDefault="00BB1D1E" w:rsidP="00B277D0">
                                    <w:pPr>
                                      <w:ind w:left="142" w:hanging="142"/>
                                      <w:jc w:val="right"/>
                                      <w:rPr>
                                        <w:rFonts w:ascii="Calibri" w:hAnsi="Calibri" w:cs="Calibri"/>
                                        <w:color w:val="000000" w:themeColor="text1"/>
                                        <w:sz w:val="12"/>
                                        <w:szCs w:val="14"/>
                                      </w:rPr>
                                    </w:pPr>
                                    <w:r>
                                      <w:rPr>
                                        <w:rFonts w:ascii="Calibri" w:hAnsi="Calibri"/>
                                        <w:color w:val="000000" w:themeColor="text1"/>
                                        <w:sz w:val="12"/>
                                        <w:szCs w:val="14"/>
                                      </w:rPr>
                                      <w:t>Джерело: CEPEJ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156374169" name="Надпись 1"/>
                            <wps:cNvSpPr txBox="1"/>
                            <wps:spPr>
                              <a:xfrm>
                                <a:off x="238125" y="2276475"/>
                                <a:ext cx="2486025" cy="99060"/>
                              </a:xfrm>
                              <a:prstGeom prst="rect">
                                <a:avLst/>
                              </a:prstGeom>
                              <a:noFill/>
                              <a:ln w="6350">
                                <a:noFill/>
                              </a:ln>
                            </wps:spPr>
                            <wps:txbx>
                              <w:txbxContent>
                                <w:p w14:paraId="1C84AABB" w14:textId="77777777" w:rsidR="00BB1D1E" w:rsidRPr="00E1197A" w:rsidRDefault="00BB1D1E" w:rsidP="00B277D0">
                                  <w:pPr>
                                    <w:ind w:left="142" w:hanging="142"/>
                                    <w:rPr>
                                      <w:rFonts w:ascii="Calibri" w:hAnsi="Calibri" w:cs="Calibri"/>
                                      <w:color w:val="000000" w:themeColor="text1"/>
                                      <w:sz w:val="12"/>
                                      <w:szCs w:val="14"/>
                                    </w:rPr>
                                  </w:pPr>
                                  <w:r>
                                    <w:rPr>
                                      <w:rFonts w:ascii="Calibri" w:hAnsi="Calibri"/>
                                      <w:color w:val="000000" w:themeColor="text1"/>
                                      <w:sz w:val="12"/>
                                      <w:szCs w:val="14"/>
                                    </w:rPr>
                                    <w:t>н/д: немає даних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907449895" name="Надпись 1"/>
                          <wps:cNvSpPr txBox="1"/>
                          <wps:spPr>
                            <a:xfrm>
                              <a:off x="505838" y="1507788"/>
                              <a:ext cx="209527" cy="114298"/>
                            </a:xfrm>
                            <a:prstGeom prst="rect">
                              <a:avLst/>
                            </a:prstGeom>
                            <a:noFill/>
                            <a:ln w="6350">
                              <a:noFill/>
                            </a:ln>
                          </wps:spPr>
                          <wps:txbx>
                            <w:txbxContent>
                              <w:p w14:paraId="6FC34FD6" w14:textId="77777777" w:rsidR="00BB1D1E" w:rsidRPr="00344923" w:rsidRDefault="00BB1D1E" w:rsidP="00B277D0">
                                <w:pPr>
                                  <w:ind w:left="142" w:hanging="142"/>
                                  <w:jc w:val="center"/>
                                  <w:rPr>
                                    <w:color w:val="575756"/>
                                    <w:sz w:val="12"/>
                                    <w:szCs w:val="14"/>
                                  </w:rPr>
                                </w:pPr>
                                <w:r>
                                  <w:rPr>
                                    <w:color w:val="575756"/>
                                    <w:sz w:val="12"/>
                                    <w:szCs w:val="14"/>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27902026" name="Надпись 1"/>
                          <wps:cNvSpPr txBox="1"/>
                          <wps:spPr>
                            <a:xfrm>
                              <a:off x="807396" y="1507788"/>
                              <a:ext cx="209527" cy="114298"/>
                            </a:xfrm>
                            <a:prstGeom prst="rect">
                              <a:avLst/>
                            </a:prstGeom>
                            <a:noFill/>
                            <a:ln w="6350">
                              <a:noFill/>
                            </a:ln>
                          </wps:spPr>
                          <wps:txbx>
                            <w:txbxContent>
                              <w:p w14:paraId="2754C43B" w14:textId="77777777" w:rsidR="00BB1D1E" w:rsidRPr="00344923" w:rsidRDefault="00BB1D1E" w:rsidP="00B277D0">
                                <w:pPr>
                                  <w:ind w:left="142" w:hanging="142"/>
                                  <w:jc w:val="center"/>
                                  <w:rPr>
                                    <w:color w:val="575756"/>
                                    <w:sz w:val="12"/>
                                    <w:szCs w:val="14"/>
                                  </w:rPr>
                                </w:pPr>
                                <w:r>
                                  <w:rPr>
                                    <w:color w:val="575756"/>
                                    <w:sz w:val="12"/>
                                    <w:szCs w:val="14"/>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7013713" name="Надпись 1"/>
                          <wps:cNvSpPr txBox="1"/>
                          <wps:spPr>
                            <a:xfrm>
                              <a:off x="1342417" y="1517515"/>
                              <a:ext cx="209527" cy="114298"/>
                            </a:xfrm>
                            <a:prstGeom prst="rect">
                              <a:avLst/>
                            </a:prstGeom>
                            <a:noFill/>
                            <a:ln w="6350">
                              <a:noFill/>
                            </a:ln>
                          </wps:spPr>
                          <wps:txbx>
                            <w:txbxContent>
                              <w:p w14:paraId="407E3312" w14:textId="77777777" w:rsidR="00BB1D1E" w:rsidRPr="00344923" w:rsidRDefault="00BB1D1E" w:rsidP="00B277D0">
                                <w:pPr>
                                  <w:ind w:left="142" w:hanging="142"/>
                                  <w:jc w:val="center"/>
                                  <w:rPr>
                                    <w:color w:val="575756"/>
                                    <w:sz w:val="12"/>
                                    <w:szCs w:val="14"/>
                                  </w:rPr>
                                </w:pPr>
                                <w:r>
                                  <w:rPr>
                                    <w:color w:val="575756"/>
                                    <w:sz w:val="12"/>
                                    <w:szCs w:val="14"/>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30341459" name="Надпись 1"/>
                          <wps:cNvSpPr txBox="1"/>
                          <wps:spPr>
                            <a:xfrm>
                              <a:off x="1585609" y="1517515"/>
                              <a:ext cx="209527" cy="114298"/>
                            </a:xfrm>
                            <a:prstGeom prst="rect">
                              <a:avLst/>
                            </a:prstGeom>
                            <a:noFill/>
                            <a:ln w="6350">
                              <a:noFill/>
                            </a:ln>
                          </wps:spPr>
                          <wps:txbx>
                            <w:txbxContent>
                              <w:p w14:paraId="6DB77931" w14:textId="77777777" w:rsidR="00BB1D1E" w:rsidRPr="00344923" w:rsidRDefault="00BB1D1E" w:rsidP="00B277D0">
                                <w:pPr>
                                  <w:ind w:left="142" w:hanging="142"/>
                                  <w:jc w:val="center"/>
                                  <w:rPr>
                                    <w:color w:val="575756"/>
                                    <w:sz w:val="12"/>
                                    <w:szCs w:val="14"/>
                                  </w:rPr>
                                </w:pPr>
                                <w:r>
                                  <w:rPr>
                                    <w:color w:val="575756"/>
                                    <w:sz w:val="12"/>
                                    <w:szCs w:val="14"/>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29104359" name="Надпись 1"/>
                          <wps:cNvSpPr txBox="1"/>
                          <wps:spPr>
                            <a:xfrm>
                              <a:off x="2256817" y="1507788"/>
                              <a:ext cx="209527" cy="114298"/>
                            </a:xfrm>
                            <a:prstGeom prst="rect">
                              <a:avLst/>
                            </a:prstGeom>
                            <a:noFill/>
                            <a:ln w="6350">
                              <a:noFill/>
                            </a:ln>
                          </wps:spPr>
                          <wps:txbx>
                            <w:txbxContent>
                              <w:p w14:paraId="5F1E63C4" w14:textId="77777777" w:rsidR="00BB1D1E" w:rsidRPr="00344923" w:rsidRDefault="00BB1D1E" w:rsidP="00B277D0">
                                <w:pPr>
                                  <w:ind w:left="142" w:hanging="142"/>
                                  <w:jc w:val="center"/>
                                  <w:rPr>
                                    <w:color w:val="575756"/>
                                    <w:sz w:val="12"/>
                                    <w:szCs w:val="14"/>
                                  </w:rPr>
                                </w:pPr>
                                <w:r>
                                  <w:rPr>
                                    <w:color w:val="575756"/>
                                    <w:sz w:val="12"/>
                                    <w:szCs w:val="14"/>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33043885" name="Надпись 1"/>
                          <wps:cNvSpPr txBox="1"/>
                          <wps:spPr>
                            <a:xfrm>
                              <a:off x="2500009" y="1517515"/>
                              <a:ext cx="209527" cy="114298"/>
                            </a:xfrm>
                            <a:prstGeom prst="rect">
                              <a:avLst/>
                            </a:prstGeom>
                            <a:noFill/>
                            <a:ln w="6350">
                              <a:noFill/>
                            </a:ln>
                          </wps:spPr>
                          <wps:txbx>
                            <w:txbxContent>
                              <w:p w14:paraId="155C046B" w14:textId="77777777" w:rsidR="00BB1D1E" w:rsidRPr="00344923" w:rsidRDefault="00BB1D1E" w:rsidP="00B277D0">
                                <w:pPr>
                                  <w:ind w:left="142" w:hanging="142"/>
                                  <w:jc w:val="center"/>
                                  <w:rPr>
                                    <w:color w:val="575756"/>
                                    <w:sz w:val="12"/>
                                    <w:szCs w:val="14"/>
                                  </w:rPr>
                                </w:pPr>
                                <w:r>
                                  <w:rPr>
                                    <w:color w:val="575756"/>
                                    <w:sz w:val="12"/>
                                    <w:szCs w:val="14"/>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801374428" name="Надпись 1"/>
                        <wps:cNvSpPr txBox="1"/>
                        <wps:spPr>
                          <a:xfrm>
                            <a:off x="0" y="400050"/>
                            <a:ext cx="314325" cy="1724025"/>
                          </a:xfrm>
                          <a:prstGeom prst="rect">
                            <a:avLst/>
                          </a:prstGeom>
                          <a:noFill/>
                          <a:ln w="6350">
                            <a:noFill/>
                          </a:ln>
                        </wps:spPr>
                        <wps:txbx>
                          <w:txbxContent>
                            <w:tbl>
                              <w:tblPr>
                                <w:tblOverlap w:val="never"/>
                                <w:tblW w:w="5000" w:type="pct"/>
                                <w:tblLayout w:type="fixed"/>
                                <w:tblCellMar>
                                  <w:left w:w="10" w:type="dxa"/>
                                  <w:right w:w="10" w:type="dxa"/>
                                </w:tblCellMar>
                                <w:tblLook w:val="04A0" w:firstRow="1" w:lastRow="0" w:firstColumn="1" w:lastColumn="0" w:noHBand="0" w:noVBand="1"/>
                              </w:tblPr>
                              <w:tblGrid>
                                <w:gridCol w:w="500"/>
                              </w:tblGrid>
                              <w:tr w:rsidR="00BB1D1E" w:rsidRPr="00E1197A" w14:paraId="77D88577" w14:textId="77777777" w:rsidTr="00E1197A">
                                <w:trPr>
                                  <w:trHeight w:val="20"/>
                                </w:trPr>
                                <w:tc>
                                  <w:tcPr>
                                    <w:tcW w:w="426" w:type="dxa"/>
                                  </w:tcPr>
                                  <w:p w14:paraId="19E16B27" w14:textId="77777777" w:rsidR="00BB1D1E" w:rsidRPr="00E1197A" w:rsidRDefault="00BB1D1E" w:rsidP="00B277D0">
                                    <w:pPr>
                                      <w:jc w:val="both"/>
                                      <w:rPr>
                                        <w:color w:val="7F7F7F" w:themeColor="text1" w:themeTint="80"/>
                                        <w:sz w:val="14"/>
                                        <w:szCs w:val="16"/>
                                      </w:rPr>
                                    </w:pPr>
                                    <w:r>
                                      <w:rPr>
                                        <w:color w:val="7F7F7F" w:themeColor="text1" w:themeTint="80"/>
                                        <w:sz w:val="14"/>
                                        <w:szCs w:val="16"/>
                                      </w:rPr>
                                      <w:t>0,9</w:t>
                                    </w:r>
                                  </w:p>
                                </w:tc>
                              </w:tr>
                              <w:tr w:rsidR="00BB1D1E" w:rsidRPr="00E1197A" w14:paraId="360F2E48" w14:textId="77777777" w:rsidTr="00E1197A">
                                <w:trPr>
                                  <w:trHeight w:val="20"/>
                                </w:trPr>
                                <w:tc>
                                  <w:tcPr>
                                    <w:tcW w:w="426" w:type="dxa"/>
                                  </w:tcPr>
                                  <w:p w14:paraId="48851F50" w14:textId="77777777" w:rsidR="00BB1D1E" w:rsidRPr="00E1197A" w:rsidRDefault="00BB1D1E" w:rsidP="00E1197A">
                                    <w:pPr>
                                      <w:spacing w:before="40"/>
                                      <w:jc w:val="both"/>
                                      <w:rPr>
                                        <w:color w:val="7F7F7F" w:themeColor="text1" w:themeTint="80"/>
                                        <w:sz w:val="14"/>
                                        <w:szCs w:val="16"/>
                                      </w:rPr>
                                    </w:pPr>
                                    <w:r>
                                      <w:rPr>
                                        <w:color w:val="7F7F7F" w:themeColor="text1" w:themeTint="80"/>
                                        <w:sz w:val="14"/>
                                        <w:szCs w:val="16"/>
                                      </w:rPr>
                                      <w:t>0,8</w:t>
                                    </w:r>
                                  </w:p>
                                </w:tc>
                              </w:tr>
                              <w:tr w:rsidR="00BB1D1E" w:rsidRPr="00E1197A" w14:paraId="6EF8F081" w14:textId="77777777" w:rsidTr="00E1197A">
                                <w:trPr>
                                  <w:trHeight w:val="20"/>
                                </w:trPr>
                                <w:tc>
                                  <w:tcPr>
                                    <w:tcW w:w="426" w:type="dxa"/>
                                  </w:tcPr>
                                  <w:p w14:paraId="7F6F6169" w14:textId="77777777" w:rsidR="00BB1D1E" w:rsidRPr="00E1197A" w:rsidRDefault="00BB1D1E" w:rsidP="00E1197A">
                                    <w:pPr>
                                      <w:spacing w:before="40"/>
                                      <w:jc w:val="both"/>
                                      <w:rPr>
                                        <w:color w:val="7F7F7F" w:themeColor="text1" w:themeTint="80"/>
                                        <w:sz w:val="14"/>
                                        <w:szCs w:val="16"/>
                                      </w:rPr>
                                    </w:pPr>
                                    <w:r>
                                      <w:rPr>
                                        <w:color w:val="7F7F7F" w:themeColor="text1" w:themeTint="80"/>
                                        <w:sz w:val="14"/>
                                        <w:szCs w:val="16"/>
                                      </w:rPr>
                                      <w:t>0,7</w:t>
                                    </w:r>
                                  </w:p>
                                </w:tc>
                              </w:tr>
                              <w:tr w:rsidR="00BB1D1E" w:rsidRPr="00E1197A" w14:paraId="395C199A" w14:textId="77777777" w:rsidTr="00E1197A">
                                <w:trPr>
                                  <w:trHeight w:val="20"/>
                                </w:trPr>
                                <w:tc>
                                  <w:tcPr>
                                    <w:tcW w:w="426" w:type="dxa"/>
                                  </w:tcPr>
                                  <w:p w14:paraId="5F2F6C56" w14:textId="77777777" w:rsidR="00BB1D1E" w:rsidRPr="00E1197A" w:rsidRDefault="00BB1D1E" w:rsidP="00E1197A">
                                    <w:pPr>
                                      <w:spacing w:before="60"/>
                                      <w:jc w:val="both"/>
                                      <w:rPr>
                                        <w:color w:val="7F7F7F" w:themeColor="text1" w:themeTint="80"/>
                                        <w:sz w:val="14"/>
                                        <w:szCs w:val="16"/>
                                      </w:rPr>
                                    </w:pPr>
                                    <w:r>
                                      <w:rPr>
                                        <w:color w:val="7F7F7F" w:themeColor="text1" w:themeTint="80"/>
                                        <w:sz w:val="14"/>
                                        <w:szCs w:val="16"/>
                                      </w:rPr>
                                      <w:t>0,6</w:t>
                                    </w:r>
                                  </w:p>
                                </w:tc>
                              </w:tr>
                              <w:tr w:rsidR="00BB1D1E" w:rsidRPr="00E1197A" w14:paraId="78FA23E8" w14:textId="77777777" w:rsidTr="00E1197A">
                                <w:trPr>
                                  <w:trHeight w:val="20"/>
                                </w:trPr>
                                <w:tc>
                                  <w:tcPr>
                                    <w:tcW w:w="426" w:type="dxa"/>
                                  </w:tcPr>
                                  <w:p w14:paraId="1D4EF42D" w14:textId="77777777" w:rsidR="00BB1D1E" w:rsidRPr="00E1197A" w:rsidRDefault="00BB1D1E" w:rsidP="00E1197A">
                                    <w:pPr>
                                      <w:spacing w:before="60"/>
                                      <w:jc w:val="both"/>
                                      <w:rPr>
                                        <w:color w:val="7F7F7F" w:themeColor="text1" w:themeTint="80"/>
                                        <w:sz w:val="14"/>
                                        <w:szCs w:val="16"/>
                                      </w:rPr>
                                    </w:pPr>
                                    <w:r>
                                      <w:rPr>
                                        <w:color w:val="7F7F7F" w:themeColor="text1" w:themeTint="80"/>
                                        <w:sz w:val="14"/>
                                        <w:szCs w:val="16"/>
                                      </w:rPr>
                                      <w:t>0,5</w:t>
                                    </w:r>
                                  </w:p>
                                </w:tc>
                              </w:tr>
                              <w:tr w:rsidR="00BB1D1E" w:rsidRPr="00E1197A" w14:paraId="576F3A23" w14:textId="77777777" w:rsidTr="00E1197A">
                                <w:trPr>
                                  <w:trHeight w:val="20"/>
                                </w:trPr>
                                <w:tc>
                                  <w:tcPr>
                                    <w:tcW w:w="426" w:type="dxa"/>
                                  </w:tcPr>
                                  <w:p w14:paraId="2F407903" w14:textId="77777777" w:rsidR="00BB1D1E" w:rsidRPr="00E1197A" w:rsidRDefault="00BB1D1E" w:rsidP="00E1197A">
                                    <w:pPr>
                                      <w:spacing w:before="40"/>
                                      <w:jc w:val="both"/>
                                      <w:rPr>
                                        <w:color w:val="7F7F7F" w:themeColor="text1" w:themeTint="80"/>
                                        <w:sz w:val="14"/>
                                        <w:szCs w:val="16"/>
                                      </w:rPr>
                                    </w:pPr>
                                    <w:r>
                                      <w:rPr>
                                        <w:color w:val="7F7F7F" w:themeColor="text1" w:themeTint="80"/>
                                        <w:sz w:val="14"/>
                                        <w:szCs w:val="16"/>
                                      </w:rPr>
                                      <w:t>0,4</w:t>
                                    </w:r>
                                  </w:p>
                                </w:tc>
                              </w:tr>
                              <w:tr w:rsidR="00BB1D1E" w:rsidRPr="00E1197A" w14:paraId="29D3021D" w14:textId="77777777" w:rsidTr="00E1197A">
                                <w:trPr>
                                  <w:trHeight w:val="20"/>
                                </w:trPr>
                                <w:tc>
                                  <w:tcPr>
                                    <w:tcW w:w="426" w:type="dxa"/>
                                  </w:tcPr>
                                  <w:p w14:paraId="61162695" w14:textId="77777777" w:rsidR="00BB1D1E" w:rsidRPr="00E1197A" w:rsidRDefault="00BB1D1E" w:rsidP="00E1197A">
                                    <w:pPr>
                                      <w:spacing w:before="40"/>
                                      <w:jc w:val="both"/>
                                      <w:rPr>
                                        <w:color w:val="7F7F7F" w:themeColor="text1" w:themeTint="80"/>
                                        <w:sz w:val="14"/>
                                        <w:szCs w:val="16"/>
                                      </w:rPr>
                                    </w:pPr>
                                    <w:r>
                                      <w:rPr>
                                        <w:color w:val="7F7F7F" w:themeColor="text1" w:themeTint="80"/>
                                        <w:sz w:val="14"/>
                                        <w:szCs w:val="16"/>
                                      </w:rPr>
                                      <w:t>0,3</w:t>
                                    </w:r>
                                  </w:p>
                                </w:tc>
                              </w:tr>
                              <w:tr w:rsidR="00BB1D1E" w:rsidRPr="00E1197A" w14:paraId="191865A1" w14:textId="77777777" w:rsidTr="00E1197A">
                                <w:trPr>
                                  <w:trHeight w:val="20"/>
                                </w:trPr>
                                <w:tc>
                                  <w:tcPr>
                                    <w:tcW w:w="426" w:type="dxa"/>
                                  </w:tcPr>
                                  <w:p w14:paraId="1F04E02A" w14:textId="77777777" w:rsidR="00BB1D1E" w:rsidRPr="00E1197A" w:rsidRDefault="00BB1D1E" w:rsidP="00E1197A">
                                    <w:pPr>
                                      <w:spacing w:before="40"/>
                                      <w:jc w:val="both"/>
                                      <w:rPr>
                                        <w:color w:val="7F7F7F" w:themeColor="text1" w:themeTint="80"/>
                                        <w:sz w:val="14"/>
                                        <w:szCs w:val="16"/>
                                      </w:rPr>
                                    </w:pPr>
                                    <w:r>
                                      <w:rPr>
                                        <w:color w:val="7F7F7F" w:themeColor="text1" w:themeTint="80"/>
                                        <w:sz w:val="14"/>
                                        <w:szCs w:val="16"/>
                                      </w:rPr>
                                      <w:t>0,2</w:t>
                                    </w:r>
                                  </w:p>
                                </w:tc>
                              </w:tr>
                              <w:tr w:rsidR="00BB1D1E" w:rsidRPr="00E1197A" w14:paraId="0379C86E" w14:textId="77777777" w:rsidTr="00E1197A">
                                <w:trPr>
                                  <w:trHeight w:val="20"/>
                                </w:trPr>
                                <w:tc>
                                  <w:tcPr>
                                    <w:tcW w:w="426" w:type="dxa"/>
                                  </w:tcPr>
                                  <w:p w14:paraId="57FF9812" w14:textId="77777777" w:rsidR="00BB1D1E" w:rsidRPr="00E1197A" w:rsidRDefault="00BB1D1E" w:rsidP="00E1197A">
                                    <w:pPr>
                                      <w:spacing w:before="40"/>
                                      <w:jc w:val="both"/>
                                      <w:rPr>
                                        <w:color w:val="7F7F7F" w:themeColor="text1" w:themeTint="80"/>
                                        <w:sz w:val="14"/>
                                        <w:szCs w:val="16"/>
                                      </w:rPr>
                                    </w:pPr>
                                    <w:r>
                                      <w:rPr>
                                        <w:color w:val="7F7F7F" w:themeColor="text1" w:themeTint="80"/>
                                        <w:sz w:val="14"/>
                                        <w:szCs w:val="16"/>
                                      </w:rPr>
                                      <w:t>0,1</w:t>
                                    </w:r>
                                  </w:p>
                                </w:tc>
                              </w:tr>
                            </w:tbl>
                            <w:p w14:paraId="67EC3577" w14:textId="5BD1C78E" w:rsidR="00BB1D1E" w:rsidRPr="00E1197A" w:rsidRDefault="00BB1D1E" w:rsidP="00B277D0">
                              <w:pPr>
                                <w:ind w:left="142" w:hanging="142"/>
                                <w:jc w:val="center"/>
                                <w:rPr>
                                  <w:color w:val="7F7F7F" w:themeColor="text1" w:themeTint="80"/>
                                  <w:sz w:val="4"/>
                                  <w:szCs w:val="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A0A0DF3" id="Группа 8" o:spid="_x0000_s1084" style="position:absolute;left:0;text-align:left;margin-left:209.6pt;margin-top:35.05pt;width:244.9pt;height:175.8pt;z-index:251671552" coordsize="31102,22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">
                <v:group id="_x0000_s1085" style="position:absolute;left:95;width:31007;height:22326" coordorigin="476" coordsize="31007,2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">
                  <v:group id="_x0000_s1086" style="position:absolute;left:476;width:31007;height:22326" coordorigin="2381,1524" coordsize="31007,2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">
                    <v:group id="_x0000_s1087" style="position:absolute;left:3429;top:1524;width:29959;height:22326" coordorigin="3238,1619" coordsize="29959,2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">
                      <v:shape id="_x0000_s1088" type="#_x0000_t202" style="position:absolute;left:3238;top:1619;width:2952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" filled="f" stroked="f" strokeweight=".5pt">
                        <v:textbox style="mso-fit-shape-to-text:t" inset="0,0,0,0">
                          <w:txbxContent>
                            <w:p w14:paraId="3C0821C9" w14:textId="42DD9122" w:rsidR="00BB1D1E" w:rsidRPr="00E1197A" w:rsidRDefault="00BB1D1E" w:rsidP="00B277D0">
                              <w:pPr>
                                <w:jc w:val="center"/>
                                <w:rPr>
                                  <w:rFonts w:ascii="Calibri" w:hAnsi="Calibri" w:cs="Calibri"/>
                                  <w:b/>
                                  <w:bCs/>
                                  <w:color w:val="575756"/>
                                  <w:sz w:val="18"/>
                                  <w:szCs w:val="20"/>
                                </w:rPr>
                              </w:pPr>
                              <w:r>
                                <w:rPr>
                                  <w:rFonts w:ascii="Calibri" w:hAnsi="Calibri"/>
                                  <w:b/>
                                  <w:bCs/>
                                  <w:color w:val="575756"/>
                                  <w:sz w:val="18"/>
                                  <w:szCs w:val="20"/>
                                </w:rPr>
                                <w:t>Графік 5: Україна – Альтернативне вирішення спорів 2024</w:t>
                              </w:r>
                            </w:p>
                          </w:txbxContent>
                        </v:textbox>
                      </v:shape>
                      <v:shape id="_x0000_s1089" type="#_x0000_t202" style="position:absolute;left:13620;top:18287;width:18574;height:3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" filled="f" stroked="f" strokeweight=".5pt">
                        <v:textbox style="mso-fit-shape-to-text:t" inset="0,0,0,0">
                          <w:txbxContent>
                            <w:tbl>
                              <w:tblPr>
                                <w:tblOverlap w:val="never"/>
                                <w:tblW w:w="5000" w:type="pct"/>
                                <w:tblLayout w:type="fixed"/>
                                <w:tblCellMar>
                                  <w:left w:w="10" w:type="dxa"/>
                                  <w:right w:w="10" w:type="dxa"/>
                                </w:tblCellMar>
                                <w:tblLook w:val="04A0" w:firstRow="1" w:lastRow="0" w:firstColumn="1" w:lastColumn="0" w:noHBand="0" w:noVBand="1"/>
                              </w:tblPr>
                              <w:tblGrid>
                                <w:gridCol w:w="1276"/>
                                <w:gridCol w:w="1654"/>
                              </w:tblGrid>
                              <w:tr w:rsidR="00BB1D1E" w:rsidRPr="00E1197A" w14:paraId="12B51CE4" w14:textId="77777777" w:rsidTr="00E1197A">
                                <w:trPr>
                                  <w:trHeight w:val="20"/>
                                </w:trPr>
                                <w:tc>
                                  <w:tcPr>
                                    <w:tcW w:w="1276" w:type="dxa"/>
                                  </w:tcPr>
                                  <w:p w14:paraId="1A5361E0" w14:textId="34C09BF1" w:rsidR="00BB1D1E" w:rsidRPr="00E1197A" w:rsidRDefault="00BB1D1E" w:rsidP="00B277D0">
                                    <w:pPr>
                                      <w:jc w:val="center"/>
                                      <w:rPr>
                                        <w:rFonts w:ascii="Calibri" w:hAnsi="Calibri" w:cs="Calibri"/>
                                        <w:color w:val="575756"/>
                                        <w:sz w:val="12"/>
                                        <w:szCs w:val="14"/>
                                      </w:rPr>
                                    </w:pPr>
                                    <w:r>
                                      <w:rPr>
                                        <w:rFonts w:ascii="Calibri" w:hAnsi="Calibri"/>
                                        <w:color w:val="575756"/>
                                        <w:sz w:val="12"/>
                                        <w:szCs w:val="14"/>
                                      </w:rPr>
                                      <w:t>Угоди про врегулювання</w:t>
                                    </w:r>
                                  </w:p>
                                </w:tc>
                                <w:tc>
                                  <w:tcPr>
                                    <w:tcW w:w="1654" w:type="dxa"/>
                                  </w:tcPr>
                                  <w:p w14:paraId="0BDE8E4B" w14:textId="0101F57B" w:rsidR="00BB1D1E" w:rsidRPr="00E1197A" w:rsidRDefault="00BB1D1E" w:rsidP="00B277D0">
                                    <w:pPr>
                                      <w:jc w:val="center"/>
                                      <w:rPr>
                                        <w:rFonts w:ascii="Calibri" w:hAnsi="Calibri" w:cs="Calibri"/>
                                        <w:color w:val="575756"/>
                                        <w:sz w:val="12"/>
                                        <w:szCs w:val="14"/>
                                      </w:rPr>
                                    </w:pPr>
                                    <w:r>
                                      <w:rPr>
                                        <w:rFonts w:ascii="Calibri" w:hAnsi="Calibri"/>
                                        <w:color w:val="575756"/>
                                        <w:sz w:val="12"/>
                                        <w:szCs w:val="14"/>
                                      </w:rPr>
                                      <w:t>Завершені судові процедури медіації</w:t>
                                    </w:r>
                                  </w:p>
                                </w:tc>
                              </w:tr>
                            </w:tbl>
                            <w:p w14:paraId="49221698" w14:textId="77777777" w:rsidR="00BB1D1E" w:rsidRPr="00E1197A" w:rsidRDefault="00BB1D1E" w:rsidP="00B277D0">
                              <w:pPr>
                                <w:rPr>
                                  <w:rFonts w:ascii="Calibri" w:hAnsi="Calibri" w:cs="Calibri"/>
                                  <w:b/>
                                  <w:bCs/>
                                  <w:sz w:val="18"/>
                                  <w:szCs w:val="20"/>
                                  <w:lang w:val="en-GB"/>
                                </w:rPr>
                              </w:pPr>
                            </w:p>
                          </w:txbxContent>
                        </v:textbox>
                      </v:shape>
                      <v:shape id="_x0000_s1090" type="#_x0000_t202" style="position:absolute;left:4191;top:20759;width:28098;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" filled="f" stroked="f" strokeweight=".5pt">
                        <v:textbox style="mso-fit-shape-to-text:t" inset="0,0,0,0">
                          <w:txbxContent>
                            <w:tbl>
                              <w:tblPr>
                                <w:tblOverlap w:val="never"/>
                                <w:tblW w:w="5000" w:type="pct"/>
                                <w:tblLayout w:type="fixed"/>
                                <w:tblCellMar>
                                  <w:left w:w="10" w:type="dxa"/>
                                  <w:right w:w="10" w:type="dxa"/>
                                </w:tblCellMar>
                                <w:tblLook w:val="04A0" w:firstRow="1" w:lastRow="0" w:firstColumn="1" w:lastColumn="0" w:noHBand="0" w:noVBand="1"/>
                              </w:tblPr>
                              <w:tblGrid>
                                <w:gridCol w:w="1560"/>
                                <w:gridCol w:w="2870"/>
                              </w:tblGrid>
                              <w:tr w:rsidR="00BB1D1E" w:rsidRPr="00E1197A" w14:paraId="070E12E6" w14:textId="77777777" w:rsidTr="00B277D0">
                                <w:trPr>
                                  <w:trHeight w:val="20"/>
                                </w:trPr>
                                <w:tc>
                                  <w:tcPr>
                                    <w:tcW w:w="1560" w:type="dxa"/>
                                  </w:tcPr>
                                  <w:p w14:paraId="3E78102F" w14:textId="3F6A7436" w:rsidR="00BB1D1E" w:rsidRPr="00E1197A" w:rsidRDefault="00BB1D1E" w:rsidP="00B277D0">
                                    <w:pPr>
                                      <w:jc w:val="center"/>
                                      <w:rPr>
                                        <w:rFonts w:ascii="Calibri" w:hAnsi="Calibri" w:cs="Calibri"/>
                                        <w:color w:val="575756"/>
                                        <w:sz w:val="12"/>
                                        <w:szCs w:val="14"/>
                                      </w:rPr>
                                    </w:pPr>
                                    <w:r>
                                      <w:rPr>
                                        <w:rFonts w:ascii="Calibri" w:hAnsi="Calibri"/>
                                        <w:color w:val="575756"/>
                                        <w:sz w:val="12"/>
                                        <w:szCs w:val="14"/>
                                      </w:rPr>
                                      <w:t>Медіатори</w:t>
                                    </w:r>
                                  </w:p>
                                </w:tc>
                                <w:tc>
                                  <w:tcPr>
                                    <w:tcW w:w="2870" w:type="dxa"/>
                                  </w:tcPr>
                                  <w:p w14:paraId="1F11C061" w14:textId="7D8AA639" w:rsidR="00BB1D1E" w:rsidRPr="00E1197A" w:rsidRDefault="00BB1D1E" w:rsidP="00B277D0">
                                    <w:pPr>
                                      <w:jc w:val="center"/>
                                      <w:rPr>
                                        <w:rFonts w:ascii="Calibri" w:hAnsi="Calibri" w:cs="Calibri"/>
                                        <w:color w:val="575756"/>
                                        <w:sz w:val="12"/>
                                        <w:szCs w:val="14"/>
                                      </w:rPr>
                                    </w:pPr>
                                    <w:r>
                                      <w:rPr>
                                        <w:rFonts w:ascii="Calibri" w:hAnsi="Calibri"/>
                                        <w:color w:val="575756"/>
                                        <w:sz w:val="12"/>
                                        <w:szCs w:val="14"/>
                                      </w:rPr>
                                      <w:t>Справи, що розглядалися в порядку медіації</w:t>
                                    </w:r>
                                  </w:p>
                                </w:tc>
                              </w:tr>
                            </w:tbl>
                            <w:p w14:paraId="41F7A3DF" w14:textId="77777777" w:rsidR="00BB1D1E" w:rsidRPr="00B742D7" w:rsidRDefault="00BB1D1E" w:rsidP="00B277D0">
                              <w:pPr>
                                <w:rPr>
                                  <w:rFonts w:ascii="Calibri" w:hAnsi="Calibri" w:cs="Calibri"/>
                                  <w:b/>
                                  <w:bCs/>
                                  <w:color w:val="575756"/>
                                  <w:sz w:val="10"/>
                                  <w:szCs w:val="12"/>
                                  <w:lang w:val="ru-RU"/>
                                </w:rPr>
                              </w:pPr>
                            </w:p>
                          </w:txbxContent>
                        </v:textbox>
                      </v:shape>
                      <v:shape id="_x0000_s1091" type="#_x0000_t202" style="position:absolute;left:4857;top:22955;width:2834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" filled="f" stroked="f" strokeweight=".5pt">
                        <v:textbox style="mso-fit-shape-to-text:t" inset="0,0,0,0">
                          <w:txbxContent>
                            <w:p w14:paraId="15F3DF32" w14:textId="16130781" w:rsidR="00BB1D1E" w:rsidRPr="00E1197A" w:rsidRDefault="00BB1D1E" w:rsidP="00B277D0">
                              <w:pPr>
                                <w:ind w:left="142" w:hanging="142"/>
                                <w:jc w:val="right"/>
                                <w:rPr>
                                  <w:rFonts w:ascii="Calibri" w:hAnsi="Calibri" w:cs="Calibri"/>
                                  <w:color w:val="000000" w:themeColor="text1"/>
                                  <w:sz w:val="12"/>
                                  <w:szCs w:val="14"/>
                                </w:rPr>
                              </w:pPr>
                              <w:r>
                                <w:rPr>
                                  <w:rFonts w:ascii="Calibri" w:hAnsi="Calibri"/>
                                  <w:color w:val="000000" w:themeColor="text1"/>
                                  <w:sz w:val="12"/>
                                  <w:szCs w:val="14"/>
                                </w:rPr>
                                <w:t>Джерело: CEPEJ</w:t>
                              </w:r>
                            </w:p>
                          </w:txbxContent>
                        </v:textbox>
                      </v:shape>
                    </v:group>
                    <v:shape id="_x0000_s1092" type="#_x0000_t202" style="position:absolute;left:2381;top:22764;width:24860;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" filled="f" stroked="f" strokeweight=".5pt">
                      <v:textbox style="mso-fit-shape-to-text:t" inset="0,0,0,0">
                        <w:txbxContent>
                          <w:p w14:paraId="1C84AABB" w14:textId="77777777" w:rsidR="00BB1D1E" w:rsidRPr="00E1197A" w:rsidRDefault="00BB1D1E" w:rsidP="00B277D0">
                            <w:pPr>
                              <w:ind w:left="142" w:hanging="142"/>
                              <w:rPr>
                                <w:rFonts w:ascii="Calibri" w:hAnsi="Calibri" w:cs="Calibri"/>
                                <w:color w:val="000000" w:themeColor="text1"/>
                                <w:sz w:val="12"/>
                                <w:szCs w:val="14"/>
                              </w:rPr>
                            </w:pPr>
                            <w:r>
                              <w:rPr>
                                <w:rFonts w:ascii="Calibri" w:hAnsi="Calibri"/>
                                <w:color w:val="000000" w:themeColor="text1"/>
                                <w:sz w:val="12"/>
                                <w:szCs w:val="14"/>
                              </w:rPr>
                              <w:t>н/д: немає даних</w:t>
                            </w:r>
                          </w:p>
                        </w:txbxContent>
                      </v:textbox>
                    </v:shape>
                  </v:group>
                  <v:shape id="_x0000_s1093" type="#_x0000_t202" style="position:absolute;left:5058;top:15077;width:209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" filled="f" stroked="f" strokeweight=".5pt">
                    <v:textbox inset="0,0,0,0">
                      <w:txbxContent>
                        <w:p w14:paraId="6FC34FD6" w14:textId="77777777" w:rsidR="00BB1D1E" w:rsidRPr="00344923" w:rsidRDefault="00BB1D1E" w:rsidP="00B277D0">
                          <w:pPr>
                            <w:ind w:left="142" w:hanging="142"/>
                            <w:jc w:val="center"/>
                            <w:rPr>
                              <w:color w:val="575756"/>
                              <w:sz w:val="12"/>
                              <w:szCs w:val="14"/>
                            </w:rPr>
                          </w:pPr>
                          <w:r>
                            <w:rPr>
                              <w:color w:val="575756"/>
                              <w:sz w:val="12"/>
                              <w:szCs w:val="14"/>
                            </w:rPr>
                            <w:t>н/д</w:t>
                          </w:r>
                        </w:p>
                      </w:txbxContent>
                    </v:textbox>
                  </v:shape>
                  <v:shape id="_x0000_s1094" type="#_x0000_t202" style="position:absolute;left:8073;top:15077;width:209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" filled="f" stroked="f" strokeweight=".5pt">
                    <v:textbox inset="0,0,0,0">
                      <w:txbxContent>
                        <w:p w14:paraId="2754C43B" w14:textId="77777777" w:rsidR="00BB1D1E" w:rsidRPr="00344923" w:rsidRDefault="00BB1D1E" w:rsidP="00B277D0">
                          <w:pPr>
                            <w:ind w:left="142" w:hanging="142"/>
                            <w:jc w:val="center"/>
                            <w:rPr>
                              <w:color w:val="575756"/>
                              <w:sz w:val="12"/>
                              <w:szCs w:val="14"/>
                            </w:rPr>
                          </w:pPr>
                          <w:r>
                            <w:rPr>
                              <w:color w:val="575756"/>
                              <w:sz w:val="12"/>
                              <w:szCs w:val="14"/>
                            </w:rPr>
                            <w:t>н/д</w:t>
                          </w:r>
                        </w:p>
                      </w:txbxContent>
                    </v:textbox>
                  </v:shape>
                  <v:shape id="_x0000_s1095" type="#_x0000_t202" style="position:absolute;left:13424;top:15175;width:209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" filled="f" stroked="f" strokeweight=".5pt">
                    <v:textbox inset="0,0,0,0">
                      <w:txbxContent>
                        <w:p w14:paraId="407E3312" w14:textId="77777777" w:rsidR="00BB1D1E" w:rsidRPr="00344923" w:rsidRDefault="00BB1D1E" w:rsidP="00B277D0">
                          <w:pPr>
                            <w:ind w:left="142" w:hanging="142"/>
                            <w:jc w:val="center"/>
                            <w:rPr>
                              <w:color w:val="575756"/>
                              <w:sz w:val="12"/>
                              <w:szCs w:val="14"/>
                            </w:rPr>
                          </w:pPr>
                          <w:r>
                            <w:rPr>
                              <w:color w:val="575756"/>
                              <w:sz w:val="12"/>
                              <w:szCs w:val="14"/>
                            </w:rPr>
                            <w:t>н/д</w:t>
                          </w:r>
                        </w:p>
                      </w:txbxContent>
                    </v:textbox>
                  </v:shape>
                  <v:shape id="_x0000_s1096" type="#_x0000_t202" style="position:absolute;left:15856;top:15175;width:209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" filled="f" stroked="f" strokeweight=".5pt">
                    <v:textbox inset="0,0,0,0">
                      <w:txbxContent>
                        <w:p w14:paraId="6DB77931" w14:textId="77777777" w:rsidR="00BB1D1E" w:rsidRPr="00344923" w:rsidRDefault="00BB1D1E" w:rsidP="00B277D0">
                          <w:pPr>
                            <w:ind w:left="142" w:hanging="142"/>
                            <w:jc w:val="center"/>
                            <w:rPr>
                              <w:color w:val="575756"/>
                              <w:sz w:val="12"/>
                              <w:szCs w:val="14"/>
                            </w:rPr>
                          </w:pPr>
                          <w:r>
                            <w:rPr>
                              <w:color w:val="575756"/>
                              <w:sz w:val="12"/>
                              <w:szCs w:val="14"/>
                            </w:rPr>
                            <w:t>н/д</w:t>
                          </w:r>
                        </w:p>
                      </w:txbxContent>
                    </v:textbox>
                  </v:shape>
                  <v:shape id="_x0000_s1097" type="#_x0000_t202" style="position:absolute;left:22568;top:15077;width:209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" filled="f" stroked="f" strokeweight=".5pt">
                    <v:textbox inset="0,0,0,0">
                      <w:txbxContent>
                        <w:p w14:paraId="5F1E63C4" w14:textId="77777777" w:rsidR="00BB1D1E" w:rsidRPr="00344923" w:rsidRDefault="00BB1D1E" w:rsidP="00B277D0">
                          <w:pPr>
                            <w:ind w:left="142" w:hanging="142"/>
                            <w:jc w:val="center"/>
                            <w:rPr>
                              <w:color w:val="575756"/>
                              <w:sz w:val="12"/>
                              <w:szCs w:val="14"/>
                            </w:rPr>
                          </w:pPr>
                          <w:r>
                            <w:rPr>
                              <w:color w:val="575756"/>
                              <w:sz w:val="12"/>
                              <w:szCs w:val="14"/>
                            </w:rPr>
                            <w:t>н/д</w:t>
                          </w:r>
                        </w:p>
                      </w:txbxContent>
                    </v:textbox>
                  </v:shape>
                  <v:shape id="_x0000_s1098" type="#_x0000_t202" style="position:absolute;left:25000;top:15175;width:209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" filled="f" stroked="f" strokeweight=".5pt">
                    <v:textbox inset="0,0,0,0">
                      <w:txbxContent>
                        <w:p w14:paraId="155C046B" w14:textId="77777777" w:rsidR="00BB1D1E" w:rsidRPr="00344923" w:rsidRDefault="00BB1D1E" w:rsidP="00B277D0">
                          <w:pPr>
                            <w:ind w:left="142" w:hanging="142"/>
                            <w:jc w:val="center"/>
                            <w:rPr>
                              <w:color w:val="575756"/>
                              <w:sz w:val="12"/>
                              <w:szCs w:val="14"/>
                            </w:rPr>
                          </w:pPr>
                          <w:r>
                            <w:rPr>
                              <w:color w:val="575756"/>
                              <w:sz w:val="12"/>
                              <w:szCs w:val="14"/>
                            </w:rPr>
                            <w:t>н/д</w:t>
                          </w:r>
                        </w:p>
                      </w:txbxContent>
                    </v:textbox>
                  </v:shape>
                </v:group>
                <v:shape id="_x0000_s1099" type="#_x0000_t202" style="position:absolute;top:4000;width:3143;height:17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" filled="f" stroked="f" strokeweight=".5pt">
                  <v:textbox inset="0,0,0,0">
                    <w:txbxContent>
                      <w:tbl>
                        <w:tblPr>
                          <w:tblOverlap w:val="never"/>
                          <w:tblW w:w="5000" w:type="pct"/>
                          <w:tblLayout w:type="fixed"/>
                          <w:tblCellMar>
                            <w:left w:w="10" w:type="dxa"/>
                            <w:right w:w="10" w:type="dxa"/>
                          </w:tblCellMar>
                          <w:tblLook w:val="04A0" w:firstRow="1" w:lastRow="0" w:firstColumn="1" w:lastColumn="0" w:noHBand="0" w:noVBand="1"/>
                        </w:tblPr>
                        <w:tblGrid>
                          <w:gridCol w:w="500"/>
                        </w:tblGrid>
                        <w:tr w:rsidR="00BB1D1E" w:rsidRPr="00E1197A" w14:paraId="77D88577" w14:textId="77777777" w:rsidTr="00E1197A">
                          <w:trPr>
                            <w:trHeight w:val="20"/>
                          </w:trPr>
                          <w:tc>
                            <w:tcPr>
                              <w:tcW w:w="426" w:type="dxa"/>
                            </w:tcPr>
                            <w:p w14:paraId="19E16B27" w14:textId="77777777" w:rsidR="00BB1D1E" w:rsidRPr="00E1197A" w:rsidRDefault="00BB1D1E" w:rsidP="00B277D0">
                              <w:pPr>
                                <w:jc w:val="both"/>
                                <w:rPr>
                                  <w:color w:val="7F7F7F" w:themeColor="text1" w:themeTint="80"/>
                                  <w:sz w:val="14"/>
                                  <w:szCs w:val="16"/>
                                </w:rPr>
                              </w:pPr>
                              <w:r>
                                <w:rPr>
                                  <w:color w:val="7F7F7F" w:themeColor="text1" w:themeTint="80"/>
                                  <w:sz w:val="14"/>
                                  <w:szCs w:val="16"/>
                                </w:rPr>
                                <w:t>0,9</w:t>
                              </w:r>
                            </w:p>
                          </w:tc>
                        </w:tr>
                        <w:tr w:rsidR="00BB1D1E" w:rsidRPr="00E1197A" w14:paraId="360F2E48" w14:textId="77777777" w:rsidTr="00E1197A">
                          <w:trPr>
                            <w:trHeight w:val="20"/>
                          </w:trPr>
                          <w:tc>
                            <w:tcPr>
                              <w:tcW w:w="426" w:type="dxa"/>
                            </w:tcPr>
                            <w:p w14:paraId="48851F50" w14:textId="77777777" w:rsidR="00BB1D1E" w:rsidRPr="00E1197A" w:rsidRDefault="00BB1D1E" w:rsidP="00E1197A">
                              <w:pPr>
                                <w:spacing w:before="40"/>
                                <w:jc w:val="both"/>
                                <w:rPr>
                                  <w:color w:val="7F7F7F" w:themeColor="text1" w:themeTint="80"/>
                                  <w:sz w:val="14"/>
                                  <w:szCs w:val="16"/>
                                </w:rPr>
                              </w:pPr>
                              <w:r>
                                <w:rPr>
                                  <w:color w:val="7F7F7F" w:themeColor="text1" w:themeTint="80"/>
                                  <w:sz w:val="14"/>
                                  <w:szCs w:val="16"/>
                                </w:rPr>
                                <w:t>0,8</w:t>
                              </w:r>
                            </w:p>
                          </w:tc>
                        </w:tr>
                        <w:tr w:rsidR="00BB1D1E" w:rsidRPr="00E1197A" w14:paraId="6EF8F081" w14:textId="77777777" w:rsidTr="00E1197A">
                          <w:trPr>
                            <w:trHeight w:val="20"/>
                          </w:trPr>
                          <w:tc>
                            <w:tcPr>
                              <w:tcW w:w="426" w:type="dxa"/>
                            </w:tcPr>
                            <w:p w14:paraId="7F6F6169" w14:textId="77777777" w:rsidR="00BB1D1E" w:rsidRPr="00E1197A" w:rsidRDefault="00BB1D1E" w:rsidP="00E1197A">
                              <w:pPr>
                                <w:spacing w:before="40"/>
                                <w:jc w:val="both"/>
                                <w:rPr>
                                  <w:color w:val="7F7F7F" w:themeColor="text1" w:themeTint="80"/>
                                  <w:sz w:val="14"/>
                                  <w:szCs w:val="16"/>
                                </w:rPr>
                              </w:pPr>
                              <w:r>
                                <w:rPr>
                                  <w:color w:val="7F7F7F" w:themeColor="text1" w:themeTint="80"/>
                                  <w:sz w:val="14"/>
                                  <w:szCs w:val="16"/>
                                </w:rPr>
                                <w:t>0,7</w:t>
                              </w:r>
                            </w:p>
                          </w:tc>
                        </w:tr>
                        <w:tr w:rsidR="00BB1D1E" w:rsidRPr="00E1197A" w14:paraId="395C199A" w14:textId="77777777" w:rsidTr="00E1197A">
                          <w:trPr>
                            <w:trHeight w:val="20"/>
                          </w:trPr>
                          <w:tc>
                            <w:tcPr>
                              <w:tcW w:w="426" w:type="dxa"/>
                            </w:tcPr>
                            <w:p w14:paraId="5F2F6C56" w14:textId="77777777" w:rsidR="00BB1D1E" w:rsidRPr="00E1197A" w:rsidRDefault="00BB1D1E" w:rsidP="00E1197A">
                              <w:pPr>
                                <w:spacing w:before="60"/>
                                <w:jc w:val="both"/>
                                <w:rPr>
                                  <w:color w:val="7F7F7F" w:themeColor="text1" w:themeTint="80"/>
                                  <w:sz w:val="14"/>
                                  <w:szCs w:val="16"/>
                                </w:rPr>
                              </w:pPr>
                              <w:r>
                                <w:rPr>
                                  <w:color w:val="7F7F7F" w:themeColor="text1" w:themeTint="80"/>
                                  <w:sz w:val="14"/>
                                  <w:szCs w:val="16"/>
                                </w:rPr>
                                <w:t>0,6</w:t>
                              </w:r>
                            </w:p>
                          </w:tc>
                        </w:tr>
                        <w:tr w:rsidR="00BB1D1E" w:rsidRPr="00E1197A" w14:paraId="78FA23E8" w14:textId="77777777" w:rsidTr="00E1197A">
                          <w:trPr>
                            <w:trHeight w:val="20"/>
                          </w:trPr>
                          <w:tc>
                            <w:tcPr>
                              <w:tcW w:w="426" w:type="dxa"/>
                            </w:tcPr>
                            <w:p w14:paraId="1D4EF42D" w14:textId="77777777" w:rsidR="00BB1D1E" w:rsidRPr="00E1197A" w:rsidRDefault="00BB1D1E" w:rsidP="00E1197A">
                              <w:pPr>
                                <w:spacing w:before="60"/>
                                <w:jc w:val="both"/>
                                <w:rPr>
                                  <w:color w:val="7F7F7F" w:themeColor="text1" w:themeTint="80"/>
                                  <w:sz w:val="14"/>
                                  <w:szCs w:val="16"/>
                                </w:rPr>
                              </w:pPr>
                              <w:r>
                                <w:rPr>
                                  <w:color w:val="7F7F7F" w:themeColor="text1" w:themeTint="80"/>
                                  <w:sz w:val="14"/>
                                  <w:szCs w:val="16"/>
                                </w:rPr>
                                <w:t>0,5</w:t>
                              </w:r>
                            </w:p>
                          </w:tc>
                        </w:tr>
                        <w:tr w:rsidR="00BB1D1E" w:rsidRPr="00E1197A" w14:paraId="576F3A23" w14:textId="77777777" w:rsidTr="00E1197A">
                          <w:trPr>
                            <w:trHeight w:val="20"/>
                          </w:trPr>
                          <w:tc>
                            <w:tcPr>
                              <w:tcW w:w="426" w:type="dxa"/>
                            </w:tcPr>
                            <w:p w14:paraId="2F407903" w14:textId="77777777" w:rsidR="00BB1D1E" w:rsidRPr="00E1197A" w:rsidRDefault="00BB1D1E" w:rsidP="00E1197A">
                              <w:pPr>
                                <w:spacing w:before="40"/>
                                <w:jc w:val="both"/>
                                <w:rPr>
                                  <w:color w:val="7F7F7F" w:themeColor="text1" w:themeTint="80"/>
                                  <w:sz w:val="14"/>
                                  <w:szCs w:val="16"/>
                                </w:rPr>
                              </w:pPr>
                              <w:r>
                                <w:rPr>
                                  <w:color w:val="7F7F7F" w:themeColor="text1" w:themeTint="80"/>
                                  <w:sz w:val="14"/>
                                  <w:szCs w:val="16"/>
                                </w:rPr>
                                <w:t>0,4</w:t>
                              </w:r>
                            </w:p>
                          </w:tc>
                        </w:tr>
                        <w:tr w:rsidR="00BB1D1E" w:rsidRPr="00E1197A" w14:paraId="29D3021D" w14:textId="77777777" w:rsidTr="00E1197A">
                          <w:trPr>
                            <w:trHeight w:val="20"/>
                          </w:trPr>
                          <w:tc>
                            <w:tcPr>
                              <w:tcW w:w="426" w:type="dxa"/>
                            </w:tcPr>
                            <w:p w14:paraId="61162695" w14:textId="77777777" w:rsidR="00BB1D1E" w:rsidRPr="00E1197A" w:rsidRDefault="00BB1D1E" w:rsidP="00E1197A">
                              <w:pPr>
                                <w:spacing w:before="40"/>
                                <w:jc w:val="both"/>
                                <w:rPr>
                                  <w:color w:val="7F7F7F" w:themeColor="text1" w:themeTint="80"/>
                                  <w:sz w:val="14"/>
                                  <w:szCs w:val="16"/>
                                </w:rPr>
                              </w:pPr>
                              <w:r>
                                <w:rPr>
                                  <w:color w:val="7F7F7F" w:themeColor="text1" w:themeTint="80"/>
                                  <w:sz w:val="14"/>
                                  <w:szCs w:val="16"/>
                                </w:rPr>
                                <w:t>0,3</w:t>
                              </w:r>
                            </w:p>
                          </w:tc>
                        </w:tr>
                        <w:tr w:rsidR="00BB1D1E" w:rsidRPr="00E1197A" w14:paraId="191865A1" w14:textId="77777777" w:rsidTr="00E1197A">
                          <w:trPr>
                            <w:trHeight w:val="20"/>
                          </w:trPr>
                          <w:tc>
                            <w:tcPr>
                              <w:tcW w:w="426" w:type="dxa"/>
                            </w:tcPr>
                            <w:p w14:paraId="1F04E02A" w14:textId="77777777" w:rsidR="00BB1D1E" w:rsidRPr="00E1197A" w:rsidRDefault="00BB1D1E" w:rsidP="00E1197A">
                              <w:pPr>
                                <w:spacing w:before="40"/>
                                <w:jc w:val="both"/>
                                <w:rPr>
                                  <w:color w:val="7F7F7F" w:themeColor="text1" w:themeTint="80"/>
                                  <w:sz w:val="14"/>
                                  <w:szCs w:val="16"/>
                                </w:rPr>
                              </w:pPr>
                              <w:r>
                                <w:rPr>
                                  <w:color w:val="7F7F7F" w:themeColor="text1" w:themeTint="80"/>
                                  <w:sz w:val="14"/>
                                  <w:szCs w:val="16"/>
                                </w:rPr>
                                <w:t>0,2</w:t>
                              </w:r>
                            </w:p>
                          </w:tc>
                        </w:tr>
                        <w:tr w:rsidR="00BB1D1E" w:rsidRPr="00E1197A" w14:paraId="0379C86E" w14:textId="77777777" w:rsidTr="00E1197A">
                          <w:trPr>
                            <w:trHeight w:val="20"/>
                          </w:trPr>
                          <w:tc>
                            <w:tcPr>
                              <w:tcW w:w="426" w:type="dxa"/>
                            </w:tcPr>
                            <w:p w14:paraId="57FF9812" w14:textId="77777777" w:rsidR="00BB1D1E" w:rsidRPr="00E1197A" w:rsidRDefault="00BB1D1E" w:rsidP="00E1197A">
                              <w:pPr>
                                <w:spacing w:before="40"/>
                                <w:jc w:val="both"/>
                                <w:rPr>
                                  <w:color w:val="7F7F7F" w:themeColor="text1" w:themeTint="80"/>
                                  <w:sz w:val="14"/>
                                  <w:szCs w:val="16"/>
                                </w:rPr>
                              </w:pPr>
                              <w:r>
                                <w:rPr>
                                  <w:color w:val="7F7F7F" w:themeColor="text1" w:themeTint="80"/>
                                  <w:sz w:val="14"/>
                                  <w:szCs w:val="16"/>
                                </w:rPr>
                                <w:t>0,1</w:t>
                              </w:r>
                            </w:p>
                          </w:tc>
                        </w:tr>
                      </w:tbl>
                      <w:p w14:paraId="67EC3577" w14:textId="5BD1C78E" w:rsidR="00BB1D1E" w:rsidRPr="00E1197A" w:rsidRDefault="00BB1D1E" w:rsidP="00B277D0">
                        <w:pPr>
                          <w:ind w:left="142" w:hanging="142"/>
                          <w:jc w:val="center"/>
                          <w:rPr>
                            <w:color w:val="7F7F7F" w:themeColor="text1" w:themeTint="80"/>
                            <w:sz w:val="4"/>
                            <w:szCs w:val="6"/>
                          </w:rPr>
                        </w:pPr>
                      </w:p>
                    </w:txbxContent>
                  </v:textbox>
                </v:shape>
              </v:group>
            </w:pict>
          </mc:Fallback>
        </mc:AlternateContent>
      </w:r>
      <w:r>
        <w:rPr>
          <w:noProof/>
          <w:lang w:val="ru-RU" w:eastAsia="ru-RU" w:bidi="ar-SA"/>
        </w:rPr>
        <w:drawing>
          <wp:anchor distT="0" distB="0" distL="114300" distR="114300" simplePos="0" relativeHeight="251653120" behindDoc="0" locked="0" layoutInCell="1" allowOverlap="1" wp14:anchorId="6466BAB8" wp14:editId="42B9864C">
            <wp:simplePos x="0" y="0"/>
            <wp:positionH relativeFrom="margin">
              <wp:align>right</wp:align>
            </wp:positionH>
            <wp:positionV relativeFrom="paragraph">
              <wp:posOffset>213360</wp:posOffset>
            </wp:positionV>
            <wp:extent cx="3257550" cy="2505075"/>
            <wp:effectExtent l="0" t="0" r="0" b="9525"/>
            <wp:wrapSquare wrapText="bothSides"/>
            <wp:docPr id="140172955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729556" name="Рисунок 1401729556"/>
                    <pic:cNvPicPr/>
                  </pic:nvPicPr>
                  <pic:blipFill>
                    <a:blip r:embed="rId17">
                      <a:extLst>
                        <a:ext uri="{28A0092B-C50C-407E-A947-70E740481C1C}">
                          <a14:useLocalDpi xmlns:a14="http://schemas.microsoft.com/office/drawing/2010/main" val="0"/>
                        </a:ext>
                      </a:extLst>
                    </a:blip>
                    <a:stretch>
                      <a:fillRect/>
                    </a:stretch>
                  </pic:blipFill>
                  <pic:spPr>
                    <a:xfrm>
                      <a:off x="0" y="0"/>
                      <a:ext cx="3258005" cy="2505425"/>
                    </a:xfrm>
                    <a:prstGeom prst="rect">
                      <a:avLst/>
                    </a:prstGeom>
                  </pic:spPr>
                </pic:pic>
              </a:graphicData>
            </a:graphic>
          </wp:anchor>
        </w:drawing>
      </w:r>
      <w:r>
        <w:t xml:space="preserve">Національна школа суддів України (НШСУ) та Тренінговий центр прокурорів покращили міжнародне співробітництво. Оголошення про проведення конкурсного відбору на посаду проректора є позитивним кроком у напрямку прозорості та інституційної підзвітності. Однак у процесі відбору відсутні чіткі критерії щодо доброчесності, компетентності, прозорості та оцінки за результатами роботи. Необхідно запровадити прозорі та засновані на заслугах процедури відбору керівництва та персоналу, а також нові процедури підзвітності та боротьби з корупцією. У жовтні 2024 року НШСУ запустила тренінгову лабораторію з права ЄС. Необхідно </w:t>
      </w:r>
      <w:proofErr w:type="spellStart"/>
      <w:r w:rsidR="001A6FF0">
        <w:rPr>
          <w:lang w:val="ru-RU"/>
        </w:rPr>
        <w:t>надалі</w:t>
      </w:r>
      <w:proofErr w:type="spellEnd"/>
      <w:r>
        <w:t xml:space="preserve"> модернізувати навчальну програму, методи викладання та оцінювання. Бюджетні призначення для НШСУ на 2025 рік покривають 41,2% її видатків, порівняно з 58,9% у 2024 році. Бюджет, виділений для Тренінгового центру прокурорів, покриває 100% його видатків і був збільшений на 2025 рік.</w:t>
      </w:r>
    </w:p>
    <w:p w14:paraId="46DB53EF" w14:textId="77777777" w:rsidR="009E6432" w:rsidRPr="00C13186" w:rsidRDefault="009E6432" w:rsidP="004719C1">
      <w:pPr>
        <w:spacing w:after="120" w:line="242" w:lineRule="auto"/>
        <w:jc w:val="both"/>
      </w:pPr>
      <w:r>
        <w:rPr>
          <w:u w:val="single"/>
        </w:rPr>
        <w:t>Ефективність</w:t>
      </w:r>
    </w:p>
    <w:p w14:paraId="672FD82E" w14:textId="53B9D1CF" w:rsidR="009E6432" w:rsidRPr="00C13186" w:rsidRDefault="009E6432" w:rsidP="004719C1">
      <w:pPr>
        <w:spacing w:after="120" w:line="242" w:lineRule="auto"/>
        <w:jc w:val="both"/>
      </w:pPr>
      <w:r>
        <w:t xml:space="preserve">На ефективність правосуддя негативно впливає постійна нестача людських, фінансових і технічних ресурсів на тлі триваючої російської агресії. Фінансування судової системи в бюджеті на 2025 рік покрило лише близько 61% її потреб, незважаючи на те, що воно було </w:t>
      </w:r>
      <w:r>
        <w:lastRenderedPageBreak/>
        <w:t xml:space="preserve">збільшено порівняно з 2023 і 2024 роками. Бюджет органів прокуратури також був збільшений на 11% у 2025 році. Однак прокурори все ще отримують нижчу заробітну плату, ніж судді. Органи судового </w:t>
      </w:r>
      <w:proofErr w:type="spellStart"/>
      <w:r w:rsidR="001A6FF0">
        <w:rPr>
          <w:lang w:val="ru-RU"/>
        </w:rPr>
        <w:t>врядування</w:t>
      </w:r>
      <w:proofErr w:type="spellEnd"/>
      <w:r>
        <w:t xml:space="preserve"> адаптували судову систему до складних реалій, спростивши проведення дистанційних слухань у певних справах та прийнявши нові протоколи безпеки. Хоча рівень </w:t>
      </w:r>
      <w:proofErr w:type="spellStart"/>
      <w:r w:rsidR="004F1DAD">
        <w:rPr>
          <w:lang w:val="ru-RU"/>
        </w:rPr>
        <w:t>розглянутих</w:t>
      </w:r>
      <w:proofErr w:type="spellEnd"/>
      <w:r>
        <w:t xml:space="preserve"> справ значно перевищив 90% у всіх судових інстанціях та спеціалізаціях, кількість невирішених справ продовжує зростати. Україна повинна й надалі вдосконалювати свою систему збору та аналізу судової статистики, щоб посилити впровадження судової політики та управління судами на основі фактичних даних. Необхідні подальші зусилля для оптимізації судової мережі.</w:t>
      </w:r>
    </w:p>
    <w:p w14:paraId="61EEA9D6" w14:textId="09DEBDD3" w:rsidR="009E6432" w:rsidRPr="00C13186" w:rsidRDefault="00E1197A" w:rsidP="004719C1">
      <w:pPr>
        <w:spacing w:after="120" w:line="242" w:lineRule="auto"/>
        <w:jc w:val="both"/>
      </w:pPr>
      <w:r>
        <w:rPr>
          <w:noProof/>
          <w:lang w:val="ru-RU" w:eastAsia="ru-RU" w:bidi="ar-SA"/>
        </w:rPr>
        <mc:AlternateContent>
          <mc:Choice Requires="wpg">
            <w:drawing>
              <wp:anchor distT="0" distB="0" distL="114300" distR="114300" simplePos="0" relativeHeight="251674624" behindDoc="0" locked="0" layoutInCell="1" allowOverlap="1" wp14:anchorId="08AE5438" wp14:editId="6B4CD4E1">
                <wp:simplePos x="0" y="0"/>
                <wp:positionH relativeFrom="column">
                  <wp:posOffset>2399003</wp:posOffset>
                </wp:positionH>
                <wp:positionV relativeFrom="paragraph">
                  <wp:posOffset>122170</wp:posOffset>
                </wp:positionV>
                <wp:extent cx="3427342" cy="2213610"/>
                <wp:effectExtent l="0" t="0" r="1905" b="15240"/>
                <wp:wrapNone/>
                <wp:docPr id="1398910772" name="Группа 6"/>
                <wp:cNvGraphicFramePr/>
                <a:graphic xmlns:a="http://schemas.openxmlformats.org/drawingml/2006/main">
                  <a:graphicData uri="http://schemas.microsoft.com/office/word/2010/wordprocessingGroup">
                    <wpg:wgp>
                      <wpg:cNvGrpSpPr/>
                      <wpg:grpSpPr>
                        <a:xfrm>
                          <a:off x="0" y="0"/>
                          <a:ext cx="3427342" cy="2213610"/>
                          <a:chOff x="-11698" y="-38100"/>
                          <a:chExt cx="3427342" cy="2213610"/>
                        </a:xfrm>
                      </wpg:grpSpPr>
                      <wpg:grpSp>
                        <wpg:cNvPr id="696194235" name="Группа 5"/>
                        <wpg:cNvGrpSpPr/>
                        <wpg:grpSpPr>
                          <a:xfrm>
                            <a:off x="-11698" y="-38100"/>
                            <a:ext cx="3350380" cy="2213610"/>
                            <a:chOff x="178802" y="114300"/>
                            <a:chExt cx="3350380" cy="2213610"/>
                          </a:xfrm>
                        </wpg:grpSpPr>
                        <wpg:grpSp>
                          <wpg:cNvPr id="871776169" name="Группа 2"/>
                          <wpg:cNvGrpSpPr/>
                          <wpg:grpSpPr>
                            <a:xfrm>
                              <a:off x="390497" y="114300"/>
                              <a:ext cx="3138685" cy="2213387"/>
                              <a:chOff x="371447" y="123824"/>
                              <a:chExt cx="3138685" cy="2213387"/>
                            </a:xfrm>
                          </wpg:grpSpPr>
                          <wps:wsp>
                            <wps:cNvPr id="1821118129" name="Надпись 1"/>
                            <wps:cNvSpPr txBox="1"/>
                            <wps:spPr>
                              <a:xfrm>
                                <a:off x="409576" y="123824"/>
                                <a:ext cx="2952750" cy="146050"/>
                              </a:xfrm>
                              <a:prstGeom prst="rect">
                                <a:avLst/>
                              </a:prstGeom>
                              <a:noFill/>
                              <a:ln w="6350">
                                <a:noFill/>
                              </a:ln>
                            </wps:spPr>
                            <wps:txbx>
                              <w:txbxContent>
                                <w:p w14:paraId="635DF0C7" w14:textId="443D9559" w:rsidR="00BB1D1E" w:rsidRPr="00E1197A" w:rsidRDefault="00BB1D1E" w:rsidP="00E1197A">
                                  <w:pPr>
                                    <w:jc w:val="center"/>
                                    <w:rPr>
                                      <w:rFonts w:ascii="Calibri" w:hAnsi="Calibri" w:cs="Calibri"/>
                                      <w:b/>
                                      <w:bCs/>
                                      <w:color w:val="575756"/>
                                      <w:sz w:val="18"/>
                                      <w:szCs w:val="20"/>
                                    </w:rPr>
                                  </w:pPr>
                                  <w:r>
                                    <w:rPr>
                                      <w:rFonts w:ascii="Calibri" w:hAnsi="Calibri"/>
                                      <w:b/>
                                      <w:bCs/>
                                      <w:color w:val="575756"/>
                                      <w:sz w:val="18"/>
                                      <w:szCs w:val="20"/>
                                    </w:rPr>
                                    <w:t>Графік 6.1 – Україна – Ефективність судів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285197077" name="Надпись 1"/>
                            <wps:cNvSpPr txBox="1"/>
                            <wps:spPr>
                              <a:xfrm>
                                <a:off x="371447" y="1714075"/>
                                <a:ext cx="3035980" cy="248285"/>
                              </a:xfrm>
                              <a:prstGeom prst="rect">
                                <a:avLst/>
                              </a:prstGeom>
                              <a:noFill/>
                              <a:ln w="6350">
                                <a:noFill/>
                              </a:ln>
                            </wps:spPr>
                            <wps:txbx>
                              <w:txbxContent>
                                <w:tbl>
                                  <w:tblPr>
                                    <w:tblOverlap w:val="never"/>
                                    <w:tblW w:w="5000" w:type="pct"/>
                                    <w:tblLayout w:type="fixed"/>
                                    <w:tblCellMar>
                                      <w:left w:w="10" w:type="dxa"/>
                                      <w:right w:w="10" w:type="dxa"/>
                                    </w:tblCellMar>
                                    <w:tblLook w:val="04A0" w:firstRow="1" w:lastRow="0" w:firstColumn="1" w:lastColumn="0" w:noHBand="0" w:noVBand="1"/>
                                  </w:tblPr>
                                  <w:tblGrid>
                                    <w:gridCol w:w="2084"/>
                                    <w:gridCol w:w="2702"/>
                                  </w:tblGrid>
                                  <w:tr w:rsidR="00BB1D1E" w:rsidRPr="00E1197A" w14:paraId="3CABC267" w14:textId="77777777" w:rsidTr="00E1197A">
                                    <w:trPr>
                                      <w:trHeight w:val="20"/>
                                    </w:trPr>
                                    <w:tc>
                                      <w:tcPr>
                                        <w:tcW w:w="1276" w:type="dxa"/>
                                      </w:tcPr>
                                      <w:p w14:paraId="3E9B8F8F" w14:textId="4A9E8D3F" w:rsidR="00BB1D1E" w:rsidRPr="00E1197A" w:rsidRDefault="00BB1D1E" w:rsidP="00E1197A">
                                        <w:pPr>
                                          <w:jc w:val="center"/>
                                          <w:rPr>
                                            <w:rFonts w:ascii="Calibri" w:hAnsi="Calibri" w:cs="Calibri"/>
                                            <w:color w:val="7F7F7F" w:themeColor="text1" w:themeTint="80"/>
                                            <w:sz w:val="14"/>
                                            <w:szCs w:val="16"/>
                                          </w:rPr>
                                        </w:pPr>
                                        <w:r>
                                          <w:rPr>
                                            <w:color w:val="7F7F7F" w:themeColor="text1" w:themeTint="80"/>
                                            <w:sz w:val="14"/>
                                            <w:szCs w:val="16"/>
                                          </w:rPr>
                                          <w:t>Кримінальні справи</w:t>
                                        </w:r>
                                      </w:p>
                                    </w:tc>
                                    <w:tc>
                                      <w:tcPr>
                                        <w:tcW w:w="1654" w:type="dxa"/>
                                      </w:tcPr>
                                      <w:p w14:paraId="70DF2C1A" w14:textId="17D653A0" w:rsidR="00BB1D1E" w:rsidRPr="00E1197A" w:rsidRDefault="00BB1D1E" w:rsidP="00E1197A">
                                        <w:pPr>
                                          <w:jc w:val="center"/>
                                          <w:rPr>
                                            <w:rFonts w:ascii="Calibri" w:hAnsi="Calibri" w:cs="Calibri"/>
                                            <w:color w:val="7F7F7F" w:themeColor="text1" w:themeTint="80"/>
                                            <w:sz w:val="14"/>
                                            <w:szCs w:val="16"/>
                                          </w:rPr>
                                        </w:pPr>
                                        <w:r>
                                          <w:rPr>
                                            <w:color w:val="7F7F7F" w:themeColor="text1" w:themeTint="80"/>
                                            <w:sz w:val="14"/>
                                            <w:szCs w:val="16"/>
                                          </w:rPr>
                                          <w:t>Некримінальні справи*</w:t>
                                        </w:r>
                                      </w:p>
                                    </w:tc>
                                  </w:tr>
                                </w:tbl>
                                <w:p w14:paraId="244DC50F" w14:textId="77777777" w:rsidR="00BB1D1E" w:rsidRPr="00E1197A" w:rsidRDefault="00BB1D1E" w:rsidP="00E1197A">
                                  <w:pPr>
                                    <w:rPr>
                                      <w:rFonts w:ascii="Calibri" w:hAnsi="Calibri" w:cs="Calibri"/>
                                      <w:b/>
                                      <w:bCs/>
                                      <w:sz w:val="18"/>
                                      <w:szCs w:val="20"/>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972760538" name="Надпись 1"/>
                            <wps:cNvSpPr txBox="1"/>
                            <wps:spPr>
                              <a:xfrm>
                                <a:off x="1114277" y="2238151"/>
                                <a:ext cx="2395855" cy="99060"/>
                              </a:xfrm>
                              <a:prstGeom prst="rect">
                                <a:avLst/>
                              </a:prstGeom>
                              <a:noFill/>
                              <a:ln w="6350">
                                <a:noFill/>
                              </a:ln>
                            </wps:spPr>
                            <wps:txbx>
                              <w:txbxContent>
                                <w:p w14:paraId="100AC5FA" w14:textId="4F52566C" w:rsidR="00BB1D1E" w:rsidRPr="00E1197A" w:rsidRDefault="00BB1D1E" w:rsidP="00E1197A">
                                  <w:pPr>
                                    <w:ind w:left="142" w:hanging="142"/>
                                    <w:jc w:val="right"/>
                                    <w:rPr>
                                      <w:rFonts w:ascii="Calibri" w:hAnsi="Calibri" w:cs="Calibri"/>
                                      <w:color w:val="000000" w:themeColor="text1"/>
                                      <w:sz w:val="12"/>
                                      <w:szCs w:val="14"/>
                                    </w:rPr>
                                  </w:pPr>
                                  <w:r>
                                    <w:rPr>
                                      <w:rFonts w:ascii="Calibri" w:hAnsi="Calibri"/>
                                      <w:color w:val="000000" w:themeColor="text1"/>
                                      <w:sz w:val="12"/>
                                      <w:szCs w:val="14"/>
                                    </w:rPr>
                                    <w:t>Джерело: CEPEJ та національні органи влади для другої інстанції</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340434279" name="Надпись 1"/>
                          <wps:cNvSpPr txBox="1"/>
                          <wps:spPr>
                            <a:xfrm>
                              <a:off x="178802" y="2228850"/>
                              <a:ext cx="2486025" cy="99060"/>
                            </a:xfrm>
                            <a:prstGeom prst="rect">
                              <a:avLst/>
                            </a:prstGeom>
                            <a:noFill/>
                            <a:ln w="6350">
                              <a:noFill/>
                            </a:ln>
                          </wps:spPr>
                          <wps:txbx>
                            <w:txbxContent>
                              <w:p w14:paraId="77F7074F" w14:textId="77777777" w:rsidR="00BB1D1E" w:rsidRPr="00E1197A" w:rsidRDefault="00BB1D1E" w:rsidP="00E1197A">
                                <w:pPr>
                                  <w:ind w:left="142" w:hanging="142"/>
                                  <w:rPr>
                                    <w:rFonts w:ascii="Calibri" w:hAnsi="Calibri" w:cs="Calibri"/>
                                    <w:color w:val="000000" w:themeColor="text1"/>
                                    <w:sz w:val="12"/>
                                    <w:szCs w:val="14"/>
                                  </w:rPr>
                                </w:pPr>
                                <w:r>
                                  <w:rPr>
                                    <w:rFonts w:ascii="Calibri" w:hAnsi="Calibri"/>
                                    <w:color w:val="000000" w:themeColor="text1"/>
                                    <w:sz w:val="12"/>
                                    <w:szCs w:val="14"/>
                                  </w:rPr>
                                  <w:t>н/д: немає даних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873732149" name="Надпись 1"/>
                        <wps:cNvSpPr txBox="1"/>
                        <wps:spPr>
                          <a:xfrm>
                            <a:off x="-11698" y="1982370"/>
                            <a:ext cx="2954655" cy="79375"/>
                          </a:xfrm>
                          <a:prstGeom prst="rect">
                            <a:avLst/>
                          </a:prstGeom>
                          <a:noFill/>
                          <a:ln w="6350">
                            <a:noFill/>
                          </a:ln>
                        </wps:spPr>
                        <wps:txbx>
                          <w:txbxContent>
                            <w:p w14:paraId="6CAB7194" w14:textId="669A3112" w:rsidR="00BB1D1E" w:rsidRPr="00CB214D" w:rsidRDefault="00BB1D1E" w:rsidP="00CB214D">
                              <w:pPr>
                                <w:jc w:val="both"/>
                                <w:rPr>
                                  <w:color w:val="auto"/>
                                  <w:sz w:val="10"/>
                                  <w:szCs w:val="10"/>
                                </w:rPr>
                              </w:pPr>
                              <w:r>
                                <w:rPr>
                                  <w:color w:val="auto"/>
                                  <w:sz w:val="10"/>
                                  <w:szCs w:val="10"/>
                                </w:rPr>
                                <w:t>*Цивільні та комерційні справи, адміністративні справи, несудові справи, інші справи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012486604" name="Надпись 1"/>
                        <wps:cNvSpPr txBox="1"/>
                        <wps:spPr>
                          <a:xfrm>
                            <a:off x="396464" y="1755074"/>
                            <a:ext cx="3019180" cy="198564"/>
                          </a:xfrm>
                          <a:prstGeom prst="rect">
                            <a:avLst/>
                          </a:prstGeom>
                          <a:noFill/>
                          <a:ln w="6350">
                            <a:noFill/>
                          </a:ln>
                        </wps:spPr>
                        <wps:txbx>
                          <w:txbxContent>
                            <w:tbl>
                              <w:tblPr>
                                <w:tblOverlap w:val="never"/>
                                <w:tblW w:w="5000" w:type="pct"/>
                                <w:tblLayout w:type="fixed"/>
                                <w:tblCellMar>
                                  <w:left w:w="10" w:type="dxa"/>
                                  <w:right w:w="10" w:type="dxa"/>
                                </w:tblCellMar>
                                <w:tblLook w:val="04A0" w:firstRow="1" w:lastRow="0" w:firstColumn="1" w:lastColumn="0" w:noHBand="0" w:noVBand="1"/>
                              </w:tblPr>
                              <w:tblGrid>
                                <w:gridCol w:w="1559"/>
                                <w:gridCol w:w="1590"/>
                                <w:gridCol w:w="1610"/>
                              </w:tblGrid>
                              <w:tr w:rsidR="00BB1D1E" w:rsidRPr="00126A40" w14:paraId="41C88111" w14:textId="77777777" w:rsidTr="00553847">
                                <w:trPr>
                                  <w:trHeight w:val="20"/>
                                </w:trPr>
                                <w:tc>
                                  <w:tcPr>
                                    <w:tcW w:w="1560" w:type="dxa"/>
                                  </w:tcPr>
                                  <w:p w14:paraId="44080887" w14:textId="31E667A5" w:rsidR="00BB1D1E" w:rsidRPr="00126A40" w:rsidRDefault="00BB1D1E" w:rsidP="00126A40">
                                    <w:pPr>
                                      <w:rPr>
                                        <w:sz w:val="12"/>
                                        <w:szCs w:val="12"/>
                                      </w:rPr>
                                    </w:pPr>
                                    <w:r w:rsidRPr="00126A40">
                                      <w:rPr>
                                        <w:color w:val="797979"/>
                                        <w:sz w:val="12"/>
                                        <w:szCs w:val="12"/>
                                      </w:rPr>
                                      <w:t xml:space="preserve">Коефіцієнт завершеності </w:t>
                                    </w:r>
                                    <w:r w:rsidR="00126A40">
                                      <w:rPr>
                                        <w:color w:val="797979"/>
                                        <w:sz w:val="12"/>
                                        <w:szCs w:val="12"/>
                                      </w:rPr>
                                      <w:br/>
                                    </w:r>
                                    <w:r w:rsidRPr="00126A40">
                                      <w:rPr>
                                        <w:color w:val="797979"/>
                                        <w:sz w:val="12"/>
                                        <w:szCs w:val="12"/>
                                      </w:rPr>
                                      <w:t>у 2022 році</w:t>
                                    </w:r>
                                  </w:p>
                                </w:tc>
                                <w:tc>
                                  <w:tcPr>
                                    <w:tcW w:w="1590" w:type="dxa"/>
                                  </w:tcPr>
                                  <w:p w14:paraId="033C0E32" w14:textId="5EB814A5" w:rsidR="00BB1D1E" w:rsidRPr="00126A40" w:rsidRDefault="00BB1D1E" w:rsidP="00E1197A">
                                    <w:pPr>
                                      <w:rPr>
                                        <w:sz w:val="12"/>
                                        <w:szCs w:val="12"/>
                                      </w:rPr>
                                    </w:pPr>
                                    <w:r w:rsidRPr="00126A40">
                                      <w:rPr>
                                        <w:color w:val="797979"/>
                                        <w:sz w:val="12"/>
                                        <w:szCs w:val="12"/>
                                      </w:rPr>
                                      <w:t xml:space="preserve">Коефіцієнт завершеності </w:t>
                                    </w:r>
                                    <w:r w:rsidR="00126A40">
                                      <w:rPr>
                                        <w:color w:val="797979"/>
                                        <w:sz w:val="12"/>
                                        <w:szCs w:val="12"/>
                                      </w:rPr>
                                      <w:br/>
                                    </w:r>
                                    <w:r w:rsidRPr="00126A40">
                                      <w:rPr>
                                        <w:color w:val="797979"/>
                                        <w:sz w:val="12"/>
                                        <w:szCs w:val="12"/>
                                      </w:rPr>
                                      <w:t>у 2023 році</w:t>
                                    </w:r>
                                  </w:p>
                                </w:tc>
                                <w:tc>
                                  <w:tcPr>
                                    <w:tcW w:w="1610" w:type="dxa"/>
                                  </w:tcPr>
                                  <w:p w14:paraId="31F93DE6" w14:textId="22B3E45B" w:rsidR="00BB1D1E" w:rsidRPr="00126A40" w:rsidRDefault="00BB1D1E" w:rsidP="00E1197A">
                                    <w:pPr>
                                      <w:rPr>
                                        <w:sz w:val="12"/>
                                        <w:szCs w:val="12"/>
                                      </w:rPr>
                                    </w:pPr>
                                    <w:r w:rsidRPr="00126A40">
                                      <w:rPr>
                                        <w:color w:val="797979"/>
                                        <w:sz w:val="12"/>
                                        <w:szCs w:val="12"/>
                                      </w:rPr>
                                      <w:t xml:space="preserve">Коефіцієнт завершеності </w:t>
                                    </w:r>
                                    <w:r w:rsidR="00126A40">
                                      <w:rPr>
                                        <w:color w:val="797979"/>
                                        <w:sz w:val="12"/>
                                        <w:szCs w:val="12"/>
                                      </w:rPr>
                                      <w:br/>
                                    </w:r>
                                    <w:r w:rsidRPr="00126A40">
                                      <w:rPr>
                                        <w:color w:val="797979"/>
                                        <w:sz w:val="12"/>
                                        <w:szCs w:val="12"/>
                                      </w:rPr>
                                      <w:t>у 2024 році</w:t>
                                    </w:r>
                                  </w:p>
                                </w:tc>
                              </w:tr>
                            </w:tbl>
                            <w:p w14:paraId="5F631F4C" w14:textId="5C159BD4" w:rsidR="00BB1D1E" w:rsidRPr="00126A40" w:rsidRDefault="00BB1D1E" w:rsidP="00E1197A">
                              <w:pPr>
                                <w:rPr>
                                  <w:color w:val="575756"/>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5353036" name="Надпись 1"/>
                        <wps:cNvSpPr txBox="1"/>
                        <wps:spPr>
                          <a:xfrm>
                            <a:off x="171450" y="1386910"/>
                            <a:ext cx="3048000" cy="273185"/>
                          </a:xfrm>
                          <a:prstGeom prst="rect">
                            <a:avLst/>
                          </a:prstGeom>
                          <a:noFill/>
                          <a:ln w="6350">
                            <a:noFill/>
                          </a:ln>
                        </wps:spPr>
                        <wps:txbx>
                          <w:txbxContent>
                            <w:tbl>
                              <w:tblPr>
                                <w:tblOverlap w:val="never"/>
                                <w:tblW w:w="5000" w:type="pct"/>
                                <w:tblLayout w:type="fixed"/>
                                <w:tblCellMar>
                                  <w:left w:w="10" w:type="dxa"/>
                                  <w:right w:w="10" w:type="dxa"/>
                                </w:tblCellMar>
                                <w:tblLook w:val="04A0" w:firstRow="1" w:lastRow="0" w:firstColumn="1" w:lastColumn="0" w:noHBand="0" w:noVBand="1"/>
                              </w:tblPr>
                              <w:tblGrid>
                                <w:gridCol w:w="1043"/>
                                <w:gridCol w:w="1249"/>
                                <w:gridCol w:w="1325"/>
                                <w:gridCol w:w="1188"/>
                              </w:tblGrid>
                              <w:tr w:rsidR="00BB1D1E" w:rsidRPr="00E1197A" w14:paraId="394FA0F0" w14:textId="77777777" w:rsidTr="00BB1D1E">
                                <w:trPr>
                                  <w:trHeight w:val="20"/>
                                </w:trPr>
                                <w:tc>
                                  <w:tcPr>
                                    <w:tcW w:w="989" w:type="dxa"/>
                                    <w:vAlign w:val="bottom"/>
                                  </w:tcPr>
                                  <w:p w14:paraId="693314EA" w14:textId="77777777" w:rsidR="00BB1D1E" w:rsidRPr="00E1197A" w:rsidRDefault="00BB1D1E" w:rsidP="00E1197A">
                                    <w:pPr>
                                      <w:spacing w:after="120"/>
                                      <w:jc w:val="center"/>
                                      <w:rPr>
                                        <w:sz w:val="14"/>
                                        <w:szCs w:val="16"/>
                                      </w:rPr>
                                    </w:pPr>
                                    <w:r>
                                      <w:rPr>
                                        <w:color w:val="797979"/>
                                        <w:sz w:val="14"/>
                                        <w:szCs w:val="16"/>
                                      </w:rPr>
                                      <w:t>1-ша інстанція</w:t>
                                    </w:r>
                                  </w:p>
                                </w:tc>
                                <w:tc>
                                  <w:tcPr>
                                    <w:tcW w:w="1186" w:type="dxa"/>
                                    <w:vAlign w:val="bottom"/>
                                  </w:tcPr>
                                  <w:p w14:paraId="67B641BA" w14:textId="77777777" w:rsidR="00BB1D1E" w:rsidRPr="00E1197A" w:rsidRDefault="00BB1D1E" w:rsidP="00E1197A">
                                    <w:pPr>
                                      <w:spacing w:after="120"/>
                                      <w:jc w:val="center"/>
                                      <w:rPr>
                                        <w:sz w:val="14"/>
                                        <w:szCs w:val="16"/>
                                      </w:rPr>
                                    </w:pPr>
                                    <w:r>
                                      <w:rPr>
                                        <w:color w:val="797979"/>
                                        <w:sz w:val="14"/>
                                        <w:szCs w:val="16"/>
                                      </w:rPr>
                                      <w:t>2-га інстанція</w:t>
                                    </w:r>
                                  </w:p>
                                </w:tc>
                                <w:tc>
                                  <w:tcPr>
                                    <w:tcW w:w="1258" w:type="dxa"/>
                                    <w:vAlign w:val="bottom"/>
                                  </w:tcPr>
                                  <w:p w14:paraId="56046BEA" w14:textId="77777777" w:rsidR="00BB1D1E" w:rsidRPr="00126A40" w:rsidRDefault="00BB1D1E" w:rsidP="00E1197A">
                                    <w:pPr>
                                      <w:spacing w:after="120"/>
                                      <w:jc w:val="center"/>
                                      <w:rPr>
                                        <w:color w:val="797979"/>
                                        <w:sz w:val="14"/>
                                        <w:szCs w:val="16"/>
                                      </w:rPr>
                                    </w:pPr>
                                    <w:r w:rsidRPr="00126A40">
                                      <w:rPr>
                                        <w:color w:val="797979"/>
                                        <w:sz w:val="14"/>
                                        <w:szCs w:val="16"/>
                                      </w:rPr>
                                      <w:t>1-ша інстанція</w:t>
                                    </w:r>
                                  </w:p>
                                </w:tc>
                                <w:tc>
                                  <w:tcPr>
                                    <w:tcW w:w="1128" w:type="dxa"/>
                                    <w:vAlign w:val="bottom"/>
                                  </w:tcPr>
                                  <w:p w14:paraId="02ACC6B4" w14:textId="77777777" w:rsidR="00BB1D1E" w:rsidRPr="00126A40" w:rsidRDefault="00BB1D1E" w:rsidP="00E1197A">
                                    <w:pPr>
                                      <w:spacing w:after="120"/>
                                      <w:jc w:val="center"/>
                                      <w:rPr>
                                        <w:color w:val="797979"/>
                                        <w:sz w:val="14"/>
                                        <w:szCs w:val="16"/>
                                      </w:rPr>
                                    </w:pPr>
                                    <w:r w:rsidRPr="00126A40">
                                      <w:rPr>
                                        <w:color w:val="797979"/>
                                        <w:sz w:val="14"/>
                                        <w:szCs w:val="16"/>
                                      </w:rPr>
                                      <w:t>2-га інстанція</w:t>
                                    </w:r>
                                  </w:p>
                                </w:tc>
                              </w:tr>
                            </w:tbl>
                            <w:p w14:paraId="407124C9" w14:textId="766DB12D" w:rsidR="00BB1D1E" w:rsidRPr="00E1197A" w:rsidRDefault="00BB1D1E" w:rsidP="00E1197A">
                              <w:pPr>
                                <w:ind w:left="142" w:hanging="142"/>
                                <w:rPr>
                                  <w:color w:val="575756"/>
                                  <w:sz w:val="4"/>
                                  <w:szCs w:val="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931442" name="Надпись 1"/>
                        <wps:cNvSpPr txBox="1"/>
                        <wps:spPr>
                          <a:xfrm>
                            <a:off x="2957209" y="1184140"/>
                            <a:ext cx="209527" cy="114298"/>
                          </a:xfrm>
                          <a:prstGeom prst="rect">
                            <a:avLst/>
                          </a:prstGeom>
                          <a:noFill/>
                          <a:ln w="6350">
                            <a:noFill/>
                          </a:ln>
                        </wps:spPr>
                        <wps:txbx>
                          <w:txbxContent>
                            <w:p w14:paraId="0662B899" w14:textId="77777777" w:rsidR="00BB1D1E" w:rsidRPr="00344923" w:rsidRDefault="00BB1D1E" w:rsidP="00E1197A">
                              <w:pPr>
                                <w:ind w:left="142" w:hanging="142"/>
                                <w:jc w:val="center"/>
                                <w:rPr>
                                  <w:color w:val="575756"/>
                                  <w:sz w:val="12"/>
                                  <w:szCs w:val="14"/>
                                </w:rPr>
                              </w:pPr>
                              <w:r>
                                <w:rPr>
                                  <w:color w:val="575756"/>
                                  <w:sz w:val="12"/>
                                  <w:szCs w:val="14"/>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AE5438" id="Группа 6" o:spid="_x0000_s1100" style="position:absolute;left:0;text-align:left;margin-left:188.9pt;margin-top:9.6pt;width:269.85pt;height:174.3pt;z-index:251674624;mso-width-relative:margin;mso-height-relative:margin" coordorigin="-116,-381" coordsize="34273,22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">
                <v:group id="_x0000_s1101" style="position:absolute;left:-116;top:-381;width:33502;height:22136" coordorigin="1788,1143" coordsize="33503,2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">
                  <v:group id="_x0000_s1102" style="position:absolute;left:3904;top:1143;width:31387;height:22133" coordorigin="3714,1238" coordsize="31386,2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">
                    <v:shape id="_x0000_s1103" type="#_x0000_t202" style="position:absolute;left:4095;top:1238;width:2952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" filled="f" stroked="f" strokeweight=".5pt">
                      <v:textbox style="mso-fit-shape-to-text:t" inset="0,0,0,0">
                        <w:txbxContent>
                          <w:p w14:paraId="635DF0C7" w14:textId="443D9559" w:rsidR="00BB1D1E" w:rsidRPr="00E1197A" w:rsidRDefault="00BB1D1E" w:rsidP="00E1197A">
                            <w:pPr>
                              <w:jc w:val="center"/>
                              <w:rPr>
                                <w:rFonts w:ascii="Calibri" w:hAnsi="Calibri" w:cs="Calibri"/>
                                <w:b/>
                                <w:bCs/>
                                <w:color w:val="575756"/>
                                <w:sz w:val="18"/>
                                <w:szCs w:val="20"/>
                              </w:rPr>
                            </w:pPr>
                            <w:r>
                              <w:rPr>
                                <w:rFonts w:ascii="Calibri" w:hAnsi="Calibri"/>
                                <w:b/>
                                <w:bCs/>
                                <w:color w:val="575756"/>
                                <w:sz w:val="18"/>
                                <w:szCs w:val="20"/>
                              </w:rPr>
                              <w:t>Графік 6.1 – Україна – Ефективність судів (%)</w:t>
                            </w:r>
                          </w:p>
                        </w:txbxContent>
                      </v:textbox>
                    </v:shape>
                    <v:shape id="_x0000_s1104" type="#_x0000_t202" style="position:absolute;left:3714;top:17140;width:30360;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" filled="f" stroked="f" strokeweight=".5pt">
                      <v:textbox style="mso-fit-shape-to-text:t" inset="0,0,0,0">
                        <w:txbxContent>
                          <w:tbl>
                            <w:tblPr>
                              <w:tblOverlap w:val="never"/>
                              <w:tblW w:w="5000" w:type="pct"/>
                              <w:tblLayout w:type="fixed"/>
                              <w:tblCellMar>
                                <w:left w:w="10" w:type="dxa"/>
                                <w:right w:w="10" w:type="dxa"/>
                              </w:tblCellMar>
                              <w:tblLook w:val="04A0" w:firstRow="1" w:lastRow="0" w:firstColumn="1" w:lastColumn="0" w:noHBand="0" w:noVBand="1"/>
                            </w:tblPr>
                            <w:tblGrid>
                              <w:gridCol w:w="2084"/>
                              <w:gridCol w:w="2702"/>
                            </w:tblGrid>
                            <w:tr w:rsidR="00BB1D1E" w:rsidRPr="00E1197A" w14:paraId="3CABC267" w14:textId="77777777" w:rsidTr="00E1197A">
                              <w:trPr>
                                <w:trHeight w:val="20"/>
                              </w:trPr>
                              <w:tc>
                                <w:tcPr>
                                  <w:tcW w:w="1276" w:type="dxa"/>
                                </w:tcPr>
                                <w:p w14:paraId="3E9B8F8F" w14:textId="4A9E8D3F" w:rsidR="00BB1D1E" w:rsidRPr="00E1197A" w:rsidRDefault="00BB1D1E" w:rsidP="00E1197A">
                                  <w:pPr>
                                    <w:jc w:val="center"/>
                                    <w:rPr>
                                      <w:rFonts w:ascii="Calibri" w:hAnsi="Calibri" w:cs="Calibri"/>
                                      <w:color w:val="7F7F7F" w:themeColor="text1" w:themeTint="80"/>
                                      <w:sz w:val="14"/>
                                      <w:szCs w:val="16"/>
                                    </w:rPr>
                                  </w:pPr>
                                  <w:r>
                                    <w:rPr>
                                      <w:color w:val="7F7F7F" w:themeColor="text1" w:themeTint="80"/>
                                      <w:sz w:val="14"/>
                                      <w:szCs w:val="16"/>
                                    </w:rPr>
                                    <w:t>Кримінальні справи</w:t>
                                  </w:r>
                                </w:p>
                              </w:tc>
                              <w:tc>
                                <w:tcPr>
                                  <w:tcW w:w="1654" w:type="dxa"/>
                                </w:tcPr>
                                <w:p w14:paraId="70DF2C1A" w14:textId="17D653A0" w:rsidR="00BB1D1E" w:rsidRPr="00E1197A" w:rsidRDefault="00BB1D1E" w:rsidP="00E1197A">
                                  <w:pPr>
                                    <w:jc w:val="center"/>
                                    <w:rPr>
                                      <w:rFonts w:ascii="Calibri" w:hAnsi="Calibri" w:cs="Calibri"/>
                                      <w:color w:val="7F7F7F" w:themeColor="text1" w:themeTint="80"/>
                                      <w:sz w:val="14"/>
                                      <w:szCs w:val="16"/>
                                    </w:rPr>
                                  </w:pPr>
                                  <w:r>
                                    <w:rPr>
                                      <w:color w:val="7F7F7F" w:themeColor="text1" w:themeTint="80"/>
                                      <w:sz w:val="14"/>
                                      <w:szCs w:val="16"/>
                                    </w:rPr>
                                    <w:t>Некримінальні справи*</w:t>
                                  </w:r>
                                </w:p>
                              </w:tc>
                            </w:tr>
                          </w:tbl>
                          <w:p w14:paraId="244DC50F" w14:textId="77777777" w:rsidR="00BB1D1E" w:rsidRPr="00E1197A" w:rsidRDefault="00BB1D1E" w:rsidP="00E1197A">
                            <w:pPr>
                              <w:rPr>
                                <w:rFonts w:ascii="Calibri" w:hAnsi="Calibri" w:cs="Calibri"/>
                                <w:b/>
                                <w:bCs/>
                                <w:sz w:val="18"/>
                                <w:szCs w:val="20"/>
                                <w:lang w:val="en-GB"/>
                              </w:rPr>
                            </w:pPr>
                          </w:p>
                        </w:txbxContent>
                      </v:textbox>
                    </v:shape>
                    <v:shape id="_x0000_s1105" type="#_x0000_t202" style="position:absolute;left:11142;top:22381;width:2395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" filled="f" stroked="f" strokeweight=".5pt">
                      <v:textbox style="mso-fit-shape-to-text:t" inset="0,0,0,0">
                        <w:txbxContent>
                          <w:p w14:paraId="100AC5FA" w14:textId="4F52566C" w:rsidR="00BB1D1E" w:rsidRPr="00E1197A" w:rsidRDefault="00BB1D1E" w:rsidP="00E1197A">
                            <w:pPr>
                              <w:ind w:left="142" w:hanging="142"/>
                              <w:jc w:val="right"/>
                              <w:rPr>
                                <w:rFonts w:ascii="Calibri" w:hAnsi="Calibri" w:cs="Calibri"/>
                                <w:color w:val="000000" w:themeColor="text1"/>
                                <w:sz w:val="12"/>
                                <w:szCs w:val="14"/>
                              </w:rPr>
                            </w:pPr>
                            <w:r>
                              <w:rPr>
                                <w:rFonts w:ascii="Calibri" w:hAnsi="Calibri"/>
                                <w:color w:val="000000" w:themeColor="text1"/>
                                <w:sz w:val="12"/>
                                <w:szCs w:val="14"/>
                              </w:rPr>
                              <w:t>Джерело: CEPEJ та національні органи влади для другої інстанції</w:t>
                            </w:r>
                          </w:p>
                        </w:txbxContent>
                      </v:textbox>
                    </v:shape>
                  </v:group>
                  <v:shape id="_x0000_s1106" type="#_x0000_t202" style="position:absolute;left:1788;top:22288;width:24860;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" filled="f" stroked="f" strokeweight=".5pt">
                    <v:textbox style="mso-fit-shape-to-text:t" inset="0,0,0,0">
                      <w:txbxContent>
                        <w:p w14:paraId="77F7074F" w14:textId="77777777" w:rsidR="00BB1D1E" w:rsidRPr="00E1197A" w:rsidRDefault="00BB1D1E" w:rsidP="00E1197A">
                          <w:pPr>
                            <w:ind w:left="142" w:hanging="142"/>
                            <w:rPr>
                              <w:rFonts w:ascii="Calibri" w:hAnsi="Calibri" w:cs="Calibri"/>
                              <w:color w:val="000000" w:themeColor="text1"/>
                              <w:sz w:val="12"/>
                              <w:szCs w:val="14"/>
                            </w:rPr>
                          </w:pPr>
                          <w:r>
                            <w:rPr>
                              <w:rFonts w:ascii="Calibri" w:hAnsi="Calibri"/>
                              <w:color w:val="000000" w:themeColor="text1"/>
                              <w:sz w:val="12"/>
                              <w:szCs w:val="14"/>
                            </w:rPr>
                            <w:t>н/д: немає даних</w:t>
                          </w:r>
                        </w:p>
                      </w:txbxContent>
                    </v:textbox>
                  </v:shape>
                </v:group>
                <v:shape id="_x0000_s1107" type="#_x0000_t202" style="position:absolute;left:-116;top:19823;width:29545;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" filled="f" stroked="f" strokeweight=".5pt">
                  <v:textbox style="mso-fit-shape-to-text:t" inset="0,0,0,0">
                    <w:txbxContent>
                      <w:p w14:paraId="6CAB7194" w14:textId="669A3112" w:rsidR="00BB1D1E" w:rsidRPr="00CB214D" w:rsidRDefault="00BB1D1E" w:rsidP="00CB214D">
                        <w:pPr>
                          <w:jc w:val="both"/>
                          <w:rPr>
                            <w:color w:val="auto"/>
                            <w:sz w:val="10"/>
                            <w:szCs w:val="10"/>
                          </w:rPr>
                        </w:pPr>
                        <w:r>
                          <w:rPr>
                            <w:color w:val="auto"/>
                            <w:sz w:val="10"/>
                            <w:szCs w:val="10"/>
                          </w:rPr>
                          <w:t>*Цивільні та комерційні справи, адміністративні справи, несудові справи, інші справи</w:t>
                        </w:r>
                      </w:p>
                    </w:txbxContent>
                  </v:textbox>
                </v:shape>
                <v:shape id="_x0000_s1108" type="#_x0000_t202" style="position:absolute;left:3964;top:17550;width:30192;height:1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" filled="f" stroked="f" strokeweight=".5pt">
                  <v:textbox inset="0,0,0,0">
                    <w:txbxContent>
                      <w:tbl>
                        <w:tblPr>
                          <w:tblOverlap w:val="never"/>
                          <w:tblW w:w="5000" w:type="pct"/>
                          <w:tblLayout w:type="fixed"/>
                          <w:tblCellMar>
                            <w:left w:w="10" w:type="dxa"/>
                            <w:right w:w="10" w:type="dxa"/>
                          </w:tblCellMar>
                          <w:tblLook w:val="04A0" w:firstRow="1" w:lastRow="0" w:firstColumn="1" w:lastColumn="0" w:noHBand="0" w:noVBand="1"/>
                        </w:tblPr>
                        <w:tblGrid>
                          <w:gridCol w:w="1559"/>
                          <w:gridCol w:w="1590"/>
                          <w:gridCol w:w="1610"/>
                        </w:tblGrid>
                        <w:tr w:rsidR="00BB1D1E" w:rsidRPr="00126A40" w14:paraId="41C88111" w14:textId="77777777" w:rsidTr="00553847">
                          <w:trPr>
                            <w:trHeight w:val="20"/>
                          </w:trPr>
                          <w:tc>
                            <w:tcPr>
                              <w:tcW w:w="1560" w:type="dxa"/>
                            </w:tcPr>
                            <w:p w14:paraId="44080887" w14:textId="31E667A5" w:rsidR="00BB1D1E" w:rsidRPr="00126A40" w:rsidRDefault="00BB1D1E" w:rsidP="00126A40">
                              <w:pPr>
                                <w:rPr>
                                  <w:sz w:val="12"/>
                                  <w:szCs w:val="12"/>
                                </w:rPr>
                              </w:pPr>
                              <w:r w:rsidRPr="00126A40">
                                <w:rPr>
                                  <w:color w:val="797979"/>
                                  <w:sz w:val="12"/>
                                  <w:szCs w:val="12"/>
                                </w:rPr>
                                <w:t xml:space="preserve">Коефіцієнт завершеності </w:t>
                              </w:r>
                              <w:r w:rsidR="00126A40">
                                <w:rPr>
                                  <w:color w:val="797979"/>
                                  <w:sz w:val="12"/>
                                  <w:szCs w:val="12"/>
                                </w:rPr>
                                <w:br/>
                              </w:r>
                              <w:r w:rsidRPr="00126A40">
                                <w:rPr>
                                  <w:color w:val="797979"/>
                                  <w:sz w:val="12"/>
                                  <w:szCs w:val="12"/>
                                </w:rPr>
                                <w:t>у 2022 році</w:t>
                              </w:r>
                            </w:p>
                          </w:tc>
                          <w:tc>
                            <w:tcPr>
                              <w:tcW w:w="1590" w:type="dxa"/>
                            </w:tcPr>
                            <w:p w14:paraId="033C0E32" w14:textId="5EB814A5" w:rsidR="00BB1D1E" w:rsidRPr="00126A40" w:rsidRDefault="00BB1D1E" w:rsidP="00E1197A">
                              <w:pPr>
                                <w:rPr>
                                  <w:sz w:val="12"/>
                                  <w:szCs w:val="12"/>
                                </w:rPr>
                              </w:pPr>
                              <w:r w:rsidRPr="00126A40">
                                <w:rPr>
                                  <w:color w:val="797979"/>
                                  <w:sz w:val="12"/>
                                  <w:szCs w:val="12"/>
                                </w:rPr>
                                <w:t xml:space="preserve">Коефіцієнт завершеності </w:t>
                              </w:r>
                              <w:r w:rsidR="00126A40">
                                <w:rPr>
                                  <w:color w:val="797979"/>
                                  <w:sz w:val="12"/>
                                  <w:szCs w:val="12"/>
                                </w:rPr>
                                <w:br/>
                              </w:r>
                              <w:r w:rsidRPr="00126A40">
                                <w:rPr>
                                  <w:color w:val="797979"/>
                                  <w:sz w:val="12"/>
                                  <w:szCs w:val="12"/>
                                </w:rPr>
                                <w:t>у 2023 році</w:t>
                              </w:r>
                            </w:p>
                          </w:tc>
                          <w:tc>
                            <w:tcPr>
                              <w:tcW w:w="1610" w:type="dxa"/>
                            </w:tcPr>
                            <w:p w14:paraId="31F93DE6" w14:textId="22B3E45B" w:rsidR="00BB1D1E" w:rsidRPr="00126A40" w:rsidRDefault="00BB1D1E" w:rsidP="00E1197A">
                              <w:pPr>
                                <w:rPr>
                                  <w:sz w:val="12"/>
                                  <w:szCs w:val="12"/>
                                </w:rPr>
                              </w:pPr>
                              <w:r w:rsidRPr="00126A40">
                                <w:rPr>
                                  <w:color w:val="797979"/>
                                  <w:sz w:val="12"/>
                                  <w:szCs w:val="12"/>
                                </w:rPr>
                                <w:t xml:space="preserve">Коефіцієнт завершеності </w:t>
                              </w:r>
                              <w:r w:rsidR="00126A40">
                                <w:rPr>
                                  <w:color w:val="797979"/>
                                  <w:sz w:val="12"/>
                                  <w:szCs w:val="12"/>
                                </w:rPr>
                                <w:br/>
                              </w:r>
                              <w:r w:rsidRPr="00126A40">
                                <w:rPr>
                                  <w:color w:val="797979"/>
                                  <w:sz w:val="12"/>
                                  <w:szCs w:val="12"/>
                                </w:rPr>
                                <w:t>у 2024 році</w:t>
                              </w:r>
                            </w:p>
                          </w:tc>
                        </w:tr>
                      </w:tbl>
                      <w:p w14:paraId="5F631F4C" w14:textId="5C159BD4" w:rsidR="00BB1D1E" w:rsidRPr="00126A40" w:rsidRDefault="00BB1D1E" w:rsidP="00E1197A">
                        <w:pPr>
                          <w:rPr>
                            <w:color w:val="575756"/>
                            <w:sz w:val="12"/>
                            <w:szCs w:val="12"/>
                          </w:rPr>
                        </w:pPr>
                      </w:p>
                    </w:txbxContent>
                  </v:textbox>
                </v:shape>
                <v:shape id="_x0000_s1109" type="#_x0000_t202" style="position:absolute;left:1714;top:13869;width:30480;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" filled="f" stroked="f" strokeweight=".5pt">
                  <v:textbox inset="0,0,0,0">
                    <w:txbxContent>
                      <w:tbl>
                        <w:tblPr>
                          <w:tblOverlap w:val="never"/>
                          <w:tblW w:w="5000" w:type="pct"/>
                          <w:tblLayout w:type="fixed"/>
                          <w:tblCellMar>
                            <w:left w:w="10" w:type="dxa"/>
                            <w:right w:w="10" w:type="dxa"/>
                          </w:tblCellMar>
                          <w:tblLook w:val="04A0" w:firstRow="1" w:lastRow="0" w:firstColumn="1" w:lastColumn="0" w:noHBand="0" w:noVBand="1"/>
                        </w:tblPr>
                        <w:tblGrid>
                          <w:gridCol w:w="1043"/>
                          <w:gridCol w:w="1249"/>
                          <w:gridCol w:w="1325"/>
                          <w:gridCol w:w="1188"/>
                        </w:tblGrid>
                        <w:tr w:rsidR="00BB1D1E" w:rsidRPr="00E1197A" w14:paraId="394FA0F0" w14:textId="77777777" w:rsidTr="00BB1D1E">
                          <w:trPr>
                            <w:trHeight w:val="20"/>
                          </w:trPr>
                          <w:tc>
                            <w:tcPr>
                              <w:tcW w:w="989" w:type="dxa"/>
                              <w:vAlign w:val="bottom"/>
                            </w:tcPr>
                            <w:p w14:paraId="693314EA" w14:textId="77777777" w:rsidR="00BB1D1E" w:rsidRPr="00E1197A" w:rsidRDefault="00BB1D1E" w:rsidP="00E1197A">
                              <w:pPr>
                                <w:spacing w:after="120"/>
                                <w:jc w:val="center"/>
                                <w:rPr>
                                  <w:sz w:val="14"/>
                                  <w:szCs w:val="16"/>
                                </w:rPr>
                              </w:pPr>
                              <w:r>
                                <w:rPr>
                                  <w:color w:val="797979"/>
                                  <w:sz w:val="14"/>
                                  <w:szCs w:val="16"/>
                                </w:rPr>
                                <w:t>1-ша інстанція</w:t>
                              </w:r>
                            </w:p>
                          </w:tc>
                          <w:tc>
                            <w:tcPr>
                              <w:tcW w:w="1186" w:type="dxa"/>
                              <w:vAlign w:val="bottom"/>
                            </w:tcPr>
                            <w:p w14:paraId="67B641BA" w14:textId="77777777" w:rsidR="00BB1D1E" w:rsidRPr="00E1197A" w:rsidRDefault="00BB1D1E" w:rsidP="00E1197A">
                              <w:pPr>
                                <w:spacing w:after="120"/>
                                <w:jc w:val="center"/>
                                <w:rPr>
                                  <w:sz w:val="14"/>
                                  <w:szCs w:val="16"/>
                                </w:rPr>
                              </w:pPr>
                              <w:r>
                                <w:rPr>
                                  <w:color w:val="797979"/>
                                  <w:sz w:val="14"/>
                                  <w:szCs w:val="16"/>
                                </w:rPr>
                                <w:t>2-га інстанція</w:t>
                              </w:r>
                            </w:p>
                          </w:tc>
                          <w:tc>
                            <w:tcPr>
                              <w:tcW w:w="1258" w:type="dxa"/>
                              <w:vAlign w:val="bottom"/>
                            </w:tcPr>
                            <w:p w14:paraId="56046BEA" w14:textId="77777777" w:rsidR="00BB1D1E" w:rsidRPr="00126A40" w:rsidRDefault="00BB1D1E" w:rsidP="00E1197A">
                              <w:pPr>
                                <w:spacing w:after="120"/>
                                <w:jc w:val="center"/>
                                <w:rPr>
                                  <w:color w:val="797979"/>
                                  <w:sz w:val="14"/>
                                  <w:szCs w:val="16"/>
                                </w:rPr>
                              </w:pPr>
                              <w:r w:rsidRPr="00126A40">
                                <w:rPr>
                                  <w:color w:val="797979"/>
                                  <w:sz w:val="14"/>
                                  <w:szCs w:val="16"/>
                                </w:rPr>
                                <w:t>1-ша інстанція</w:t>
                              </w:r>
                            </w:p>
                          </w:tc>
                          <w:tc>
                            <w:tcPr>
                              <w:tcW w:w="1128" w:type="dxa"/>
                              <w:vAlign w:val="bottom"/>
                            </w:tcPr>
                            <w:p w14:paraId="02ACC6B4" w14:textId="77777777" w:rsidR="00BB1D1E" w:rsidRPr="00126A40" w:rsidRDefault="00BB1D1E" w:rsidP="00E1197A">
                              <w:pPr>
                                <w:spacing w:after="120"/>
                                <w:jc w:val="center"/>
                                <w:rPr>
                                  <w:color w:val="797979"/>
                                  <w:sz w:val="14"/>
                                  <w:szCs w:val="16"/>
                                </w:rPr>
                              </w:pPr>
                              <w:r w:rsidRPr="00126A40">
                                <w:rPr>
                                  <w:color w:val="797979"/>
                                  <w:sz w:val="14"/>
                                  <w:szCs w:val="16"/>
                                </w:rPr>
                                <w:t>2-га інстанція</w:t>
                              </w:r>
                            </w:p>
                          </w:tc>
                        </w:tr>
                      </w:tbl>
                      <w:p w14:paraId="407124C9" w14:textId="766DB12D" w:rsidR="00BB1D1E" w:rsidRPr="00E1197A" w:rsidRDefault="00BB1D1E" w:rsidP="00E1197A">
                        <w:pPr>
                          <w:ind w:left="142" w:hanging="142"/>
                          <w:rPr>
                            <w:color w:val="575756"/>
                            <w:sz w:val="4"/>
                            <w:szCs w:val="6"/>
                          </w:rPr>
                        </w:pPr>
                      </w:p>
                    </w:txbxContent>
                  </v:textbox>
                </v:shape>
                <v:shape id="_x0000_s1110" type="#_x0000_t202" style="position:absolute;left:29572;top:11841;width:209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" filled="f" stroked="f" strokeweight=".5pt">
                  <v:textbox inset="0,0,0,0">
                    <w:txbxContent>
                      <w:p w14:paraId="0662B899" w14:textId="77777777" w:rsidR="00BB1D1E" w:rsidRPr="00344923" w:rsidRDefault="00BB1D1E" w:rsidP="00E1197A">
                        <w:pPr>
                          <w:ind w:left="142" w:hanging="142"/>
                          <w:jc w:val="center"/>
                          <w:rPr>
                            <w:color w:val="575756"/>
                            <w:sz w:val="12"/>
                            <w:szCs w:val="14"/>
                          </w:rPr>
                        </w:pPr>
                        <w:r>
                          <w:rPr>
                            <w:color w:val="575756"/>
                            <w:sz w:val="12"/>
                            <w:szCs w:val="14"/>
                          </w:rPr>
                          <w:t>н/д</w:t>
                        </w:r>
                      </w:p>
                    </w:txbxContent>
                  </v:textbox>
                </v:shape>
              </v:group>
            </w:pict>
          </mc:Fallback>
        </mc:AlternateContent>
      </w:r>
      <w:r>
        <w:rPr>
          <w:noProof/>
          <w:lang w:val="ru-RU" w:eastAsia="ru-RU" w:bidi="ar-SA"/>
        </w:rPr>
        <w:drawing>
          <wp:anchor distT="0" distB="0" distL="114300" distR="114300" simplePos="0" relativeHeight="251672576" behindDoc="0" locked="0" layoutInCell="1" allowOverlap="1" wp14:anchorId="051F2889" wp14:editId="62C8DE7B">
            <wp:simplePos x="0" y="0"/>
            <wp:positionH relativeFrom="margin">
              <wp:align>right</wp:align>
            </wp:positionH>
            <wp:positionV relativeFrom="paragraph">
              <wp:posOffset>8255</wp:posOffset>
            </wp:positionV>
            <wp:extent cx="3505689" cy="2362530"/>
            <wp:effectExtent l="0" t="0" r="0" b="0"/>
            <wp:wrapSquare wrapText="bothSides"/>
            <wp:docPr id="115949549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495491" name="Рисунок 1159495491"/>
                    <pic:cNvPicPr/>
                  </pic:nvPicPr>
                  <pic:blipFill>
                    <a:blip r:embed="rId18">
                      <a:extLst>
                        <a:ext uri="{28A0092B-C50C-407E-A947-70E740481C1C}">
                          <a14:useLocalDpi xmlns:a14="http://schemas.microsoft.com/office/drawing/2010/main" val="0"/>
                        </a:ext>
                      </a:extLst>
                    </a:blip>
                    <a:stretch>
                      <a:fillRect/>
                    </a:stretch>
                  </pic:blipFill>
                  <pic:spPr>
                    <a:xfrm>
                      <a:off x="0" y="0"/>
                      <a:ext cx="3505689" cy="2362530"/>
                    </a:xfrm>
                    <a:prstGeom prst="rect">
                      <a:avLst/>
                    </a:prstGeom>
                  </pic:spPr>
                </pic:pic>
              </a:graphicData>
            </a:graphic>
          </wp:anchor>
        </w:drawing>
      </w:r>
      <w:r>
        <w:t>Восени 2024 року ДСА розпочала розподіл 20 000 незавершених справ із розформованого Київського окружного адміністративного суду між іншими окружними адміністративними судами. У лютому та вересні 2025 року було ухвалено закон про створення Київського спеціалізованого окружного адміністративного суду та Київського спеціалізованого адміністративного апеляційного суду для розгляду справ, що стосуються національних державних органів. У вересні ВККСУ сформувала Експертну раду, до складу якої увійшли три національні та три міжнародні члени, для сприяння у відборі суддів. Процес формування цих важливих судів має просуватися без подальших затримок.</w:t>
      </w:r>
    </w:p>
    <w:p w14:paraId="43E9CA03" w14:textId="6CC4EE3C" w:rsidR="009E6432" w:rsidRPr="00C13186" w:rsidRDefault="009E6432" w:rsidP="004719C1">
      <w:pPr>
        <w:spacing w:after="120" w:line="242" w:lineRule="auto"/>
        <w:jc w:val="both"/>
      </w:pPr>
      <w:r>
        <w:t xml:space="preserve">Положення, введене в травні 2024 року, яке дозволяє певним високопосадовцям (у тому числі членам парламенту) обирати розгляд їхніх кримінальних справ у будь-якому суді колегією з трьох суддів, незалежно від тяжкості можливого покарання, має </w:t>
      </w:r>
      <w:r w:rsidR="004F1DAD" w:rsidRPr="004F1DAD">
        <w:t>бути переглянуте</w:t>
      </w:r>
      <w:r>
        <w:t xml:space="preserve"> з огляду на його </w:t>
      </w:r>
      <w:r w:rsidR="004F1DAD" w:rsidRPr="004F1DAD">
        <w:t>пропорційність</w:t>
      </w:r>
      <w:r>
        <w:t xml:space="preserve"> та вплив на ефективність судової</w:t>
      </w:r>
      <w:r w:rsidR="004F1DAD">
        <w:rPr>
          <w:lang w:val="ru-RU"/>
        </w:rPr>
        <w:t xml:space="preserve"> </w:t>
      </w:r>
      <w:proofErr w:type="spellStart"/>
      <w:r w:rsidR="004F1DAD">
        <w:rPr>
          <w:lang w:val="ru-RU"/>
        </w:rPr>
        <w:t>влади</w:t>
      </w:r>
      <w:proofErr w:type="spellEnd"/>
      <w:r>
        <w:t>. Україні також необхідно вилучити з чинного законодавства положення про автоматичне закриття кримінальних справ у зв’язку із закінченням строків досудового розслідування та переглянути чинні строки, щоб забезпечити достатній час для проведення кримінальних розслідувань.</w:t>
      </w:r>
    </w:p>
    <w:p w14:paraId="0A2A0A18" w14:textId="7B70F8C9" w:rsidR="009E6432" w:rsidRPr="00B4754B" w:rsidRDefault="007452B8" w:rsidP="004719C1">
      <w:pPr>
        <w:spacing w:after="120" w:line="242" w:lineRule="auto"/>
        <w:jc w:val="both"/>
      </w:pPr>
      <w:r>
        <w:rPr>
          <w:noProof/>
          <w:lang w:val="ru-RU" w:eastAsia="ru-RU" w:bidi="ar-SA"/>
        </w:rPr>
        <mc:AlternateContent>
          <mc:Choice Requires="wpg">
            <w:drawing>
              <wp:anchor distT="0" distB="0" distL="114300" distR="114300" simplePos="0" relativeHeight="251677696" behindDoc="0" locked="0" layoutInCell="1" allowOverlap="1" wp14:anchorId="2493C27D" wp14:editId="13BBA870">
                <wp:simplePos x="0" y="0"/>
                <wp:positionH relativeFrom="column">
                  <wp:posOffset>2258233</wp:posOffset>
                </wp:positionH>
                <wp:positionV relativeFrom="paragraph">
                  <wp:posOffset>187152</wp:posOffset>
                </wp:positionV>
                <wp:extent cx="3436044" cy="2232032"/>
                <wp:effectExtent l="0" t="0" r="12065" b="0"/>
                <wp:wrapNone/>
                <wp:docPr id="1622161449" name="Группа 6"/>
                <wp:cNvGraphicFramePr/>
                <a:graphic xmlns:a="http://schemas.openxmlformats.org/drawingml/2006/main">
                  <a:graphicData uri="http://schemas.microsoft.com/office/word/2010/wordprocessingGroup">
                    <wpg:wgp>
                      <wpg:cNvGrpSpPr/>
                      <wpg:grpSpPr>
                        <a:xfrm>
                          <a:off x="0" y="0"/>
                          <a:ext cx="3436044" cy="2232032"/>
                          <a:chOff x="-68848" y="0"/>
                          <a:chExt cx="3436044" cy="2232032"/>
                        </a:xfrm>
                      </wpg:grpSpPr>
                      <wpg:grpSp>
                        <wpg:cNvPr id="1046959727" name="Группа 5"/>
                        <wpg:cNvGrpSpPr/>
                        <wpg:grpSpPr>
                          <a:xfrm>
                            <a:off x="-49800" y="0"/>
                            <a:ext cx="3416996" cy="2232032"/>
                            <a:chOff x="140700" y="152400"/>
                            <a:chExt cx="3416996" cy="2232032"/>
                          </a:xfrm>
                        </wpg:grpSpPr>
                        <wpg:grpSp>
                          <wpg:cNvPr id="922947305" name="Группа 2"/>
                          <wpg:cNvGrpSpPr/>
                          <wpg:grpSpPr>
                            <a:xfrm>
                              <a:off x="342871" y="152400"/>
                              <a:ext cx="3214825" cy="2232027"/>
                              <a:chOff x="323821" y="161924"/>
                              <a:chExt cx="3214825" cy="2232027"/>
                            </a:xfrm>
                          </wpg:grpSpPr>
                          <wps:wsp>
                            <wps:cNvPr id="1616403185" name="Надпись 1"/>
                            <wps:cNvSpPr txBox="1"/>
                            <wps:spPr>
                              <a:xfrm>
                                <a:off x="323821" y="161924"/>
                                <a:ext cx="2952750" cy="146050"/>
                              </a:xfrm>
                              <a:prstGeom prst="rect">
                                <a:avLst/>
                              </a:prstGeom>
                              <a:noFill/>
                              <a:ln w="6350">
                                <a:noFill/>
                              </a:ln>
                            </wps:spPr>
                            <wps:txbx>
                              <w:txbxContent>
                                <w:p w14:paraId="59058A67" w14:textId="09A12378" w:rsidR="00BB1D1E" w:rsidRPr="00E1197A" w:rsidRDefault="00BB1D1E" w:rsidP="007452B8">
                                  <w:pPr>
                                    <w:jc w:val="center"/>
                                    <w:rPr>
                                      <w:rFonts w:ascii="Calibri" w:hAnsi="Calibri" w:cs="Calibri"/>
                                      <w:b/>
                                      <w:bCs/>
                                      <w:color w:val="575756"/>
                                      <w:sz w:val="18"/>
                                      <w:szCs w:val="20"/>
                                    </w:rPr>
                                  </w:pPr>
                                  <w:r>
                                    <w:rPr>
                                      <w:rFonts w:ascii="Calibri" w:hAnsi="Calibri"/>
                                      <w:b/>
                                      <w:bCs/>
                                      <w:color w:val="575756"/>
                                      <w:sz w:val="18"/>
                                      <w:szCs w:val="20"/>
                                    </w:rPr>
                                    <w:t>Графік 6.2 – Україна – Ефективність судів (днів)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196808166" name="Надпись 1"/>
                            <wps:cNvSpPr txBox="1"/>
                            <wps:spPr>
                              <a:xfrm>
                                <a:off x="381322" y="1809325"/>
                                <a:ext cx="3035980" cy="248285"/>
                              </a:xfrm>
                              <a:prstGeom prst="rect">
                                <a:avLst/>
                              </a:prstGeom>
                              <a:noFill/>
                              <a:ln w="6350">
                                <a:noFill/>
                              </a:ln>
                            </wps:spPr>
                            <wps:txbx>
                              <w:txbxContent>
                                <w:tbl>
                                  <w:tblPr>
                                    <w:tblOverlap w:val="never"/>
                                    <w:tblW w:w="5000" w:type="pct"/>
                                    <w:tblLayout w:type="fixed"/>
                                    <w:tblCellMar>
                                      <w:left w:w="10" w:type="dxa"/>
                                      <w:right w:w="10" w:type="dxa"/>
                                    </w:tblCellMar>
                                    <w:tblLook w:val="04A0" w:firstRow="1" w:lastRow="0" w:firstColumn="1" w:lastColumn="0" w:noHBand="0" w:noVBand="1"/>
                                  </w:tblPr>
                                  <w:tblGrid>
                                    <w:gridCol w:w="2084"/>
                                    <w:gridCol w:w="2702"/>
                                  </w:tblGrid>
                                  <w:tr w:rsidR="00BB1D1E" w:rsidRPr="004A4954" w14:paraId="0AD87FFC" w14:textId="77777777" w:rsidTr="00E1197A">
                                    <w:trPr>
                                      <w:trHeight w:val="20"/>
                                    </w:trPr>
                                    <w:tc>
                                      <w:tcPr>
                                        <w:tcW w:w="1276" w:type="dxa"/>
                                      </w:tcPr>
                                      <w:p w14:paraId="449B7765" w14:textId="77777777" w:rsidR="00BB1D1E" w:rsidRPr="004A4954" w:rsidRDefault="00BB1D1E" w:rsidP="00E1197A">
                                        <w:pPr>
                                          <w:jc w:val="center"/>
                                          <w:rPr>
                                            <w:rFonts w:ascii="Calibri" w:hAnsi="Calibri" w:cs="Calibri"/>
                                            <w:color w:val="575756"/>
                                            <w:sz w:val="14"/>
                                            <w:szCs w:val="16"/>
                                          </w:rPr>
                                        </w:pPr>
                                        <w:r>
                                          <w:rPr>
                                            <w:color w:val="575756"/>
                                            <w:sz w:val="14"/>
                                            <w:szCs w:val="16"/>
                                          </w:rPr>
                                          <w:t>Кримінальні справи</w:t>
                                        </w:r>
                                      </w:p>
                                    </w:tc>
                                    <w:tc>
                                      <w:tcPr>
                                        <w:tcW w:w="1654" w:type="dxa"/>
                                      </w:tcPr>
                                      <w:p w14:paraId="1B403FB3" w14:textId="77777777" w:rsidR="00BB1D1E" w:rsidRPr="004A4954" w:rsidRDefault="00BB1D1E" w:rsidP="00E1197A">
                                        <w:pPr>
                                          <w:jc w:val="center"/>
                                          <w:rPr>
                                            <w:rFonts w:ascii="Calibri" w:hAnsi="Calibri" w:cs="Calibri"/>
                                            <w:color w:val="575756"/>
                                            <w:sz w:val="14"/>
                                            <w:szCs w:val="16"/>
                                          </w:rPr>
                                        </w:pPr>
                                        <w:r>
                                          <w:rPr>
                                            <w:color w:val="575756"/>
                                            <w:sz w:val="14"/>
                                            <w:szCs w:val="16"/>
                                          </w:rPr>
                                          <w:t>Некримінальні справи*</w:t>
                                        </w:r>
                                      </w:p>
                                    </w:tc>
                                  </w:tr>
                                </w:tbl>
                                <w:p w14:paraId="2EB2A4BD" w14:textId="77777777" w:rsidR="00BB1D1E" w:rsidRPr="00E1197A" w:rsidRDefault="00BB1D1E" w:rsidP="007452B8">
                                  <w:pPr>
                                    <w:rPr>
                                      <w:rFonts w:ascii="Calibri" w:hAnsi="Calibri" w:cs="Calibri"/>
                                      <w:b/>
                                      <w:bCs/>
                                      <w:sz w:val="18"/>
                                      <w:szCs w:val="20"/>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586813288" name="Надпись 1"/>
                            <wps:cNvSpPr txBox="1"/>
                            <wps:spPr>
                              <a:xfrm>
                                <a:off x="1142791" y="2294891"/>
                                <a:ext cx="2395855" cy="99060"/>
                              </a:xfrm>
                              <a:prstGeom prst="rect">
                                <a:avLst/>
                              </a:prstGeom>
                              <a:noFill/>
                              <a:ln w="6350">
                                <a:noFill/>
                              </a:ln>
                            </wps:spPr>
                            <wps:txbx>
                              <w:txbxContent>
                                <w:p w14:paraId="1666B75C" w14:textId="379B9EC7" w:rsidR="00BB1D1E" w:rsidRPr="00E1197A" w:rsidRDefault="00BB1D1E" w:rsidP="007452B8">
                                  <w:pPr>
                                    <w:ind w:left="142" w:hanging="142"/>
                                    <w:jc w:val="right"/>
                                    <w:rPr>
                                      <w:rFonts w:ascii="Calibri" w:hAnsi="Calibri" w:cs="Calibri"/>
                                      <w:color w:val="000000" w:themeColor="text1"/>
                                      <w:sz w:val="12"/>
                                      <w:szCs w:val="14"/>
                                    </w:rPr>
                                  </w:pPr>
                                  <w:r>
                                    <w:rPr>
                                      <w:rFonts w:ascii="Calibri" w:hAnsi="Calibri"/>
                                      <w:color w:val="000000" w:themeColor="text1"/>
                                      <w:sz w:val="12"/>
                                      <w:szCs w:val="14"/>
                                    </w:rPr>
                                    <w:t>Джерело: CEPEJ та національні органи влади для другої інстанції</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589453092" name="Надпись 1"/>
                          <wps:cNvSpPr txBox="1"/>
                          <wps:spPr>
                            <a:xfrm>
                              <a:off x="140700" y="2285372"/>
                              <a:ext cx="1562100" cy="99060"/>
                            </a:xfrm>
                            <a:prstGeom prst="rect">
                              <a:avLst/>
                            </a:prstGeom>
                            <a:noFill/>
                            <a:ln w="6350">
                              <a:noFill/>
                            </a:ln>
                          </wps:spPr>
                          <wps:txbx>
                            <w:txbxContent>
                              <w:p w14:paraId="7D950FF2" w14:textId="77777777" w:rsidR="00BB1D1E" w:rsidRPr="00E1197A" w:rsidRDefault="00BB1D1E" w:rsidP="007452B8">
                                <w:pPr>
                                  <w:ind w:left="142" w:hanging="142"/>
                                  <w:rPr>
                                    <w:rFonts w:ascii="Calibri" w:hAnsi="Calibri" w:cs="Calibri"/>
                                    <w:color w:val="000000" w:themeColor="text1"/>
                                    <w:sz w:val="12"/>
                                    <w:szCs w:val="14"/>
                                  </w:rPr>
                                </w:pPr>
                                <w:r>
                                  <w:rPr>
                                    <w:rFonts w:ascii="Calibri" w:hAnsi="Calibri"/>
                                    <w:color w:val="000000" w:themeColor="text1"/>
                                    <w:sz w:val="12"/>
                                    <w:szCs w:val="14"/>
                                  </w:rPr>
                                  <w:t>н/д: немає даних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944955518" name="Надпись 1"/>
                        <wps:cNvSpPr txBox="1"/>
                        <wps:spPr>
                          <a:xfrm>
                            <a:off x="-68848" y="2039089"/>
                            <a:ext cx="2954655" cy="79375"/>
                          </a:xfrm>
                          <a:prstGeom prst="rect">
                            <a:avLst/>
                          </a:prstGeom>
                          <a:noFill/>
                          <a:ln w="6350">
                            <a:noFill/>
                          </a:ln>
                        </wps:spPr>
                        <wps:txbx>
                          <w:txbxContent>
                            <w:p w14:paraId="23B4C571" w14:textId="59B27209" w:rsidR="00BB1D1E" w:rsidRPr="00CB214D" w:rsidRDefault="00BB1D1E" w:rsidP="007452B8">
                              <w:pPr>
                                <w:jc w:val="both"/>
                                <w:rPr>
                                  <w:color w:val="auto"/>
                                  <w:sz w:val="10"/>
                                  <w:szCs w:val="10"/>
                                </w:rPr>
                              </w:pPr>
                              <w:r>
                                <w:rPr>
                                  <w:color w:val="auto"/>
                                  <w:sz w:val="10"/>
                                  <w:szCs w:val="10"/>
                                </w:rPr>
                                <w:t>*Цивільні та комерційні справи, адміністративні справи, несудові справи, інші справи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070828002" name="Надпись 1"/>
                        <wps:cNvSpPr txBox="1"/>
                        <wps:spPr>
                          <a:xfrm>
                            <a:off x="135539" y="1847995"/>
                            <a:ext cx="3110313" cy="180830"/>
                          </a:xfrm>
                          <a:prstGeom prst="rect">
                            <a:avLst/>
                          </a:prstGeom>
                          <a:noFill/>
                          <a:ln w="6350">
                            <a:noFill/>
                          </a:ln>
                        </wps:spPr>
                        <wps:txbx>
                          <w:txbxContent>
                            <w:tbl>
                              <w:tblPr>
                                <w:tblOverlap w:val="never"/>
                                <w:tblW w:w="5000" w:type="pct"/>
                                <w:tblLayout w:type="fixed"/>
                                <w:tblCellMar>
                                  <w:left w:w="10" w:type="dxa"/>
                                  <w:right w:w="10" w:type="dxa"/>
                                </w:tblCellMar>
                                <w:tblLook w:val="04A0" w:firstRow="1" w:lastRow="0" w:firstColumn="1" w:lastColumn="0" w:noHBand="0" w:noVBand="1"/>
                              </w:tblPr>
                              <w:tblGrid>
                                <w:gridCol w:w="1606"/>
                                <w:gridCol w:w="1638"/>
                                <w:gridCol w:w="1659"/>
                              </w:tblGrid>
                              <w:tr w:rsidR="00BB1D1E" w:rsidRPr="00553847" w14:paraId="4FB6947F" w14:textId="77777777" w:rsidTr="007452B8">
                                <w:trPr>
                                  <w:trHeight w:val="20"/>
                                </w:trPr>
                                <w:tc>
                                  <w:tcPr>
                                    <w:tcW w:w="1559" w:type="dxa"/>
                                  </w:tcPr>
                                  <w:p w14:paraId="5464B2CF" w14:textId="2AC1AA14" w:rsidR="00BB1D1E" w:rsidRPr="007452B8" w:rsidRDefault="00BB1D1E" w:rsidP="007452B8">
                                    <w:pPr>
                                      <w:rPr>
                                        <w:color w:val="575756"/>
                                        <w:sz w:val="14"/>
                                        <w:szCs w:val="16"/>
                                      </w:rPr>
                                    </w:pPr>
                                    <w:r>
                                      <w:rPr>
                                        <w:color w:val="575756"/>
                                        <w:sz w:val="14"/>
                                        <w:szCs w:val="16"/>
                                      </w:rPr>
                                      <w:t>Термін розгляду 2022</w:t>
                                    </w:r>
                                  </w:p>
                                </w:tc>
                                <w:tc>
                                  <w:tcPr>
                                    <w:tcW w:w="1590" w:type="dxa"/>
                                  </w:tcPr>
                                  <w:p w14:paraId="362C921B" w14:textId="2BECB43E" w:rsidR="00BB1D1E" w:rsidRPr="007452B8" w:rsidRDefault="00BB1D1E" w:rsidP="007452B8">
                                    <w:pPr>
                                      <w:rPr>
                                        <w:color w:val="575756"/>
                                        <w:sz w:val="14"/>
                                        <w:szCs w:val="16"/>
                                      </w:rPr>
                                    </w:pPr>
                                    <w:r>
                                      <w:rPr>
                                        <w:color w:val="575756"/>
                                        <w:sz w:val="14"/>
                                        <w:szCs w:val="16"/>
                                      </w:rPr>
                                      <w:t>Термін розгляду 2023</w:t>
                                    </w:r>
                                  </w:p>
                                </w:tc>
                                <w:tc>
                                  <w:tcPr>
                                    <w:tcW w:w="1610" w:type="dxa"/>
                                  </w:tcPr>
                                  <w:p w14:paraId="66EDE6A7" w14:textId="41F98EF6" w:rsidR="00BB1D1E" w:rsidRPr="007452B8" w:rsidRDefault="00BB1D1E" w:rsidP="007452B8">
                                    <w:pPr>
                                      <w:rPr>
                                        <w:color w:val="575756"/>
                                        <w:sz w:val="14"/>
                                        <w:szCs w:val="16"/>
                                      </w:rPr>
                                    </w:pPr>
                                    <w:r>
                                      <w:rPr>
                                        <w:color w:val="575756"/>
                                        <w:sz w:val="14"/>
                                        <w:szCs w:val="16"/>
                                      </w:rPr>
                                      <w:t>Термін розгляду 2024</w:t>
                                    </w:r>
                                  </w:p>
                                </w:tc>
                              </w:tr>
                            </w:tbl>
                            <w:p w14:paraId="2A6BA155" w14:textId="77777777" w:rsidR="00BB1D1E" w:rsidRPr="00553847" w:rsidRDefault="00BB1D1E" w:rsidP="007452B8">
                              <w:pPr>
                                <w:rPr>
                                  <w:color w:val="575756"/>
                                  <w:sz w:val="13"/>
                                  <w:szCs w:val="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55563976" name="Надпись 1"/>
                        <wps:cNvSpPr txBox="1"/>
                        <wps:spPr>
                          <a:xfrm>
                            <a:off x="252086" y="1463110"/>
                            <a:ext cx="3048000" cy="273185"/>
                          </a:xfrm>
                          <a:prstGeom prst="rect">
                            <a:avLst/>
                          </a:prstGeom>
                          <a:noFill/>
                          <a:ln w="6350">
                            <a:noFill/>
                          </a:ln>
                        </wps:spPr>
                        <wps:txbx>
                          <w:txbxContent>
                            <w:tbl>
                              <w:tblPr>
                                <w:tblOverlap w:val="never"/>
                                <w:tblW w:w="5000" w:type="pct"/>
                                <w:tblLayout w:type="fixed"/>
                                <w:tblCellMar>
                                  <w:left w:w="10" w:type="dxa"/>
                                  <w:right w:w="10" w:type="dxa"/>
                                </w:tblCellMar>
                                <w:tblLook w:val="04A0" w:firstRow="1" w:lastRow="0" w:firstColumn="1" w:lastColumn="0" w:noHBand="0" w:noVBand="1"/>
                              </w:tblPr>
                              <w:tblGrid>
                                <w:gridCol w:w="1043"/>
                                <w:gridCol w:w="1249"/>
                                <w:gridCol w:w="1325"/>
                                <w:gridCol w:w="1188"/>
                              </w:tblGrid>
                              <w:tr w:rsidR="00BB1D1E" w:rsidRPr="00E1197A" w14:paraId="6E5EE406" w14:textId="77777777" w:rsidTr="007452B8">
                                <w:trPr>
                                  <w:trHeight w:val="20"/>
                                </w:trPr>
                                <w:tc>
                                  <w:tcPr>
                                    <w:tcW w:w="1043" w:type="dxa"/>
                                  </w:tcPr>
                                  <w:p w14:paraId="205BCAF2" w14:textId="244B8EF7" w:rsidR="00BB1D1E" w:rsidRPr="004A4954" w:rsidRDefault="00BB1D1E" w:rsidP="004A4954">
                                    <w:pPr>
                                      <w:jc w:val="center"/>
                                      <w:rPr>
                                        <w:color w:val="575756"/>
                                        <w:sz w:val="14"/>
                                        <w:szCs w:val="16"/>
                                      </w:rPr>
                                    </w:pPr>
                                    <w:r>
                                      <w:rPr>
                                        <w:color w:val="575756"/>
                                        <w:sz w:val="14"/>
                                        <w:szCs w:val="16"/>
                                      </w:rPr>
                                      <w:t>1-ша інстанція</w:t>
                                    </w:r>
                                  </w:p>
                                </w:tc>
                                <w:tc>
                                  <w:tcPr>
                                    <w:tcW w:w="1249" w:type="dxa"/>
                                  </w:tcPr>
                                  <w:p w14:paraId="7C855CFC" w14:textId="1784EFC6" w:rsidR="00BB1D1E" w:rsidRPr="004A4954" w:rsidRDefault="00BB1D1E" w:rsidP="004A4954">
                                    <w:pPr>
                                      <w:jc w:val="center"/>
                                      <w:rPr>
                                        <w:color w:val="575756"/>
                                        <w:sz w:val="14"/>
                                        <w:szCs w:val="16"/>
                                      </w:rPr>
                                    </w:pPr>
                                    <w:r>
                                      <w:rPr>
                                        <w:color w:val="575756"/>
                                        <w:sz w:val="14"/>
                                        <w:szCs w:val="16"/>
                                      </w:rPr>
                                      <w:t>2-га інстанція</w:t>
                                    </w:r>
                                  </w:p>
                                </w:tc>
                                <w:tc>
                                  <w:tcPr>
                                    <w:tcW w:w="1325" w:type="dxa"/>
                                  </w:tcPr>
                                  <w:p w14:paraId="234D1CCB" w14:textId="2FCCAFB3" w:rsidR="00BB1D1E" w:rsidRPr="004A4954" w:rsidRDefault="00BB1D1E" w:rsidP="004A4954">
                                    <w:pPr>
                                      <w:jc w:val="center"/>
                                      <w:rPr>
                                        <w:color w:val="575756"/>
                                        <w:sz w:val="14"/>
                                        <w:szCs w:val="16"/>
                                      </w:rPr>
                                    </w:pPr>
                                    <w:r>
                                      <w:rPr>
                                        <w:color w:val="575756"/>
                                        <w:sz w:val="14"/>
                                        <w:szCs w:val="16"/>
                                      </w:rPr>
                                      <w:t>1-ша інстанція</w:t>
                                    </w:r>
                                  </w:p>
                                </w:tc>
                                <w:tc>
                                  <w:tcPr>
                                    <w:tcW w:w="1188" w:type="dxa"/>
                                  </w:tcPr>
                                  <w:p w14:paraId="60566B4A" w14:textId="10B1E8B7" w:rsidR="00BB1D1E" w:rsidRPr="004A4954" w:rsidRDefault="00BB1D1E" w:rsidP="004A4954">
                                    <w:pPr>
                                      <w:jc w:val="center"/>
                                      <w:rPr>
                                        <w:color w:val="575756"/>
                                        <w:sz w:val="14"/>
                                        <w:szCs w:val="16"/>
                                      </w:rPr>
                                    </w:pPr>
                                    <w:r>
                                      <w:rPr>
                                        <w:color w:val="575756"/>
                                        <w:sz w:val="14"/>
                                        <w:szCs w:val="16"/>
                                      </w:rPr>
                                      <w:t>2-га інстанція</w:t>
                                    </w:r>
                                  </w:p>
                                </w:tc>
                              </w:tr>
                            </w:tbl>
                            <w:p w14:paraId="495EBAD5" w14:textId="77777777" w:rsidR="00BB1D1E" w:rsidRPr="004A4954" w:rsidRDefault="00BB1D1E" w:rsidP="007452B8">
                              <w:pPr>
                                <w:ind w:left="142" w:hanging="142"/>
                                <w:rPr>
                                  <w:color w:val="575756"/>
                                  <w:sz w:val="2"/>
                                  <w:szCs w:val="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1025601" name="Надпись 1"/>
                        <wps:cNvSpPr txBox="1"/>
                        <wps:spPr>
                          <a:xfrm>
                            <a:off x="2995309" y="1241290"/>
                            <a:ext cx="209527" cy="114298"/>
                          </a:xfrm>
                          <a:prstGeom prst="rect">
                            <a:avLst/>
                          </a:prstGeom>
                          <a:noFill/>
                          <a:ln w="6350">
                            <a:noFill/>
                          </a:ln>
                        </wps:spPr>
                        <wps:txbx>
                          <w:txbxContent>
                            <w:p w14:paraId="6F969908" w14:textId="77777777" w:rsidR="00BB1D1E" w:rsidRPr="00344923" w:rsidRDefault="00BB1D1E" w:rsidP="007452B8">
                              <w:pPr>
                                <w:ind w:left="142" w:hanging="142"/>
                                <w:jc w:val="center"/>
                                <w:rPr>
                                  <w:color w:val="575756"/>
                                  <w:sz w:val="12"/>
                                  <w:szCs w:val="14"/>
                                </w:rPr>
                              </w:pPr>
                              <w:r>
                                <w:rPr>
                                  <w:color w:val="575756"/>
                                  <w:sz w:val="12"/>
                                  <w:szCs w:val="14"/>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93C27D" id="_x0000_s1111" style="position:absolute;left:0;text-align:left;margin-left:177.8pt;margin-top:14.75pt;width:270.55pt;height:175.75pt;z-index:251677696;mso-width-relative:margin;mso-height-relative:margin" coordorigin="-688" coordsize="34360,2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">
                <v:group id="_x0000_s1112" style="position:absolute;left:-498;width:34169;height:22320" coordorigin="1407,1524" coordsize="34169,2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">
                  <v:group id="_x0000_s1113" style="position:absolute;left:3428;top:1524;width:32148;height:22320" coordorigin="3238,1619" coordsize="32148,2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">
                    <v:shape id="_x0000_s1114" type="#_x0000_t202" style="position:absolute;left:3238;top:1619;width:2952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" filled="f" stroked="f" strokeweight=".5pt">
                      <v:textbox style="mso-fit-shape-to-text:t" inset="0,0,0,0">
                        <w:txbxContent>
                          <w:p w14:paraId="59058A67" w14:textId="09A12378" w:rsidR="00BB1D1E" w:rsidRPr="00E1197A" w:rsidRDefault="00BB1D1E" w:rsidP="007452B8">
                            <w:pPr>
                              <w:jc w:val="center"/>
                              <w:rPr>
                                <w:rFonts w:ascii="Calibri" w:hAnsi="Calibri" w:cs="Calibri"/>
                                <w:b/>
                                <w:bCs/>
                                <w:color w:val="575756"/>
                                <w:sz w:val="18"/>
                                <w:szCs w:val="20"/>
                              </w:rPr>
                            </w:pPr>
                            <w:r>
                              <w:rPr>
                                <w:rFonts w:ascii="Calibri" w:hAnsi="Calibri"/>
                                <w:b/>
                                <w:bCs/>
                                <w:color w:val="575756"/>
                                <w:sz w:val="18"/>
                                <w:szCs w:val="20"/>
                              </w:rPr>
                              <w:t>Графік 6.2 – Україна – Ефективність судів (днів)</w:t>
                            </w:r>
                          </w:p>
                        </w:txbxContent>
                      </v:textbox>
                    </v:shape>
                    <v:shape id="_x0000_s1115" type="#_x0000_t202" style="position:absolute;left:3813;top:18093;width:30360;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" filled="f" stroked="f" strokeweight=".5pt">
                      <v:textbox style="mso-fit-shape-to-text:t" inset="0,0,0,0">
                        <w:txbxContent>
                          <w:tbl>
                            <w:tblPr>
                              <w:tblOverlap w:val="never"/>
                              <w:tblW w:w="5000" w:type="pct"/>
                              <w:tblLayout w:type="fixed"/>
                              <w:tblCellMar>
                                <w:left w:w="10" w:type="dxa"/>
                                <w:right w:w="10" w:type="dxa"/>
                              </w:tblCellMar>
                              <w:tblLook w:val="04A0" w:firstRow="1" w:lastRow="0" w:firstColumn="1" w:lastColumn="0" w:noHBand="0" w:noVBand="1"/>
                            </w:tblPr>
                            <w:tblGrid>
                              <w:gridCol w:w="2084"/>
                              <w:gridCol w:w="2702"/>
                            </w:tblGrid>
                            <w:tr w:rsidR="00BB1D1E" w:rsidRPr="004A4954" w14:paraId="0AD87FFC" w14:textId="77777777" w:rsidTr="00E1197A">
                              <w:trPr>
                                <w:trHeight w:val="20"/>
                              </w:trPr>
                              <w:tc>
                                <w:tcPr>
                                  <w:tcW w:w="1276" w:type="dxa"/>
                                </w:tcPr>
                                <w:p w14:paraId="449B7765" w14:textId="77777777" w:rsidR="00BB1D1E" w:rsidRPr="004A4954" w:rsidRDefault="00BB1D1E" w:rsidP="00E1197A">
                                  <w:pPr>
                                    <w:jc w:val="center"/>
                                    <w:rPr>
                                      <w:rFonts w:ascii="Calibri" w:hAnsi="Calibri" w:cs="Calibri"/>
                                      <w:color w:val="575756"/>
                                      <w:sz w:val="14"/>
                                      <w:szCs w:val="16"/>
                                    </w:rPr>
                                  </w:pPr>
                                  <w:r>
                                    <w:rPr>
                                      <w:color w:val="575756"/>
                                      <w:sz w:val="14"/>
                                      <w:szCs w:val="16"/>
                                    </w:rPr>
                                    <w:t>Кримінальні справи</w:t>
                                  </w:r>
                                </w:p>
                              </w:tc>
                              <w:tc>
                                <w:tcPr>
                                  <w:tcW w:w="1654" w:type="dxa"/>
                                </w:tcPr>
                                <w:p w14:paraId="1B403FB3" w14:textId="77777777" w:rsidR="00BB1D1E" w:rsidRPr="004A4954" w:rsidRDefault="00BB1D1E" w:rsidP="00E1197A">
                                  <w:pPr>
                                    <w:jc w:val="center"/>
                                    <w:rPr>
                                      <w:rFonts w:ascii="Calibri" w:hAnsi="Calibri" w:cs="Calibri"/>
                                      <w:color w:val="575756"/>
                                      <w:sz w:val="14"/>
                                      <w:szCs w:val="16"/>
                                    </w:rPr>
                                  </w:pPr>
                                  <w:r>
                                    <w:rPr>
                                      <w:color w:val="575756"/>
                                      <w:sz w:val="14"/>
                                      <w:szCs w:val="16"/>
                                    </w:rPr>
                                    <w:t>Некримінальні справи*</w:t>
                                  </w:r>
                                </w:p>
                              </w:tc>
                            </w:tr>
                          </w:tbl>
                          <w:p w14:paraId="2EB2A4BD" w14:textId="77777777" w:rsidR="00BB1D1E" w:rsidRPr="00E1197A" w:rsidRDefault="00BB1D1E" w:rsidP="007452B8">
                            <w:pPr>
                              <w:rPr>
                                <w:rFonts w:ascii="Calibri" w:hAnsi="Calibri" w:cs="Calibri"/>
                                <w:b/>
                                <w:bCs/>
                                <w:sz w:val="18"/>
                                <w:szCs w:val="20"/>
                                <w:lang w:val="en-GB"/>
                              </w:rPr>
                            </w:pPr>
                          </w:p>
                        </w:txbxContent>
                      </v:textbox>
                    </v:shape>
                    <v:shape id="_x0000_s1116" type="#_x0000_t202" style="position:absolute;left:11427;top:22948;width:2395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" filled="f" stroked="f" strokeweight=".5pt">
                      <v:textbox style="mso-fit-shape-to-text:t" inset="0,0,0,0">
                        <w:txbxContent>
                          <w:p w14:paraId="1666B75C" w14:textId="379B9EC7" w:rsidR="00BB1D1E" w:rsidRPr="00E1197A" w:rsidRDefault="00BB1D1E" w:rsidP="007452B8">
                            <w:pPr>
                              <w:ind w:left="142" w:hanging="142"/>
                              <w:jc w:val="right"/>
                              <w:rPr>
                                <w:rFonts w:ascii="Calibri" w:hAnsi="Calibri" w:cs="Calibri"/>
                                <w:color w:val="000000" w:themeColor="text1"/>
                                <w:sz w:val="12"/>
                                <w:szCs w:val="14"/>
                              </w:rPr>
                            </w:pPr>
                            <w:r>
                              <w:rPr>
                                <w:rFonts w:ascii="Calibri" w:hAnsi="Calibri"/>
                                <w:color w:val="000000" w:themeColor="text1"/>
                                <w:sz w:val="12"/>
                                <w:szCs w:val="14"/>
                              </w:rPr>
                              <w:t>Джерело: CEPEJ та національні органи влади для другої інстанції</w:t>
                            </w:r>
                          </w:p>
                        </w:txbxContent>
                      </v:textbox>
                    </v:shape>
                  </v:group>
                  <v:shape id="_x0000_s1117" type="#_x0000_t202" style="position:absolute;left:1407;top:22853;width:15621;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" filled="f" stroked="f" strokeweight=".5pt">
                    <v:textbox style="mso-fit-shape-to-text:t" inset="0,0,0,0">
                      <w:txbxContent>
                        <w:p w14:paraId="7D950FF2" w14:textId="77777777" w:rsidR="00BB1D1E" w:rsidRPr="00E1197A" w:rsidRDefault="00BB1D1E" w:rsidP="007452B8">
                          <w:pPr>
                            <w:ind w:left="142" w:hanging="142"/>
                            <w:rPr>
                              <w:rFonts w:ascii="Calibri" w:hAnsi="Calibri" w:cs="Calibri"/>
                              <w:color w:val="000000" w:themeColor="text1"/>
                              <w:sz w:val="12"/>
                              <w:szCs w:val="14"/>
                            </w:rPr>
                          </w:pPr>
                          <w:r>
                            <w:rPr>
                              <w:rFonts w:ascii="Calibri" w:hAnsi="Calibri"/>
                              <w:color w:val="000000" w:themeColor="text1"/>
                              <w:sz w:val="12"/>
                              <w:szCs w:val="14"/>
                            </w:rPr>
                            <w:t>н/д: немає даних</w:t>
                          </w:r>
                        </w:p>
                      </w:txbxContent>
                    </v:textbox>
                  </v:shape>
                </v:group>
                <v:shape id="_x0000_s1118" type="#_x0000_t202" style="position:absolute;left:-688;top:20390;width:29546;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" filled="f" stroked="f" strokeweight=".5pt">
                  <v:textbox style="mso-fit-shape-to-text:t" inset="0,0,0,0">
                    <w:txbxContent>
                      <w:p w14:paraId="23B4C571" w14:textId="59B27209" w:rsidR="00BB1D1E" w:rsidRPr="00CB214D" w:rsidRDefault="00BB1D1E" w:rsidP="007452B8">
                        <w:pPr>
                          <w:jc w:val="both"/>
                          <w:rPr>
                            <w:color w:val="auto"/>
                            <w:sz w:val="10"/>
                            <w:szCs w:val="10"/>
                          </w:rPr>
                        </w:pPr>
                        <w:r>
                          <w:rPr>
                            <w:color w:val="auto"/>
                            <w:sz w:val="10"/>
                            <w:szCs w:val="10"/>
                          </w:rPr>
                          <w:t>*Цивільні та комерційні справи, адміністративні справи, несудові справи, інші справи</w:t>
                        </w:r>
                      </w:p>
                    </w:txbxContent>
                  </v:textbox>
                </v:shape>
                <v:shape id="_x0000_s1119" type="#_x0000_t202" style="position:absolute;left:1355;top:18479;width:31103;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" filled="f" stroked="f" strokeweight=".5pt">
                  <v:textbox inset="0,0,0,0">
                    <w:txbxContent>
                      <w:tbl>
                        <w:tblPr>
                          <w:tblOverlap w:val="never"/>
                          <w:tblW w:w="5000" w:type="pct"/>
                          <w:tblLayout w:type="fixed"/>
                          <w:tblCellMar>
                            <w:left w:w="10" w:type="dxa"/>
                            <w:right w:w="10" w:type="dxa"/>
                          </w:tblCellMar>
                          <w:tblLook w:val="04A0" w:firstRow="1" w:lastRow="0" w:firstColumn="1" w:lastColumn="0" w:noHBand="0" w:noVBand="1"/>
                        </w:tblPr>
                        <w:tblGrid>
                          <w:gridCol w:w="1606"/>
                          <w:gridCol w:w="1638"/>
                          <w:gridCol w:w="1659"/>
                        </w:tblGrid>
                        <w:tr w:rsidR="00BB1D1E" w:rsidRPr="00553847" w14:paraId="4FB6947F" w14:textId="77777777" w:rsidTr="007452B8">
                          <w:trPr>
                            <w:trHeight w:val="20"/>
                          </w:trPr>
                          <w:tc>
                            <w:tcPr>
                              <w:tcW w:w="1559" w:type="dxa"/>
                            </w:tcPr>
                            <w:p w14:paraId="5464B2CF" w14:textId="2AC1AA14" w:rsidR="00BB1D1E" w:rsidRPr="007452B8" w:rsidRDefault="00BB1D1E" w:rsidP="007452B8">
                              <w:pPr>
                                <w:rPr>
                                  <w:color w:val="575756"/>
                                  <w:sz w:val="14"/>
                                  <w:szCs w:val="16"/>
                                </w:rPr>
                              </w:pPr>
                              <w:r>
                                <w:rPr>
                                  <w:color w:val="575756"/>
                                  <w:sz w:val="14"/>
                                  <w:szCs w:val="16"/>
                                </w:rPr>
                                <w:t>Термін розгляду 2022</w:t>
                              </w:r>
                            </w:p>
                          </w:tc>
                          <w:tc>
                            <w:tcPr>
                              <w:tcW w:w="1590" w:type="dxa"/>
                            </w:tcPr>
                            <w:p w14:paraId="362C921B" w14:textId="2BECB43E" w:rsidR="00BB1D1E" w:rsidRPr="007452B8" w:rsidRDefault="00BB1D1E" w:rsidP="007452B8">
                              <w:pPr>
                                <w:rPr>
                                  <w:color w:val="575756"/>
                                  <w:sz w:val="14"/>
                                  <w:szCs w:val="16"/>
                                </w:rPr>
                              </w:pPr>
                              <w:r>
                                <w:rPr>
                                  <w:color w:val="575756"/>
                                  <w:sz w:val="14"/>
                                  <w:szCs w:val="16"/>
                                </w:rPr>
                                <w:t>Термін розгляду 2023</w:t>
                              </w:r>
                            </w:p>
                          </w:tc>
                          <w:tc>
                            <w:tcPr>
                              <w:tcW w:w="1610" w:type="dxa"/>
                            </w:tcPr>
                            <w:p w14:paraId="66EDE6A7" w14:textId="41F98EF6" w:rsidR="00BB1D1E" w:rsidRPr="007452B8" w:rsidRDefault="00BB1D1E" w:rsidP="007452B8">
                              <w:pPr>
                                <w:rPr>
                                  <w:color w:val="575756"/>
                                  <w:sz w:val="14"/>
                                  <w:szCs w:val="16"/>
                                </w:rPr>
                              </w:pPr>
                              <w:r>
                                <w:rPr>
                                  <w:color w:val="575756"/>
                                  <w:sz w:val="14"/>
                                  <w:szCs w:val="16"/>
                                </w:rPr>
                                <w:t>Термін розгляду 2024</w:t>
                              </w:r>
                            </w:p>
                          </w:tc>
                        </w:tr>
                      </w:tbl>
                      <w:p w14:paraId="2A6BA155" w14:textId="77777777" w:rsidR="00BB1D1E" w:rsidRPr="00553847" w:rsidRDefault="00BB1D1E" w:rsidP="007452B8">
                        <w:pPr>
                          <w:rPr>
                            <w:color w:val="575756"/>
                            <w:sz w:val="13"/>
                            <w:szCs w:val="13"/>
                          </w:rPr>
                        </w:pPr>
                      </w:p>
                    </w:txbxContent>
                  </v:textbox>
                </v:shape>
                <v:shape id="_x0000_s1120" type="#_x0000_t202" style="position:absolute;left:2520;top:14631;width:30480;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" filled="f" stroked="f" strokeweight=".5pt">
                  <v:textbox inset="0,0,0,0">
                    <w:txbxContent>
                      <w:tbl>
                        <w:tblPr>
                          <w:tblOverlap w:val="never"/>
                          <w:tblW w:w="5000" w:type="pct"/>
                          <w:tblLayout w:type="fixed"/>
                          <w:tblCellMar>
                            <w:left w:w="10" w:type="dxa"/>
                            <w:right w:w="10" w:type="dxa"/>
                          </w:tblCellMar>
                          <w:tblLook w:val="04A0" w:firstRow="1" w:lastRow="0" w:firstColumn="1" w:lastColumn="0" w:noHBand="0" w:noVBand="1"/>
                        </w:tblPr>
                        <w:tblGrid>
                          <w:gridCol w:w="1043"/>
                          <w:gridCol w:w="1249"/>
                          <w:gridCol w:w="1325"/>
                          <w:gridCol w:w="1188"/>
                        </w:tblGrid>
                        <w:tr w:rsidR="00BB1D1E" w:rsidRPr="00E1197A" w14:paraId="6E5EE406" w14:textId="77777777" w:rsidTr="007452B8">
                          <w:trPr>
                            <w:trHeight w:val="20"/>
                          </w:trPr>
                          <w:tc>
                            <w:tcPr>
                              <w:tcW w:w="1043" w:type="dxa"/>
                            </w:tcPr>
                            <w:p w14:paraId="205BCAF2" w14:textId="244B8EF7" w:rsidR="00BB1D1E" w:rsidRPr="004A4954" w:rsidRDefault="00BB1D1E" w:rsidP="004A4954">
                              <w:pPr>
                                <w:jc w:val="center"/>
                                <w:rPr>
                                  <w:color w:val="575756"/>
                                  <w:sz w:val="14"/>
                                  <w:szCs w:val="16"/>
                                </w:rPr>
                              </w:pPr>
                              <w:r>
                                <w:rPr>
                                  <w:color w:val="575756"/>
                                  <w:sz w:val="14"/>
                                  <w:szCs w:val="16"/>
                                </w:rPr>
                                <w:t>1-ша інстанція</w:t>
                              </w:r>
                            </w:p>
                          </w:tc>
                          <w:tc>
                            <w:tcPr>
                              <w:tcW w:w="1249" w:type="dxa"/>
                            </w:tcPr>
                            <w:p w14:paraId="7C855CFC" w14:textId="1784EFC6" w:rsidR="00BB1D1E" w:rsidRPr="004A4954" w:rsidRDefault="00BB1D1E" w:rsidP="004A4954">
                              <w:pPr>
                                <w:jc w:val="center"/>
                                <w:rPr>
                                  <w:color w:val="575756"/>
                                  <w:sz w:val="14"/>
                                  <w:szCs w:val="16"/>
                                </w:rPr>
                              </w:pPr>
                              <w:r>
                                <w:rPr>
                                  <w:color w:val="575756"/>
                                  <w:sz w:val="14"/>
                                  <w:szCs w:val="16"/>
                                </w:rPr>
                                <w:t>2-га інстанція</w:t>
                              </w:r>
                            </w:p>
                          </w:tc>
                          <w:tc>
                            <w:tcPr>
                              <w:tcW w:w="1325" w:type="dxa"/>
                            </w:tcPr>
                            <w:p w14:paraId="234D1CCB" w14:textId="2FCCAFB3" w:rsidR="00BB1D1E" w:rsidRPr="004A4954" w:rsidRDefault="00BB1D1E" w:rsidP="004A4954">
                              <w:pPr>
                                <w:jc w:val="center"/>
                                <w:rPr>
                                  <w:color w:val="575756"/>
                                  <w:sz w:val="14"/>
                                  <w:szCs w:val="16"/>
                                </w:rPr>
                              </w:pPr>
                              <w:r>
                                <w:rPr>
                                  <w:color w:val="575756"/>
                                  <w:sz w:val="14"/>
                                  <w:szCs w:val="16"/>
                                </w:rPr>
                                <w:t>1-ша інстанція</w:t>
                              </w:r>
                            </w:p>
                          </w:tc>
                          <w:tc>
                            <w:tcPr>
                              <w:tcW w:w="1188" w:type="dxa"/>
                            </w:tcPr>
                            <w:p w14:paraId="60566B4A" w14:textId="10B1E8B7" w:rsidR="00BB1D1E" w:rsidRPr="004A4954" w:rsidRDefault="00BB1D1E" w:rsidP="004A4954">
                              <w:pPr>
                                <w:jc w:val="center"/>
                                <w:rPr>
                                  <w:color w:val="575756"/>
                                  <w:sz w:val="14"/>
                                  <w:szCs w:val="16"/>
                                </w:rPr>
                              </w:pPr>
                              <w:r>
                                <w:rPr>
                                  <w:color w:val="575756"/>
                                  <w:sz w:val="14"/>
                                  <w:szCs w:val="16"/>
                                </w:rPr>
                                <w:t>2-га інстанція</w:t>
                              </w:r>
                            </w:p>
                          </w:tc>
                        </w:tr>
                      </w:tbl>
                      <w:p w14:paraId="495EBAD5" w14:textId="77777777" w:rsidR="00BB1D1E" w:rsidRPr="004A4954" w:rsidRDefault="00BB1D1E" w:rsidP="007452B8">
                        <w:pPr>
                          <w:ind w:left="142" w:hanging="142"/>
                          <w:rPr>
                            <w:color w:val="575756"/>
                            <w:sz w:val="2"/>
                            <w:szCs w:val="4"/>
                          </w:rPr>
                        </w:pPr>
                      </w:p>
                    </w:txbxContent>
                  </v:textbox>
                </v:shape>
                <v:shape id="_x0000_s1121" type="#_x0000_t202" style="position:absolute;left:29953;top:12412;width:209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" filled="f" stroked="f" strokeweight=".5pt">
                  <v:textbox inset="0,0,0,0">
                    <w:txbxContent>
                      <w:p w14:paraId="6F969908" w14:textId="77777777" w:rsidR="00BB1D1E" w:rsidRPr="00344923" w:rsidRDefault="00BB1D1E" w:rsidP="007452B8">
                        <w:pPr>
                          <w:ind w:left="142" w:hanging="142"/>
                          <w:jc w:val="center"/>
                          <w:rPr>
                            <w:color w:val="575756"/>
                            <w:sz w:val="12"/>
                            <w:szCs w:val="14"/>
                          </w:rPr>
                        </w:pPr>
                        <w:r>
                          <w:rPr>
                            <w:color w:val="575756"/>
                            <w:sz w:val="12"/>
                            <w:szCs w:val="14"/>
                          </w:rPr>
                          <w:t>н/д</w:t>
                        </w:r>
                      </w:p>
                    </w:txbxContent>
                  </v:textbox>
                </v:shape>
              </v:group>
            </w:pict>
          </mc:Fallback>
        </mc:AlternateContent>
      </w:r>
      <w:r>
        <w:rPr>
          <w:noProof/>
          <w:lang w:val="ru-RU" w:eastAsia="ru-RU" w:bidi="ar-SA"/>
        </w:rPr>
        <w:drawing>
          <wp:anchor distT="0" distB="0" distL="114300" distR="114300" simplePos="0" relativeHeight="251675648" behindDoc="0" locked="0" layoutInCell="1" allowOverlap="1" wp14:anchorId="529B7FBA" wp14:editId="1A0382BF">
            <wp:simplePos x="0" y="0"/>
            <wp:positionH relativeFrom="margin">
              <wp:align>right</wp:align>
            </wp:positionH>
            <wp:positionV relativeFrom="paragraph">
              <wp:posOffset>51435</wp:posOffset>
            </wp:positionV>
            <wp:extent cx="3648075" cy="2438400"/>
            <wp:effectExtent l="0" t="0" r="9525" b="0"/>
            <wp:wrapSquare wrapText="bothSides"/>
            <wp:docPr id="34690780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907809" name="Рисунок 346907809"/>
                    <pic:cNvPicPr/>
                  </pic:nvPicPr>
                  <pic:blipFill>
                    <a:blip r:embed="rId19">
                      <a:extLst>
                        <a:ext uri="{28A0092B-C50C-407E-A947-70E740481C1C}">
                          <a14:useLocalDpi xmlns:a14="http://schemas.microsoft.com/office/drawing/2010/main" val="0"/>
                        </a:ext>
                      </a:extLst>
                    </a:blip>
                    <a:stretch>
                      <a:fillRect/>
                    </a:stretch>
                  </pic:blipFill>
                  <pic:spPr>
                    <a:xfrm>
                      <a:off x="0" y="0"/>
                      <a:ext cx="3648584" cy="2438740"/>
                    </a:xfrm>
                    <a:prstGeom prst="rect">
                      <a:avLst/>
                    </a:prstGeom>
                  </pic:spPr>
                </pic:pic>
              </a:graphicData>
            </a:graphic>
          </wp:anchor>
        </w:drawing>
      </w:r>
      <w:r>
        <w:t xml:space="preserve">Для подальшого підвищення ефективності правосуддя необхідні процедурні реформи, такі як: (i) розширення спрощених та письмових судових проваджень; (ii) передбачення альтернативного вирішення спорів у певних категоріях справ; (iii) скорочення можливостей для </w:t>
      </w:r>
      <w:r w:rsidRPr="00B4754B">
        <w:t>проце</w:t>
      </w:r>
      <w:r w:rsidR="004F1DAD" w:rsidRPr="00B4754B">
        <w:t>суаль</w:t>
      </w:r>
      <w:r w:rsidRPr="00B4754B">
        <w:t>них</w:t>
      </w:r>
      <w:r>
        <w:t xml:space="preserve"> затримок та зловживань; (iv) подальша оптимізація процесуальних кодексів відповідно до передової практики ЄС. Також необхідно провести реформи для модернізації процесу </w:t>
      </w:r>
      <w:proofErr w:type="spellStart"/>
      <w:r>
        <w:t>цифровізації</w:t>
      </w:r>
      <w:proofErr w:type="spellEnd"/>
      <w:r>
        <w:t xml:space="preserve"> системи правосуддя, зокрема судів та управління справами, а також для ефективнішого виконання судових </w:t>
      </w:r>
      <w:r>
        <w:lastRenderedPageBreak/>
        <w:t>рішень. У</w:t>
      </w:r>
      <w:r w:rsidR="00126A40">
        <w:rPr>
          <w:lang w:val="ru-RU"/>
        </w:rPr>
        <w:t> </w:t>
      </w:r>
      <w:r>
        <w:t xml:space="preserve">грудні 2024 року було затверджено </w:t>
      </w:r>
      <w:r w:rsidRPr="00B4754B">
        <w:t>детальн</w:t>
      </w:r>
      <w:r w:rsidR="004F1DAD" w:rsidRPr="00B4754B">
        <w:t xml:space="preserve">у дорожню карту </w:t>
      </w:r>
      <w:r w:rsidRPr="00B4754B">
        <w:t>розвитку ІТ-рішень у судовій системі. Україна також продовжила розробку системи електронного управління справами в системі кримінального правосуддя і в грудні створила міжвідомчу робочу групу.</w:t>
      </w:r>
    </w:p>
    <w:p w14:paraId="09D1E701" w14:textId="157E07F9" w:rsidR="009E6432" w:rsidRPr="00C13186" w:rsidRDefault="009E6432" w:rsidP="00126A40">
      <w:pPr>
        <w:spacing w:after="120" w:line="235" w:lineRule="auto"/>
        <w:jc w:val="both"/>
      </w:pPr>
      <w:r w:rsidRPr="00B4754B">
        <w:t xml:space="preserve">У грудні 2024 року набрав чинності </w:t>
      </w:r>
      <w:r w:rsidR="004F1DAD" w:rsidRPr="00B4754B">
        <w:t>з</w:t>
      </w:r>
      <w:r w:rsidRPr="00B4754B">
        <w:t xml:space="preserve">акон щодо судового нагляду за виконанням судових рішень, який надає судам додаткові інструменти для покращення нині низького рівня виконання рішень. Україні необхідно прийняти додаткові законодавчі акти щодо поліпшення виконання судових рішень, пов’язаних з грошовими та негрошовими зобов’язаннями, щодо </w:t>
      </w:r>
      <w:proofErr w:type="spellStart"/>
      <w:r w:rsidRPr="00B4754B">
        <w:t>цифровізації</w:t>
      </w:r>
      <w:proofErr w:type="spellEnd"/>
      <w:r w:rsidRPr="00B4754B">
        <w:t xml:space="preserve"> виконавч</w:t>
      </w:r>
      <w:r w:rsidR="006A3A1F" w:rsidRPr="00B4754B">
        <w:t>их</w:t>
      </w:r>
      <w:r w:rsidRPr="00B4754B">
        <w:t xml:space="preserve"> проваджен</w:t>
      </w:r>
      <w:r w:rsidR="006A3A1F" w:rsidRPr="00B4754B">
        <w:t>ь</w:t>
      </w:r>
      <w:r w:rsidRPr="00B4754B">
        <w:t xml:space="preserve">, а також створити систему збору даних про виконання рішень. Необхідно посилити правовий статус приватних судових виконавців. Україна повинна також підготувати дорожню карту щодо скасування та перегляду існуючих мораторіїв і продовжувати реалізацію стратегії та плану </w:t>
      </w:r>
      <w:r w:rsidR="006A3A1F" w:rsidRPr="00B4754B">
        <w:t>заходів</w:t>
      </w:r>
      <w:r w:rsidRPr="00B4754B">
        <w:t xml:space="preserve"> для розв’язання проблеми невиконання рішень вітчизняних судів. Необхідно докласти більше зусиль для виконання рішень Європейського</w:t>
      </w:r>
      <w:r>
        <w:t xml:space="preserve"> суду з прав людини.</w:t>
      </w:r>
    </w:p>
    <w:p w14:paraId="5497D240" w14:textId="3EBE00F9" w:rsidR="009E6432" w:rsidRPr="00C13186" w:rsidRDefault="009E6432" w:rsidP="00126A40">
      <w:pPr>
        <w:spacing w:after="120" w:line="235" w:lineRule="auto"/>
        <w:jc w:val="both"/>
      </w:pPr>
      <w:r>
        <w:t>Рівень впровадження Закону «Про медіацію» 2021 року все ще є недостатнім. Не існує національної системи збору даних про різні форми альтернативного вирішення спорів. Необхідно підготувати та впровадити запланован</w:t>
      </w:r>
      <w:r w:rsidR="006A3A1F" w:rsidRPr="006A3A1F">
        <w:t>у</w:t>
      </w:r>
      <w:r>
        <w:t xml:space="preserve"> обов’язков</w:t>
      </w:r>
      <w:r w:rsidR="006A3A1F" w:rsidRPr="006A3A1F">
        <w:t>у</w:t>
      </w:r>
      <w:r>
        <w:t xml:space="preserve"> </w:t>
      </w:r>
      <w:r w:rsidR="006A3A1F" w:rsidRPr="006A3A1F">
        <w:t>медіацію</w:t>
      </w:r>
      <w:r>
        <w:t xml:space="preserve"> для конкретних категорій спорів, продовжувати підвищувати обізнаність громадськості про </w:t>
      </w:r>
      <w:r w:rsidR="006A3A1F" w:rsidRPr="006A3A1F">
        <w:t>медіацію</w:t>
      </w:r>
      <w:r>
        <w:t>, а також розвивати та частіше застосовувати арбітраж.</w:t>
      </w:r>
    </w:p>
    <w:p w14:paraId="5F69C6A0" w14:textId="77777777" w:rsidR="009E6432" w:rsidRPr="00C13186" w:rsidRDefault="009E6432" w:rsidP="00126A40">
      <w:pPr>
        <w:spacing w:after="120" w:line="235" w:lineRule="auto"/>
        <w:jc w:val="both"/>
      </w:pPr>
      <w:r>
        <w:rPr>
          <w:u w:val="single"/>
        </w:rPr>
        <w:t>Міжнародні злочини</w:t>
      </w:r>
    </w:p>
    <w:p w14:paraId="77F5DF1C" w14:textId="72B40B48" w:rsidR="009E6432" w:rsidRPr="00B4754B" w:rsidRDefault="009E6432" w:rsidP="00126A40">
      <w:pPr>
        <w:spacing w:after="120" w:line="235" w:lineRule="auto"/>
        <w:jc w:val="both"/>
      </w:pPr>
      <w:r>
        <w:t xml:space="preserve">Станом на вересень 2025 року було зареєстровано 184 030 кримінальних проваджень, пов’язаних з міжнародними злочинами, 1 217 осіб </w:t>
      </w:r>
      <w:r w:rsidR="006A3A1F" w:rsidRPr="00B4754B">
        <w:t xml:space="preserve">було </w:t>
      </w:r>
      <w:proofErr w:type="spellStart"/>
      <w:r w:rsidR="006A3A1F" w:rsidRPr="00B4754B">
        <w:t>обвинувачено</w:t>
      </w:r>
      <w:proofErr w:type="spellEnd"/>
      <w:r w:rsidR="006A3A1F" w:rsidRPr="00B4754B">
        <w:t xml:space="preserve"> </w:t>
      </w:r>
      <w:r w:rsidRPr="00B4754B">
        <w:t xml:space="preserve">та 449 засуджено за воєнні злочини та злочин агресії. Римський статут набув чинності </w:t>
      </w:r>
      <w:r w:rsidR="006A3A1F" w:rsidRPr="00B4754B">
        <w:t>для</w:t>
      </w:r>
      <w:r w:rsidRPr="00B4754B">
        <w:t xml:space="preserve"> Україн</w:t>
      </w:r>
      <w:r w:rsidR="006A3A1F" w:rsidRPr="00B4754B">
        <w:t>и</w:t>
      </w:r>
      <w:r w:rsidRPr="00B4754B">
        <w:t xml:space="preserve"> в січні 2025 року </w:t>
      </w:r>
      <w:r w:rsidR="006A3A1F" w:rsidRPr="00B4754B">
        <w:t xml:space="preserve">після </w:t>
      </w:r>
      <w:r w:rsidRPr="00B4754B">
        <w:t xml:space="preserve">його ратифікації. Були внесені мінімальні необхідні зміни для приведення кримінального законодавства України у відповідність до Римського статуту, проте комплексне узгодження з міжнародними стандартами кримінального права все ще не </w:t>
      </w:r>
      <w:r w:rsidR="006A3A1F" w:rsidRPr="00B4754B">
        <w:t>здійснено</w:t>
      </w:r>
      <w:r w:rsidRPr="00B4754B">
        <w:t>.</w:t>
      </w:r>
    </w:p>
    <w:p w14:paraId="5592C1BC" w14:textId="578AEA9A" w:rsidR="009E6432" w:rsidRPr="00B4754B" w:rsidRDefault="009E6432" w:rsidP="00126A40">
      <w:pPr>
        <w:spacing w:after="120" w:line="235" w:lineRule="auto"/>
        <w:jc w:val="both"/>
      </w:pPr>
      <w:r w:rsidRPr="00B4754B">
        <w:t xml:space="preserve">Координаційний центр підтримки потерпілих та свідків </w:t>
      </w:r>
      <w:r w:rsidR="006A3A1F" w:rsidRPr="00B4754B">
        <w:t>збільшив</w:t>
      </w:r>
      <w:r w:rsidRPr="00B4754B">
        <w:t xml:space="preserve"> свою регіональну присутність. Після укладення меморандуму Центр розпочав співпрацю з Реєстром збитків та обмін інформацією з потерпілими та свідками про можлив</w:t>
      </w:r>
      <w:r w:rsidR="006A3A1F" w:rsidRPr="00B4754B">
        <w:t>ість</w:t>
      </w:r>
      <w:r w:rsidRPr="00B4754B">
        <w:t xml:space="preserve"> реєстрації позовів. У листопаді 2024 року парламент ухвалив закон, який встановив правовий статус постраждалої особи від сексуального насильства, пов’язаного з конфліктом, та можливість отримати негайну тимчасову компенсацію у зв’язку з військовою агресією Росії. </w:t>
      </w:r>
      <w:r w:rsidR="006A3A1F" w:rsidRPr="00B4754B">
        <w:t>Однак, реалізація</w:t>
      </w:r>
      <w:r w:rsidRPr="00B4754B">
        <w:t xml:space="preserve"> цих положень</w:t>
      </w:r>
      <w:r w:rsidR="006A3A1F" w:rsidRPr="00B4754B">
        <w:t xml:space="preserve"> </w:t>
      </w:r>
      <w:r w:rsidRPr="00B4754B">
        <w:t xml:space="preserve">вимагає прийняття </w:t>
      </w:r>
      <w:r w:rsidR="006A3A1F" w:rsidRPr="00B4754B">
        <w:t xml:space="preserve">на їх виконання </w:t>
      </w:r>
      <w:r w:rsidRPr="00B4754B">
        <w:t>відповідного законодавства.</w:t>
      </w:r>
    </w:p>
    <w:p w14:paraId="7A1F2EE5" w14:textId="77777777" w:rsidR="009E6432" w:rsidRPr="00C13186" w:rsidRDefault="009E6432" w:rsidP="004719C1">
      <w:pPr>
        <w:spacing w:after="120" w:line="242" w:lineRule="auto"/>
        <w:jc w:val="both"/>
      </w:pPr>
      <w:r>
        <w:rPr>
          <w:b/>
          <w:bCs/>
        </w:rPr>
        <w:t>Боротьба з корупцією</w:t>
      </w:r>
    </w:p>
    <w:p w14:paraId="19571316" w14:textId="5B544187" w:rsidR="009E6432" w:rsidRPr="00907701" w:rsidRDefault="007452B8" w:rsidP="004719C1">
      <w:pPr>
        <w:spacing w:after="120" w:line="242" w:lineRule="auto"/>
        <w:jc w:val="both"/>
        <w:rPr>
          <w:u w:val="single"/>
        </w:rPr>
      </w:pPr>
      <w:r w:rsidRPr="00907701">
        <w:rPr>
          <w:noProof/>
          <w:u w:val="single"/>
          <w:lang w:val="ru-RU" w:eastAsia="ru-RU" w:bidi="ar-SA"/>
        </w:rPr>
        <w:lastRenderedPageBreak/>
        <w:drawing>
          <wp:anchor distT="0" distB="0" distL="114300" distR="114300" simplePos="0" relativeHeight="251678720" behindDoc="0" locked="0" layoutInCell="1" allowOverlap="1" wp14:anchorId="6DA8AB03" wp14:editId="21399C5E">
            <wp:simplePos x="0" y="0"/>
            <wp:positionH relativeFrom="column">
              <wp:posOffset>2319020</wp:posOffset>
            </wp:positionH>
            <wp:positionV relativeFrom="paragraph">
              <wp:posOffset>88265</wp:posOffset>
            </wp:positionV>
            <wp:extent cx="3457575" cy="2895600"/>
            <wp:effectExtent l="0" t="0" r="9525" b="0"/>
            <wp:wrapSquare wrapText="bothSides"/>
            <wp:docPr id="84301554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015544" name="Рисунок 843015544"/>
                    <pic:cNvPicPr/>
                  </pic:nvPicPr>
                  <pic:blipFill>
                    <a:blip r:embed="rId20">
                      <a:extLst>
                        <a:ext uri="{28A0092B-C50C-407E-A947-70E740481C1C}">
                          <a14:useLocalDpi xmlns:a14="http://schemas.microsoft.com/office/drawing/2010/main" val="0"/>
                        </a:ext>
                      </a:extLst>
                    </a:blip>
                    <a:stretch>
                      <a:fillRect/>
                    </a:stretch>
                  </pic:blipFill>
                  <pic:spPr>
                    <a:xfrm>
                      <a:off x="0" y="0"/>
                      <a:ext cx="3457575" cy="2895600"/>
                    </a:xfrm>
                    <a:prstGeom prst="rect">
                      <a:avLst/>
                    </a:prstGeom>
                  </pic:spPr>
                </pic:pic>
              </a:graphicData>
            </a:graphic>
          </wp:anchor>
        </w:drawing>
      </w:r>
      <w:r w:rsidRPr="00907701">
        <w:rPr>
          <w:u w:val="single"/>
        </w:rPr>
        <w:t>Досягнення</w:t>
      </w:r>
    </w:p>
    <w:p w14:paraId="3C83EB44" w14:textId="5D656383" w:rsidR="009E6432" w:rsidRPr="00C13186" w:rsidRDefault="00F62AA3" w:rsidP="004719C1">
      <w:pPr>
        <w:spacing w:after="120" w:line="242" w:lineRule="auto"/>
        <w:jc w:val="both"/>
      </w:pPr>
      <w:r>
        <w:rPr>
          <w:noProof/>
          <w:lang w:val="ru-RU" w:eastAsia="ru-RU" w:bidi="ar-SA"/>
        </w:rPr>
        <mc:AlternateContent>
          <mc:Choice Requires="wpg">
            <w:drawing>
              <wp:anchor distT="0" distB="0" distL="114300" distR="114300" simplePos="0" relativeHeight="251694080" behindDoc="0" locked="0" layoutInCell="1" allowOverlap="1" wp14:anchorId="15A77428" wp14:editId="7B522CF8">
                <wp:simplePos x="0" y="0"/>
                <wp:positionH relativeFrom="column">
                  <wp:posOffset>2372379</wp:posOffset>
                </wp:positionH>
                <wp:positionV relativeFrom="paragraph">
                  <wp:posOffset>4445</wp:posOffset>
                </wp:positionV>
                <wp:extent cx="3347720" cy="2720975"/>
                <wp:effectExtent l="0" t="0" r="5080" b="3175"/>
                <wp:wrapNone/>
                <wp:docPr id="1244428960" name="Группа 11"/>
                <wp:cNvGraphicFramePr/>
                <a:graphic xmlns:a="http://schemas.openxmlformats.org/drawingml/2006/main">
                  <a:graphicData uri="http://schemas.microsoft.com/office/word/2010/wordprocessingGroup">
                    <wpg:wgp>
                      <wpg:cNvGrpSpPr/>
                      <wpg:grpSpPr>
                        <a:xfrm>
                          <a:off x="0" y="0"/>
                          <a:ext cx="3347720" cy="2720975"/>
                          <a:chOff x="0" y="0"/>
                          <a:chExt cx="3347720" cy="2720975"/>
                        </a:xfrm>
                      </wpg:grpSpPr>
                      <wps:wsp>
                        <wps:cNvPr id="709693010" name="Надпись 1"/>
                        <wps:cNvSpPr txBox="1"/>
                        <wps:spPr>
                          <a:xfrm>
                            <a:off x="123825" y="0"/>
                            <a:ext cx="2952750" cy="285115"/>
                          </a:xfrm>
                          <a:prstGeom prst="rect">
                            <a:avLst/>
                          </a:prstGeom>
                          <a:noFill/>
                          <a:ln w="6350">
                            <a:noFill/>
                          </a:ln>
                        </wps:spPr>
                        <wps:txbx>
                          <w:txbxContent>
                            <w:p w14:paraId="410CDA79" w14:textId="0A61A432" w:rsidR="00BB1D1E" w:rsidRPr="00E1197A" w:rsidRDefault="00BB1D1E" w:rsidP="007452B8">
                              <w:pPr>
                                <w:jc w:val="center"/>
                                <w:rPr>
                                  <w:rFonts w:ascii="Calibri" w:hAnsi="Calibri" w:cs="Calibri"/>
                                  <w:b/>
                                  <w:bCs/>
                                  <w:color w:val="575756"/>
                                  <w:sz w:val="18"/>
                                  <w:szCs w:val="20"/>
                                </w:rPr>
                              </w:pPr>
                              <w:r>
                                <w:rPr>
                                  <w:rFonts w:ascii="Calibri" w:hAnsi="Calibri"/>
                                  <w:b/>
                                  <w:bCs/>
                                  <w:color w:val="575756"/>
                                  <w:sz w:val="18"/>
                                  <w:szCs w:val="20"/>
                                </w:rPr>
                                <w:t>Графік 7.1: Україна – Випадки корупції на високому рівні – Дані про кількість залучених фізичних/юридичних осіб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32105575" name="Надпись 1"/>
                        <wps:cNvSpPr txBox="1"/>
                        <wps:spPr>
                          <a:xfrm>
                            <a:off x="952500" y="1914525"/>
                            <a:ext cx="209523" cy="114298"/>
                          </a:xfrm>
                          <a:prstGeom prst="rect">
                            <a:avLst/>
                          </a:prstGeom>
                          <a:noFill/>
                          <a:ln w="6350">
                            <a:noFill/>
                          </a:ln>
                        </wps:spPr>
                        <wps:txbx>
                          <w:txbxContent>
                            <w:p w14:paraId="6A31F15B" w14:textId="77777777" w:rsidR="00BB1D1E" w:rsidRPr="00344923" w:rsidRDefault="00BB1D1E" w:rsidP="007452B8">
                              <w:pPr>
                                <w:ind w:left="142" w:hanging="142"/>
                                <w:jc w:val="center"/>
                                <w:rPr>
                                  <w:color w:val="575756"/>
                                  <w:sz w:val="12"/>
                                  <w:szCs w:val="14"/>
                                </w:rPr>
                              </w:pPr>
                              <w:r>
                                <w:rPr>
                                  <w:color w:val="575756"/>
                                  <w:sz w:val="12"/>
                                  <w:szCs w:val="14"/>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3120343" name="Надпись 1"/>
                        <wps:cNvSpPr txBox="1"/>
                        <wps:spPr>
                          <a:xfrm>
                            <a:off x="1962150" y="1914525"/>
                            <a:ext cx="209523" cy="114298"/>
                          </a:xfrm>
                          <a:prstGeom prst="rect">
                            <a:avLst/>
                          </a:prstGeom>
                          <a:noFill/>
                          <a:ln w="6350">
                            <a:noFill/>
                          </a:ln>
                        </wps:spPr>
                        <wps:txbx>
                          <w:txbxContent>
                            <w:p w14:paraId="1A38F5D3" w14:textId="77777777" w:rsidR="00BB1D1E" w:rsidRPr="00344923" w:rsidRDefault="00BB1D1E" w:rsidP="007452B8">
                              <w:pPr>
                                <w:ind w:left="142" w:hanging="142"/>
                                <w:jc w:val="center"/>
                                <w:rPr>
                                  <w:color w:val="575756"/>
                                  <w:sz w:val="12"/>
                                  <w:szCs w:val="14"/>
                                </w:rPr>
                              </w:pPr>
                              <w:r>
                                <w:rPr>
                                  <w:color w:val="575756"/>
                                  <w:sz w:val="12"/>
                                  <w:szCs w:val="14"/>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00471835" name="Надпись 1"/>
                        <wps:cNvSpPr txBox="1"/>
                        <wps:spPr>
                          <a:xfrm>
                            <a:off x="2962275" y="1905000"/>
                            <a:ext cx="209523" cy="114298"/>
                          </a:xfrm>
                          <a:prstGeom prst="rect">
                            <a:avLst/>
                          </a:prstGeom>
                          <a:noFill/>
                          <a:ln w="6350">
                            <a:noFill/>
                          </a:ln>
                        </wps:spPr>
                        <wps:txbx>
                          <w:txbxContent>
                            <w:p w14:paraId="2B45D9F8" w14:textId="77777777" w:rsidR="00BB1D1E" w:rsidRPr="00344923" w:rsidRDefault="00BB1D1E" w:rsidP="007452B8">
                              <w:pPr>
                                <w:ind w:left="142" w:hanging="142"/>
                                <w:jc w:val="center"/>
                                <w:rPr>
                                  <w:color w:val="575756"/>
                                  <w:sz w:val="12"/>
                                  <w:szCs w:val="14"/>
                                </w:rPr>
                              </w:pPr>
                              <w:r>
                                <w:rPr>
                                  <w:color w:val="575756"/>
                                  <w:sz w:val="12"/>
                                  <w:szCs w:val="14"/>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19047520" name="Надпись 1"/>
                        <wps:cNvSpPr txBox="1"/>
                        <wps:spPr>
                          <a:xfrm>
                            <a:off x="0" y="2581275"/>
                            <a:ext cx="1562100" cy="83820"/>
                          </a:xfrm>
                          <a:prstGeom prst="rect">
                            <a:avLst/>
                          </a:prstGeom>
                          <a:noFill/>
                          <a:ln w="6350">
                            <a:noFill/>
                          </a:ln>
                        </wps:spPr>
                        <wps:txbx>
                          <w:txbxContent>
                            <w:p w14:paraId="2A3E1213" w14:textId="77777777" w:rsidR="00BB1D1E" w:rsidRPr="007452B8" w:rsidRDefault="00BB1D1E" w:rsidP="007452B8">
                              <w:pPr>
                                <w:ind w:left="142" w:hanging="142"/>
                                <w:rPr>
                                  <w:rFonts w:ascii="Calibri" w:hAnsi="Calibri" w:cs="Calibri"/>
                                  <w:color w:val="000000" w:themeColor="text1"/>
                                  <w:sz w:val="10"/>
                                  <w:szCs w:val="12"/>
                                </w:rPr>
                              </w:pPr>
                              <w:r>
                                <w:rPr>
                                  <w:rFonts w:ascii="Calibri" w:hAnsi="Calibri"/>
                                  <w:color w:val="000000" w:themeColor="text1"/>
                                  <w:sz w:val="10"/>
                                  <w:szCs w:val="12"/>
                                </w:rPr>
                                <w:t>н/д: немає даних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29815596" name="Надпись 1"/>
                        <wps:cNvSpPr txBox="1"/>
                        <wps:spPr>
                          <a:xfrm>
                            <a:off x="657225" y="2590800"/>
                            <a:ext cx="2690495" cy="130175"/>
                          </a:xfrm>
                          <a:prstGeom prst="rect">
                            <a:avLst/>
                          </a:prstGeom>
                          <a:noFill/>
                          <a:ln w="6350">
                            <a:noFill/>
                          </a:ln>
                        </wps:spPr>
                        <wps:txbx>
                          <w:txbxContent>
                            <w:p w14:paraId="1547D79F" w14:textId="1BE29252" w:rsidR="00BB1D1E" w:rsidRPr="007452B8" w:rsidRDefault="00BB1D1E" w:rsidP="00126A40">
                              <w:pPr>
                                <w:spacing w:line="192" w:lineRule="auto"/>
                                <w:ind w:left="142" w:hanging="142"/>
                                <w:jc w:val="right"/>
                                <w:rPr>
                                  <w:rFonts w:ascii="Calibri" w:hAnsi="Calibri" w:cs="Calibri"/>
                                  <w:color w:val="000000" w:themeColor="text1"/>
                                  <w:sz w:val="10"/>
                                  <w:szCs w:val="12"/>
                                </w:rPr>
                              </w:pPr>
                              <w:r>
                                <w:rPr>
                                  <w:rFonts w:ascii="Calibri" w:hAnsi="Calibri"/>
                                  <w:color w:val="000000" w:themeColor="text1"/>
                                  <w:sz w:val="10"/>
                                  <w:szCs w:val="12"/>
                                </w:rPr>
                                <w:t>Джерело: Національні дані, зібрані за допомогою електронної платформи відстеження випадків організованої злочинності та корупції (OCCTR)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348141106" name="Надпись 1"/>
                        <wps:cNvSpPr txBox="1"/>
                        <wps:spPr>
                          <a:xfrm>
                            <a:off x="739775" y="2273300"/>
                            <a:ext cx="2336800" cy="391795"/>
                          </a:xfrm>
                          <a:prstGeom prst="rect">
                            <a:avLst/>
                          </a:prstGeom>
                          <a:noFill/>
                          <a:ln w="6350">
                            <a:noFill/>
                          </a:ln>
                        </wps:spPr>
                        <wps:txbx>
                          <w:txbxContent>
                            <w:tbl>
                              <w:tblPr>
                                <w:tblOverlap w:val="never"/>
                                <w:tblW w:w="5000" w:type="pct"/>
                                <w:tblLayout w:type="fixed"/>
                                <w:tblCellMar>
                                  <w:left w:w="10" w:type="dxa"/>
                                  <w:right w:w="10" w:type="dxa"/>
                                </w:tblCellMar>
                                <w:tblLook w:val="04A0" w:firstRow="1" w:lastRow="0" w:firstColumn="1" w:lastColumn="0" w:noHBand="0" w:noVBand="1"/>
                              </w:tblPr>
                              <w:tblGrid>
                                <w:gridCol w:w="1843"/>
                                <w:gridCol w:w="1842"/>
                              </w:tblGrid>
                              <w:tr w:rsidR="00BB1D1E" w:rsidRPr="00126A40" w14:paraId="58DD585E" w14:textId="77777777" w:rsidTr="00126A40">
                                <w:trPr>
                                  <w:trHeight w:val="20"/>
                                </w:trPr>
                                <w:tc>
                                  <w:tcPr>
                                    <w:tcW w:w="1843" w:type="dxa"/>
                                  </w:tcPr>
                                  <w:p w14:paraId="49279BFD" w14:textId="040E3B7C" w:rsidR="00BB1D1E" w:rsidRPr="00126A40" w:rsidRDefault="00126A40" w:rsidP="007452B8">
                                    <w:pPr>
                                      <w:rPr>
                                        <w:color w:val="575756"/>
                                        <w:sz w:val="13"/>
                                        <w:szCs w:val="13"/>
                                      </w:rPr>
                                    </w:pPr>
                                    <w:r>
                                      <w:rPr>
                                        <w:color w:val="575756"/>
                                        <w:sz w:val="13"/>
                                        <w:szCs w:val="13"/>
                                        <w:lang w:val="ru-RU"/>
                                      </w:rPr>
                                      <w:t xml:space="preserve"> </w:t>
                                    </w:r>
                                    <w:r w:rsidR="00BB1D1E" w:rsidRPr="00126A40">
                                      <w:rPr>
                                        <w:color w:val="575756"/>
                                        <w:sz w:val="13"/>
                                        <w:szCs w:val="13"/>
                                      </w:rPr>
                                      <w:t>Повідомлення про підозру</w:t>
                                    </w:r>
                                  </w:p>
                                </w:tc>
                                <w:tc>
                                  <w:tcPr>
                                    <w:tcW w:w="1842" w:type="dxa"/>
                                  </w:tcPr>
                                  <w:p w14:paraId="0F9817FF" w14:textId="77777777" w:rsidR="00BB1D1E" w:rsidRPr="00126A40" w:rsidRDefault="00BB1D1E" w:rsidP="007452B8">
                                    <w:pPr>
                                      <w:rPr>
                                        <w:color w:val="575756"/>
                                        <w:sz w:val="13"/>
                                        <w:szCs w:val="13"/>
                                      </w:rPr>
                                    </w:pPr>
                                    <w:r w:rsidRPr="00126A40">
                                      <w:rPr>
                                        <w:color w:val="575756"/>
                                        <w:sz w:val="13"/>
                                        <w:szCs w:val="13"/>
                                      </w:rPr>
                                      <w:t>Обвинувачення</w:t>
                                    </w:r>
                                  </w:p>
                                </w:tc>
                              </w:tr>
                              <w:tr w:rsidR="00BB1D1E" w:rsidRPr="00126A40" w14:paraId="1301C148" w14:textId="77777777" w:rsidTr="00126A40">
                                <w:trPr>
                                  <w:trHeight w:val="20"/>
                                </w:trPr>
                                <w:tc>
                                  <w:tcPr>
                                    <w:tcW w:w="1843" w:type="dxa"/>
                                  </w:tcPr>
                                  <w:p w14:paraId="3E93F9F8" w14:textId="5313113D" w:rsidR="00BB1D1E" w:rsidRPr="00126A40" w:rsidRDefault="00126A40" w:rsidP="007452B8">
                                    <w:pPr>
                                      <w:rPr>
                                        <w:color w:val="575756"/>
                                        <w:sz w:val="13"/>
                                        <w:szCs w:val="13"/>
                                      </w:rPr>
                                    </w:pPr>
                                    <w:r>
                                      <w:rPr>
                                        <w:color w:val="575756"/>
                                        <w:sz w:val="13"/>
                                        <w:szCs w:val="13"/>
                                        <w:lang w:val="ru-RU"/>
                                      </w:rPr>
                                      <w:t xml:space="preserve"> </w:t>
                                    </w:r>
                                    <w:r w:rsidR="00BB1D1E" w:rsidRPr="00126A40">
                                      <w:rPr>
                                        <w:color w:val="575756"/>
                                        <w:sz w:val="13"/>
                                        <w:szCs w:val="13"/>
                                      </w:rPr>
                                      <w:t>Остаточні судові рішення</w:t>
                                    </w:r>
                                  </w:p>
                                </w:tc>
                                <w:tc>
                                  <w:tcPr>
                                    <w:tcW w:w="1842" w:type="dxa"/>
                                  </w:tcPr>
                                  <w:p w14:paraId="4DE9878B" w14:textId="77777777" w:rsidR="00BB1D1E" w:rsidRPr="00126A40" w:rsidRDefault="00BB1D1E" w:rsidP="007452B8">
                                    <w:pPr>
                                      <w:rPr>
                                        <w:color w:val="575756"/>
                                        <w:sz w:val="13"/>
                                        <w:szCs w:val="13"/>
                                      </w:rPr>
                                    </w:pPr>
                                    <w:r w:rsidRPr="00126A40">
                                      <w:rPr>
                                        <w:color w:val="575756"/>
                                        <w:sz w:val="13"/>
                                        <w:szCs w:val="13"/>
                                      </w:rPr>
                                      <w:t xml:space="preserve">Остаточні </w:t>
                                    </w:r>
                                    <w:r w:rsidRPr="00126A40">
                                      <w:rPr>
                                        <w:color w:val="575756"/>
                                        <w:sz w:val="13"/>
                                        <w:szCs w:val="13"/>
                                      </w:rPr>
                                      <w:t>вироки</w:t>
                                    </w:r>
                                  </w:p>
                                </w:tc>
                              </w:tr>
                              <w:tr w:rsidR="00BB1D1E" w:rsidRPr="00126A40" w14:paraId="357C3FC6" w14:textId="77777777" w:rsidTr="00126A40">
                                <w:trPr>
                                  <w:trHeight w:val="20"/>
                                </w:trPr>
                                <w:tc>
                                  <w:tcPr>
                                    <w:tcW w:w="1843" w:type="dxa"/>
                                    <w:vAlign w:val="bottom"/>
                                  </w:tcPr>
                                  <w:p w14:paraId="45609C35" w14:textId="2870327D" w:rsidR="00BB1D1E" w:rsidRPr="00126A40" w:rsidRDefault="00126A40" w:rsidP="007452B8">
                                    <w:pPr>
                                      <w:rPr>
                                        <w:color w:val="575756"/>
                                        <w:sz w:val="13"/>
                                        <w:szCs w:val="13"/>
                                      </w:rPr>
                                    </w:pPr>
                                    <w:r>
                                      <w:rPr>
                                        <w:color w:val="575756"/>
                                        <w:sz w:val="13"/>
                                        <w:szCs w:val="13"/>
                                        <w:lang w:val="ru-RU"/>
                                      </w:rPr>
                                      <w:t xml:space="preserve"> </w:t>
                                    </w:r>
                                    <w:r w:rsidR="00BB1D1E" w:rsidRPr="00126A40">
                                      <w:rPr>
                                        <w:color w:val="575756"/>
                                        <w:sz w:val="13"/>
                                        <w:szCs w:val="13"/>
                                      </w:rPr>
                                      <w:t>Виправдання</w:t>
                                    </w:r>
                                  </w:p>
                                </w:tc>
                                <w:tc>
                                  <w:tcPr>
                                    <w:tcW w:w="1842" w:type="dxa"/>
                                    <w:vAlign w:val="bottom"/>
                                  </w:tcPr>
                                  <w:p w14:paraId="265567CF" w14:textId="77777777" w:rsidR="00BB1D1E" w:rsidRPr="00126A40" w:rsidRDefault="00BB1D1E" w:rsidP="007452B8">
                                    <w:pPr>
                                      <w:rPr>
                                        <w:color w:val="575756"/>
                                        <w:sz w:val="13"/>
                                        <w:szCs w:val="13"/>
                                      </w:rPr>
                                    </w:pPr>
                                    <w:r w:rsidRPr="00126A40">
                                      <w:rPr>
                                        <w:color w:val="575756"/>
                                        <w:sz w:val="13"/>
                                        <w:szCs w:val="13"/>
                                      </w:rPr>
                                      <w:t>Угоди про визнання вини</w:t>
                                    </w:r>
                                  </w:p>
                                </w:tc>
                              </w:tr>
                            </w:tbl>
                            <w:p w14:paraId="347E6D2E" w14:textId="44F01377" w:rsidR="00BB1D1E" w:rsidRPr="00126A40" w:rsidRDefault="00BB1D1E" w:rsidP="007452B8">
                              <w:pPr>
                                <w:ind w:left="142" w:hanging="142"/>
                                <w:rPr>
                                  <w:rFonts w:ascii="Calibri" w:hAnsi="Calibri" w:cs="Calibri"/>
                                  <w:color w:val="575756"/>
                                  <w:sz w:val="13"/>
                                  <w:szCs w:val="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5A77428" id="Группа 11" o:spid="_x0000_s1122" style="position:absolute;left:0;text-align:left;margin-left:186.8pt;margin-top:.35pt;width:263.6pt;height:214.25pt;z-index:251694080" coordsize="33477,27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">
                <v:shape id="_x0000_s1123" type="#_x0000_t202" style="position:absolute;left:1238;width:29527;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" filled="f" stroked="f" strokeweight=".5pt">
                  <v:textbox style="mso-fit-shape-to-text:t" inset="0,0,0,0">
                    <w:txbxContent>
                      <w:p w14:paraId="410CDA79" w14:textId="0A61A432" w:rsidR="00BB1D1E" w:rsidRPr="00E1197A" w:rsidRDefault="00BB1D1E" w:rsidP="007452B8">
                        <w:pPr>
                          <w:jc w:val="center"/>
                          <w:rPr>
                            <w:rFonts w:ascii="Calibri" w:hAnsi="Calibri" w:cs="Calibri"/>
                            <w:b/>
                            <w:bCs/>
                            <w:color w:val="575756"/>
                            <w:sz w:val="18"/>
                            <w:szCs w:val="20"/>
                          </w:rPr>
                        </w:pPr>
                        <w:r>
                          <w:rPr>
                            <w:rFonts w:ascii="Calibri" w:hAnsi="Calibri"/>
                            <w:b/>
                            <w:bCs/>
                            <w:color w:val="575756"/>
                            <w:sz w:val="18"/>
                            <w:szCs w:val="20"/>
                          </w:rPr>
                          <w:t>Графік 7.1: Україна – Випадки корупції на високому рівні – Дані про кількість залучених фізичних/юридичних осіб</w:t>
                        </w:r>
                      </w:p>
                    </w:txbxContent>
                  </v:textbox>
                </v:shape>
                <v:shape id="_x0000_s1124" type="#_x0000_t202" style="position:absolute;left:9525;top:19145;width:209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" filled="f" stroked="f" strokeweight=".5pt">
                  <v:textbox inset="0,0,0,0">
                    <w:txbxContent>
                      <w:p w14:paraId="6A31F15B" w14:textId="77777777" w:rsidR="00BB1D1E" w:rsidRPr="00344923" w:rsidRDefault="00BB1D1E" w:rsidP="007452B8">
                        <w:pPr>
                          <w:ind w:left="142" w:hanging="142"/>
                          <w:jc w:val="center"/>
                          <w:rPr>
                            <w:color w:val="575756"/>
                            <w:sz w:val="12"/>
                            <w:szCs w:val="14"/>
                          </w:rPr>
                        </w:pPr>
                        <w:r>
                          <w:rPr>
                            <w:color w:val="575756"/>
                            <w:sz w:val="12"/>
                            <w:szCs w:val="14"/>
                          </w:rPr>
                          <w:t>н/д</w:t>
                        </w:r>
                      </w:p>
                    </w:txbxContent>
                  </v:textbox>
                </v:shape>
                <v:shape id="_x0000_s1125" type="#_x0000_t202" style="position:absolute;left:19621;top:19145;width:209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" filled="f" stroked="f" strokeweight=".5pt">
                  <v:textbox inset="0,0,0,0">
                    <w:txbxContent>
                      <w:p w14:paraId="1A38F5D3" w14:textId="77777777" w:rsidR="00BB1D1E" w:rsidRPr="00344923" w:rsidRDefault="00BB1D1E" w:rsidP="007452B8">
                        <w:pPr>
                          <w:ind w:left="142" w:hanging="142"/>
                          <w:jc w:val="center"/>
                          <w:rPr>
                            <w:color w:val="575756"/>
                            <w:sz w:val="12"/>
                            <w:szCs w:val="14"/>
                          </w:rPr>
                        </w:pPr>
                        <w:r>
                          <w:rPr>
                            <w:color w:val="575756"/>
                            <w:sz w:val="12"/>
                            <w:szCs w:val="14"/>
                          </w:rPr>
                          <w:t>н/д</w:t>
                        </w:r>
                      </w:p>
                    </w:txbxContent>
                  </v:textbox>
                </v:shape>
                <v:shape id="_x0000_s1126" type="#_x0000_t202" style="position:absolute;left:29622;top:19050;width:2095;height:1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" filled="f" stroked="f" strokeweight=".5pt">
                  <v:textbox inset="0,0,0,0">
                    <w:txbxContent>
                      <w:p w14:paraId="2B45D9F8" w14:textId="77777777" w:rsidR="00BB1D1E" w:rsidRPr="00344923" w:rsidRDefault="00BB1D1E" w:rsidP="007452B8">
                        <w:pPr>
                          <w:ind w:left="142" w:hanging="142"/>
                          <w:jc w:val="center"/>
                          <w:rPr>
                            <w:color w:val="575756"/>
                            <w:sz w:val="12"/>
                            <w:szCs w:val="14"/>
                          </w:rPr>
                        </w:pPr>
                        <w:r>
                          <w:rPr>
                            <w:color w:val="575756"/>
                            <w:sz w:val="12"/>
                            <w:szCs w:val="14"/>
                          </w:rPr>
                          <w:t>н/д</w:t>
                        </w:r>
                      </w:p>
                    </w:txbxContent>
                  </v:textbox>
                </v:shape>
                <v:shape id="_x0000_s1127" type="#_x0000_t202" style="position:absolute;top:25812;width:15621;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" filled="f" stroked="f" strokeweight=".5pt">
                  <v:textbox style="mso-fit-shape-to-text:t" inset="0,0,0,0">
                    <w:txbxContent>
                      <w:p w14:paraId="2A3E1213" w14:textId="77777777" w:rsidR="00BB1D1E" w:rsidRPr="007452B8" w:rsidRDefault="00BB1D1E" w:rsidP="007452B8">
                        <w:pPr>
                          <w:ind w:left="142" w:hanging="142"/>
                          <w:rPr>
                            <w:rFonts w:ascii="Calibri" w:hAnsi="Calibri" w:cs="Calibri"/>
                            <w:color w:val="000000" w:themeColor="text1"/>
                            <w:sz w:val="10"/>
                            <w:szCs w:val="12"/>
                          </w:rPr>
                        </w:pPr>
                        <w:r>
                          <w:rPr>
                            <w:rFonts w:ascii="Calibri" w:hAnsi="Calibri"/>
                            <w:color w:val="000000" w:themeColor="text1"/>
                            <w:sz w:val="10"/>
                            <w:szCs w:val="12"/>
                          </w:rPr>
                          <w:t>н/д: немає даних</w:t>
                        </w:r>
                      </w:p>
                    </w:txbxContent>
                  </v:textbox>
                </v:shape>
                <v:shape id="_x0000_s1128" type="#_x0000_t202" style="position:absolute;left:6572;top:25908;width:26905;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" filled="f" stroked="f" strokeweight=".5pt">
                  <v:textbox style="mso-fit-shape-to-text:t" inset="0,0,0,0">
                    <w:txbxContent>
                      <w:p w14:paraId="1547D79F" w14:textId="1BE29252" w:rsidR="00BB1D1E" w:rsidRPr="007452B8" w:rsidRDefault="00BB1D1E" w:rsidP="00126A40">
                        <w:pPr>
                          <w:spacing w:line="192" w:lineRule="auto"/>
                          <w:ind w:left="142" w:hanging="142"/>
                          <w:jc w:val="right"/>
                          <w:rPr>
                            <w:rFonts w:ascii="Calibri" w:hAnsi="Calibri" w:cs="Calibri"/>
                            <w:color w:val="000000" w:themeColor="text1"/>
                            <w:sz w:val="10"/>
                            <w:szCs w:val="12"/>
                          </w:rPr>
                        </w:pPr>
                        <w:r>
                          <w:rPr>
                            <w:rFonts w:ascii="Calibri" w:hAnsi="Calibri"/>
                            <w:color w:val="000000" w:themeColor="text1"/>
                            <w:sz w:val="10"/>
                            <w:szCs w:val="12"/>
                          </w:rPr>
                          <w:t>Джерело: Національні дані, зібрані за допомогою електронної платформи відстеження випадків організованої злочинності та корупції (OCCTR)</w:t>
                        </w:r>
                      </w:p>
                    </w:txbxContent>
                  </v:textbox>
                </v:shape>
                <v:shape id="_x0000_s1129" type="#_x0000_t202" style="position:absolute;left:7397;top:22733;width:23368;height:3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" filled="f" stroked="f" strokeweight=".5pt">
                  <v:textbox style="mso-fit-shape-to-text:t" inset="0,0,0,0">
                    <w:txbxContent>
                      <w:tbl>
                        <w:tblPr>
                          <w:tblOverlap w:val="never"/>
                          <w:tblW w:w="5000" w:type="pct"/>
                          <w:tblLayout w:type="fixed"/>
                          <w:tblCellMar>
                            <w:left w:w="10" w:type="dxa"/>
                            <w:right w:w="10" w:type="dxa"/>
                          </w:tblCellMar>
                          <w:tblLook w:val="04A0" w:firstRow="1" w:lastRow="0" w:firstColumn="1" w:lastColumn="0" w:noHBand="0" w:noVBand="1"/>
                        </w:tblPr>
                        <w:tblGrid>
                          <w:gridCol w:w="1843"/>
                          <w:gridCol w:w="1842"/>
                        </w:tblGrid>
                        <w:tr w:rsidR="00BB1D1E" w:rsidRPr="00126A40" w14:paraId="58DD585E" w14:textId="77777777" w:rsidTr="00126A40">
                          <w:trPr>
                            <w:trHeight w:val="20"/>
                          </w:trPr>
                          <w:tc>
                            <w:tcPr>
                              <w:tcW w:w="1843" w:type="dxa"/>
                            </w:tcPr>
                            <w:p w14:paraId="49279BFD" w14:textId="040E3B7C" w:rsidR="00BB1D1E" w:rsidRPr="00126A40" w:rsidRDefault="00126A40" w:rsidP="007452B8">
                              <w:pPr>
                                <w:rPr>
                                  <w:color w:val="575756"/>
                                  <w:sz w:val="13"/>
                                  <w:szCs w:val="13"/>
                                </w:rPr>
                              </w:pPr>
                              <w:r>
                                <w:rPr>
                                  <w:color w:val="575756"/>
                                  <w:sz w:val="13"/>
                                  <w:szCs w:val="13"/>
                                  <w:lang w:val="ru-RU"/>
                                </w:rPr>
                                <w:t xml:space="preserve"> </w:t>
                              </w:r>
                              <w:r w:rsidR="00BB1D1E" w:rsidRPr="00126A40">
                                <w:rPr>
                                  <w:color w:val="575756"/>
                                  <w:sz w:val="13"/>
                                  <w:szCs w:val="13"/>
                                </w:rPr>
                                <w:t>Повідомлення про підозру</w:t>
                              </w:r>
                            </w:p>
                          </w:tc>
                          <w:tc>
                            <w:tcPr>
                              <w:tcW w:w="1842" w:type="dxa"/>
                            </w:tcPr>
                            <w:p w14:paraId="0F9817FF" w14:textId="77777777" w:rsidR="00BB1D1E" w:rsidRPr="00126A40" w:rsidRDefault="00BB1D1E" w:rsidP="007452B8">
                              <w:pPr>
                                <w:rPr>
                                  <w:color w:val="575756"/>
                                  <w:sz w:val="13"/>
                                  <w:szCs w:val="13"/>
                                </w:rPr>
                              </w:pPr>
                              <w:r w:rsidRPr="00126A40">
                                <w:rPr>
                                  <w:color w:val="575756"/>
                                  <w:sz w:val="13"/>
                                  <w:szCs w:val="13"/>
                                </w:rPr>
                                <w:t>Обвинувачення</w:t>
                              </w:r>
                            </w:p>
                          </w:tc>
                        </w:tr>
                        <w:tr w:rsidR="00BB1D1E" w:rsidRPr="00126A40" w14:paraId="1301C148" w14:textId="77777777" w:rsidTr="00126A40">
                          <w:trPr>
                            <w:trHeight w:val="20"/>
                          </w:trPr>
                          <w:tc>
                            <w:tcPr>
                              <w:tcW w:w="1843" w:type="dxa"/>
                            </w:tcPr>
                            <w:p w14:paraId="3E93F9F8" w14:textId="5313113D" w:rsidR="00BB1D1E" w:rsidRPr="00126A40" w:rsidRDefault="00126A40" w:rsidP="007452B8">
                              <w:pPr>
                                <w:rPr>
                                  <w:color w:val="575756"/>
                                  <w:sz w:val="13"/>
                                  <w:szCs w:val="13"/>
                                </w:rPr>
                              </w:pPr>
                              <w:r>
                                <w:rPr>
                                  <w:color w:val="575756"/>
                                  <w:sz w:val="13"/>
                                  <w:szCs w:val="13"/>
                                  <w:lang w:val="ru-RU"/>
                                </w:rPr>
                                <w:t xml:space="preserve"> </w:t>
                              </w:r>
                              <w:r w:rsidR="00BB1D1E" w:rsidRPr="00126A40">
                                <w:rPr>
                                  <w:color w:val="575756"/>
                                  <w:sz w:val="13"/>
                                  <w:szCs w:val="13"/>
                                </w:rPr>
                                <w:t>Остаточні судові рішення</w:t>
                              </w:r>
                            </w:p>
                          </w:tc>
                          <w:tc>
                            <w:tcPr>
                              <w:tcW w:w="1842" w:type="dxa"/>
                            </w:tcPr>
                            <w:p w14:paraId="4DE9878B" w14:textId="77777777" w:rsidR="00BB1D1E" w:rsidRPr="00126A40" w:rsidRDefault="00BB1D1E" w:rsidP="007452B8">
                              <w:pPr>
                                <w:rPr>
                                  <w:color w:val="575756"/>
                                  <w:sz w:val="13"/>
                                  <w:szCs w:val="13"/>
                                </w:rPr>
                              </w:pPr>
                              <w:r w:rsidRPr="00126A40">
                                <w:rPr>
                                  <w:color w:val="575756"/>
                                  <w:sz w:val="13"/>
                                  <w:szCs w:val="13"/>
                                </w:rPr>
                                <w:t xml:space="preserve">Остаточні </w:t>
                              </w:r>
                              <w:r w:rsidRPr="00126A40">
                                <w:rPr>
                                  <w:color w:val="575756"/>
                                  <w:sz w:val="13"/>
                                  <w:szCs w:val="13"/>
                                </w:rPr>
                                <w:t>вироки</w:t>
                              </w:r>
                            </w:p>
                          </w:tc>
                        </w:tr>
                        <w:tr w:rsidR="00BB1D1E" w:rsidRPr="00126A40" w14:paraId="357C3FC6" w14:textId="77777777" w:rsidTr="00126A40">
                          <w:trPr>
                            <w:trHeight w:val="20"/>
                          </w:trPr>
                          <w:tc>
                            <w:tcPr>
                              <w:tcW w:w="1843" w:type="dxa"/>
                              <w:vAlign w:val="bottom"/>
                            </w:tcPr>
                            <w:p w14:paraId="45609C35" w14:textId="2870327D" w:rsidR="00BB1D1E" w:rsidRPr="00126A40" w:rsidRDefault="00126A40" w:rsidP="007452B8">
                              <w:pPr>
                                <w:rPr>
                                  <w:color w:val="575756"/>
                                  <w:sz w:val="13"/>
                                  <w:szCs w:val="13"/>
                                </w:rPr>
                              </w:pPr>
                              <w:r>
                                <w:rPr>
                                  <w:color w:val="575756"/>
                                  <w:sz w:val="13"/>
                                  <w:szCs w:val="13"/>
                                  <w:lang w:val="ru-RU"/>
                                </w:rPr>
                                <w:t xml:space="preserve"> </w:t>
                              </w:r>
                              <w:r w:rsidR="00BB1D1E" w:rsidRPr="00126A40">
                                <w:rPr>
                                  <w:color w:val="575756"/>
                                  <w:sz w:val="13"/>
                                  <w:szCs w:val="13"/>
                                </w:rPr>
                                <w:t>Виправдання</w:t>
                              </w:r>
                            </w:p>
                          </w:tc>
                          <w:tc>
                            <w:tcPr>
                              <w:tcW w:w="1842" w:type="dxa"/>
                              <w:vAlign w:val="bottom"/>
                            </w:tcPr>
                            <w:p w14:paraId="265567CF" w14:textId="77777777" w:rsidR="00BB1D1E" w:rsidRPr="00126A40" w:rsidRDefault="00BB1D1E" w:rsidP="007452B8">
                              <w:pPr>
                                <w:rPr>
                                  <w:color w:val="575756"/>
                                  <w:sz w:val="13"/>
                                  <w:szCs w:val="13"/>
                                </w:rPr>
                              </w:pPr>
                              <w:r w:rsidRPr="00126A40">
                                <w:rPr>
                                  <w:color w:val="575756"/>
                                  <w:sz w:val="13"/>
                                  <w:szCs w:val="13"/>
                                </w:rPr>
                                <w:t>Угоди про визнання вини</w:t>
                              </w:r>
                            </w:p>
                          </w:tc>
                        </w:tr>
                      </w:tbl>
                      <w:p w14:paraId="347E6D2E" w14:textId="44F01377" w:rsidR="00BB1D1E" w:rsidRPr="00126A40" w:rsidRDefault="00BB1D1E" w:rsidP="007452B8">
                        <w:pPr>
                          <w:ind w:left="142" w:hanging="142"/>
                          <w:rPr>
                            <w:rFonts w:ascii="Calibri" w:hAnsi="Calibri" w:cs="Calibri"/>
                            <w:color w:val="575756"/>
                            <w:sz w:val="13"/>
                            <w:szCs w:val="13"/>
                          </w:rPr>
                        </w:pPr>
                      </w:p>
                    </w:txbxContent>
                  </v:textbox>
                </v:shape>
              </v:group>
            </w:pict>
          </mc:Fallback>
        </mc:AlternateContent>
      </w:r>
      <w:r>
        <w:t>Україна продемонструвала подальший прогрес у боротьбі з корупцією на високому рівні.</w:t>
      </w:r>
    </w:p>
    <w:p w14:paraId="17AD9219" w14:textId="62A8C738" w:rsidR="009E6432" w:rsidRPr="00C13186" w:rsidRDefault="009E6432" w:rsidP="004719C1">
      <w:pPr>
        <w:spacing w:after="120" w:line="242" w:lineRule="auto"/>
        <w:jc w:val="both"/>
      </w:pPr>
      <w:r>
        <w:t xml:space="preserve">НАБУ та САП продовжують чинити тиск, викриваючи великі корупційні справи, в тому числі на найвищих рівнях влади. Кількість обвинувальних актів у справах НАБУ зросла, тоді як загальна кількість підозрюваних та обвинувачених дещо зменшилася. Кількість обвинувальних актів у корупційних справах, розслідуваних Національною поліцією (НПУ), Державним бюро розслідувань (ДБР) та Бюро економічної безпеки (БЕБ) зменшилася. Значна кількість справ залишилася без судового рішення, </w:t>
      </w:r>
      <w:r w:rsidR="00907701">
        <w:rPr>
          <w:lang w:val="ru-RU"/>
        </w:rPr>
        <w:t>а</w:t>
      </w:r>
      <w:r>
        <w:t xml:space="preserve"> кількість закритих справ зросла.</w:t>
      </w:r>
    </w:p>
    <w:p w14:paraId="0CF39649" w14:textId="61BD74C2" w:rsidR="009E6432" w:rsidRPr="00C13186" w:rsidRDefault="00F62AA3" w:rsidP="004719C1">
      <w:pPr>
        <w:spacing w:after="120" w:line="242" w:lineRule="auto"/>
        <w:jc w:val="both"/>
      </w:pPr>
      <w:r>
        <w:rPr>
          <w:noProof/>
          <w:lang w:val="ru-RU" w:eastAsia="ru-RU" w:bidi="ar-SA"/>
        </w:rPr>
        <mc:AlternateContent>
          <mc:Choice Requires="wpg">
            <w:drawing>
              <wp:anchor distT="0" distB="0" distL="114300" distR="114300" simplePos="0" relativeHeight="251697152" behindDoc="0" locked="0" layoutInCell="1" allowOverlap="1" wp14:anchorId="2BF037E7" wp14:editId="1774FCD6">
                <wp:simplePos x="0" y="0"/>
                <wp:positionH relativeFrom="column">
                  <wp:posOffset>2021840</wp:posOffset>
                </wp:positionH>
                <wp:positionV relativeFrom="paragraph">
                  <wp:posOffset>184150</wp:posOffset>
                </wp:positionV>
                <wp:extent cx="3709670" cy="2768600"/>
                <wp:effectExtent l="0" t="0" r="5080" b="12700"/>
                <wp:wrapNone/>
                <wp:docPr id="2002304388" name="Группа 11"/>
                <wp:cNvGraphicFramePr/>
                <a:graphic xmlns:a="http://schemas.openxmlformats.org/drawingml/2006/main">
                  <a:graphicData uri="http://schemas.microsoft.com/office/word/2010/wordprocessingGroup">
                    <wpg:wgp>
                      <wpg:cNvGrpSpPr/>
                      <wpg:grpSpPr>
                        <a:xfrm>
                          <a:off x="0" y="0"/>
                          <a:ext cx="3709670" cy="2768600"/>
                          <a:chOff x="-238125" y="0"/>
                          <a:chExt cx="3709670" cy="2768600"/>
                        </a:xfrm>
                      </wpg:grpSpPr>
                      <wps:wsp>
                        <wps:cNvPr id="959618633" name="Надпись 1"/>
                        <wps:cNvSpPr txBox="1"/>
                        <wps:spPr>
                          <a:xfrm>
                            <a:off x="123825" y="0"/>
                            <a:ext cx="2952750" cy="424815"/>
                          </a:xfrm>
                          <a:prstGeom prst="rect">
                            <a:avLst/>
                          </a:prstGeom>
                          <a:noFill/>
                          <a:ln w="6350">
                            <a:noFill/>
                          </a:ln>
                        </wps:spPr>
                        <wps:txbx>
                          <w:txbxContent>
                            <w:p w14:paraId="25674893" w14:textId="28319BC2" w:rsidR="00BB1D1E" w:rsidRPr="00E1197A" w:rsidRDefault="00BB1D1E" w:rsidP="00F62AA3">
                              <w:pPr>
                                <w:jc w:val="center"/>
                                <w:rPr>
                                  <w:rFonts w:ascii="Calibri" w:hAnsi="Calibri" w:cs="Calibri"/>
                                  <w:b/>
                                  <w:bCs/>
                                  <w:color w:val="575756"/>
                                  <w:sz w:val="18"/>
                                  <w:szCs w:val="20"/>
                                </w:rPr>
                              </w:pPr>
                              <w:r>
                                <w:rPr>
                                  <w:rFonts w:ascii="Calibri" w:hAnsi="Calibri"/>
                                  <w:b/>
                                  <w:bCs/>
                                  <w:color w:val="575756"/>
                                  <w:sz w:val="18"/>
                                  <w:szCs w:val="20"/>
                                </w:rPr>
                                <w:t>Графік 7.2: Україна – Справи про корупцію на нижчих рівнях – Дані про кількість залучених фізичних/юридичних осіб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969065741" name="Надпись 1"/>
                        <wps:cNvSpPr txBox="1"/>
                        <wps:spPr>
                          <a:xfrm>
                            <a:off x="847725" y="1952625"/>
                            <a:ext cx="209523" cy="114298"/>
                          </a:xfrm>
                          <a:prstGeom prst="rect">
                            <a:avLst/>
                          </a:prstGeom>
                          <a:noFill/>
                          <a:ln w="6350">
                            <a:noFill/>
                          </a:ln>
                        </wps:spPr>
                        <wps:txbx>
                          <w:txbxContent>
                            <w:p w14:paraId="752EBD54" w14:textId="77777777" w:rsidR="00BB1D1E" w:rsidRPr="00344923" w:rsidRDefault="00BB1D1E" w:rsidP="00F62AA3">
                              <w:pPr>
                                <w:ind w:left="142" w:hanging="142"/>
                                <w:jc w:val="center"/>
                                <w:rPr>
                                  <w:color w:val="575756"/>
                                  <w:sz w:val="12"/>
                                  <w:szCs w:val="14"/>
                                </w:rPr>
                              </w:pPr>
                              <w:r>
                                <w:rPr>
                                  <w:color w:val="575756"/>
                                  <w:sz w:val="12"/>
                                  <w:szCs w:val="14"/>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6926720" name="Надпись 1"/>
                        <wps:cNvSpPr txBox="1"/>
                        <wps:spPr>
                          <a:xfrm>
                            <a:off x="1981200" y="1962150"/>
                            <a:ext cx="209523" cy="114298"/>
                          </a:xfrm>
                          <a:prstGeom prst="rect">
                            <a:avLst/>
                          </a:prstGeom>
                          <a:noFill/>
                          <a:ln w="6350">
                            <a:noFill/>
                          </a:ln>
                        </wps:spPr>
                        <wps:txbx>
                          <w:txbxContent>
                            <w:p w14:paraId="459A2B86" w14:textId="77777777" w:rsidR="00BB1D1E" w:rsidRPr="00344923" w:rsidRDefault="00BB1D1E" w:rsidP="00F62AA3">
                              <w:pPr>
                                <w:ind w:left="142" w:hanging="142"/>
                                <w:jc w:val="center"/>
                                <w:rPr>
                                  <w:color w:val="575756"/>
                                  <w:sz w:val="12"/>
                                  <w:szCs w:val="14"/>
                                </w:rPr>
                              </w:pPr>
                              <w:r>
                                <w:rPr>
                                  <w:color w:val="575756"/>
                                  <w:sz w:val="12"/>
                                  <w:szCs w:val="14"/>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5943616" name="Надпись 1"/>
                        <wps:cNvSpPr txBox="1"/>
                        <wps:spPr>
                          <a:xfrm>
                            <a:off x="3143250" y="1952625"/>
                            <a:ext cx="209523" cy="114298"/>
                          </a:xfrm>
                          <a:prstGeom prst="rect">
                            <a:avLst/>
                          </a:prstGeom>
                          <a:noFill/>
                          <a:ln w="6350">
                            <a:noFill/>
                          </a:ln>
                        </wps:spPr>
                        <wps:txbx>
                          <w:txbxContent>
                            <w:p w14:paraId="680A83E8" w14:textId="77777777" w:rsidR="00BB1D1E" w:rsidRPr="00344923" w:rsidRDefault="00BB1D1E" w:rsidP="00F62AA3">
                              <w:pPr>
                                <w:ind w:left="142" w:hanging="142"/>
                                <w:jc w:val="center"/>
                                <w:rPr>
                                  <w:color w:val="575756"/>
                                  <w:sz w:val="12"/>
                                  <w:szCs w:val="14"/>
                                </w:rPr>
                              </w:pPr>
                              <w:r>
                                <w:rPr>
                                  <w:color w:val="575756"/>
                                  <w:sz w:val="12"/>
                                  <w:szCs w:val="14"/>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3373260" name="Надпись 1"/>
                        <wps:cNvSpPr txBox="1"/>
                        <wps:spPr>
                          <a:xfrm>
                            <a:off x="-238125" y="2638425"/>
                            <a:ext cx="1562100" cy="83820"/>
                          </a:xfrm>
                          <a:prstGeom prst="rect">
                            <a:avLst/>
                          </a:prstGeom>
                          <a:noFill/>
                          <a:ln w="6350">
                            <a:noFill/>
                          </a:ln>
                        </wps:spPr>
                        <wps:txbx>
                          <w:txbxContent>
                            <w:p w14:paraId="3F89F840" w14:textId="77777777" w:rsidR="00BB1D1E" w:rsidRPr="007452B8" w:rsidRDefault="00BB1D1E" w:rsidP="00F62AA3">
                              <w:pPr>
                                <w:ind w:left="142" w:hanging="142"/>
                                <w:rPr>
                                  <w:rFonts w:ascii="Calibri" w:hAnsi="Calibri" w:cs="Calibri"/>
                                  <w:color w:val="000000" w:themeColor="text1"/>
                                  <w:sz w:val="10"/>
                                  <w:szCs w:val="12"/>
                                </w:rPr>
                              </w:pPr>
                              <w:r>
                                <w:rPr>
                                  <w:rFonts w:ascii="Calibri" w:hAnsi="Calibri"/>
                                  <w:color w:val="000000" w:themeColor="text1"/>
                                  <w:sz w:val="10"/>
                                  <w:szCs w:val="12"/>
                                </w:rPr>
                                <w:t>н/д: немає даних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971051907" name="Надпись 1"/>
                        <wps:cNvSpPr txBox="1"/>
                        <wps:spPr>
                          <a:xfrm>
                            <a:off x="781050" y="2638425"/>
                            <a:ext cx="2690495" cy="130175"/>
                          </a:xfrm>
                          <a:prstGeom prst="rect">
                            <a:avLst/>
                          </a:prstGeom>
                          <a:noFill/>
                          <a:ln w="6350">
                            <a:noFill/>
                          </a:ln>
                        </wps:spPr>
                        <wps:txbx>
                          <w:txbxContent>
                            <w:p w14:paraId="0C861EC2" w14:textId="40F64280" w:rsidR="00BB1D1E" w:rsidRPr="007452B8" w:rsidRDefault="00BB1D1E" w:rsidP="00EE7CFF">
                              <w:pPr>
                                <w:spacing w:line="192" w:lineRule="auto"/>
                                <w:ind w:left="142" w:hanging="142"/>
                                <w:jc w:val="right"/>
                                <w:rPr>
                                  <w:rFonts w:ascii="Calibri" w:hAnsi="Calibri" w:cs="Calibri"/>
                                  <w:color w:val="000000" w:themeColor="text1"/>
                                  <w:sz w:val="10"/>
                                  <w:szCs w:val="12"/>
                                </w:rPr>
                              </w:pPr>
                              <w:r>
                                <w:rPr>
                                  <w:rFonts w:ascii="Calibri" w:hAnsi="Calibri"/>
                                  <w:color w:val="000000" w:themeColor="text1"/>
                                  <w:sz w:val="10"/>
                                  <w:szCs w:val="12"/>
                                </w:rPr>
                                <w:t>Джерело: Національні дані, зібрані за допомогою електронної платформи відстеження випадків організованої злочинності та корупції (OCCTR)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731616871" name="Надпись 1"/>
                        <wps:cNvSpPr txBox="1"/>
                        <wps:spPr>
                          <a:xfrm>
                            <a:off x="695325" y="2305050"/>
                            <a:ext cx="2257425" cy="344170"/>
                          </a:xfrm>
                          <a:prstGeom prst="rect">
                            <a:avLst/>
                          </a:prstGeom>
                          <a:noFill/>
                          <a:ln w="6350">
                            <a:noFill/>
                          </a:ln>
                        </wps:spPr>
                        <wps:txbx>
                          <w:txbxContent>
                            <w:tbl>
                              <w:tblPr>
                                <w:tblOverlap w:val="never"/>
                                <w:tblW w:w="5574" w:type="pct"/>
                                <w:tblLayout w:type="fixed"/>
                                <w:tblCellMar>
                                  <w:left w:w="10" w:type="dxa"/>
                                  <w:right w:w="10" w:type="dxa"/>
                                </w:tblCellMar>
                                <w:tblLook w:val="04A0" w:firstRow="1" w:lastRow="0" w:firstColumn="1" w:lastColumn="0" w:noHBand="0" w:noVBand="1"/>
                              </w:tblPr>
                              <w:tblGrid>
                                <w:gridCol w:w="2009"/>
                                <w:gridCol w:w="1960"/>
                              </w:tblGrid>
                              <w:tr w:rsidR="00BB1D1E" w:rsidRPr="007452B8" w14:paraId="43AEDB04" w14:textId="77777777" w:rsidTr="00EE7CFF">
                                <w:trPr>
                                  <w:trHeight w:val="20"/>
                                </w:trPr>
                                <w:tc>
                                  <w:tcPr>
                                    <w:tcW w:w="2009" w:type="dxa"/>
                                    <w:vAlign w:val="bottom"/>
                                  </w:tcPr>
                                  <w:p w14:paraId="68433EFC" w14:textId="2FF16255" w:rsidR="00BB1D1E" w:rsidRPr="00F62AA3" w:rsidRDefault="00BB1D1E" w:rsidP="00F62AA3">
                                    <w:pPr>
                                      <w:rPr>
                                        <w:color w:val="575756"/>
                                        <w:sz w:val="14"/>
                                        <w:szCs w:val="16"/>
                                      </w:rPr>
                                    </w:pPr>
                                    <w:r>
                                      <w:rPr>
                                        <w:color w:val="575756"/>
                                        <w:sz w:val="14"/>
                                        <w:szCs w:val="16"/>
                                      </w:rPr>
                                      <w:t>Нові розслідування</w:t>
                                    </w:r>
                                  </w:p>
                                </w:tc>
                                <w:tc>
                                  <w:tcPr>
                                    <w:tcW w:w="1960" w:type="dxa"/>
                                    <w:vAlign w:val="bottom"/>
                                  </w:tcPr>
                                  <w:p w14:paraId="76D4257B" w14:textId="35D49452" w:rsidR="00BB1D1E" w:rsidRPr="00F62AA3" w:rsidRDefault="00BB1D1E" w:rsidP="00F62AA3">
                                    <w:pPr>
                                      <w:rPr>
                                        <w:color w:val="575756"/>
                                        <w:sz w:val="14"/>
                                        <w:szCs w:val="16"/>
                                      </w:rPr>
                                    </w:pPr>
                                    <w:r>
                                      <w:rPr>
                                        <w:color w:val="575756"/>
                                        <w:sz w:val="14"/>
                                        <w:szCs w:val="16"/>
                                      </w:rPr>
                                      <w:t>Обвинувачення</w:t>
                                    </w:r>
                                  </w:p>
                                </w:tc>
                              </w:tr>
                              <w:tr w:rsidR="00BB1D1E" w:rsidRPr="007452B8" w14:paraId="79C669A2" w14:textId="77777777" w:rsidTr="00EE7CFF">
                                <w:trPr>
                                  <w:trHeight w:val="20"/>
                                </w:trPr>
                                <w:tc>
                                  <w:tcPr>
                                    <w:tcW w:w="2009" w:type="dxa"/>
                                    <w:vAlign w:val="bottom"/>
                                  </w:tcPr>
                                  <w:p w14:paraId="261501B2" w14:textId="5100AD83" w:rsidR="00BB1D1E" w:rsidRPr="00F62AA3" w:rsidRDefault="00BB1D1E" w:rsidP="00F62AA3">
                                    <w:pPr>
                                      <w:rPr>
                                        <w:color w:val="575756"/>
                                        <w:sz w:val="14"/>
                                        <w:szCs w:val="16"/>
                                      </w:rPr>
                                    </w:pPr>
                                    <w:r>
                                      <w:rPr>
                                        <w:color w:val="575756"/>
                                        <w:sz w:val="14"/>
                                        <w:szCs w:val="16"/>
                                      </w:rPr>
                                      <w:t>Остаточні судові рішення</w:t>
                                    </w:r>
                                  </w:p>
                                </w:tc>
                                <w:tc>
                                  <w:tcPr>
                                    <w:tcW w:w="1960" w:type="dxa"/>
                                    <w:vAlign w:val="bottom"/>
                                  </w:tcPr>
                                  <w:p w14:paraId="0EEEC9F5" w14:textId="745E7247" w:rsidR="00BB1D1E" w:rsidRPr="00F62AA3" w:rsidRDefault="00BB1D1E" w:rsidP="00F62AA3">
                                    <w:pPr>
                                      <w:rPr>
                                        <w:color w:val="575756"/>
                                        <w:sz w:val="14"/>
                                        <w:szCs w:val="16"/>
                                      </w:rPr>
                                    </w:pPr>
                                    <w:r>
                                      <w:rPr>
                                        <w:color w:val="575756"/>
                                        <w:sz w:val="14"/>
                                        <w:szCs w:val="16"/>
                                      </w:rPr>
                                      <w:t xml:space="preserve">Остаточні </w:t>
                                    </w:r>
                                    <w:r>
                                      <w:rPr>
                                        <w:color w:val="575756"/>
                                        <w:sz w:val="14"/>
                                        <w:szCs w:val="16"/>
                                      </w:rPr>
                                      <w:t>вироки</w:t>
                                    </w:r>
                                  </w:p>
                                </w:tc>
                              </w:tr>
                              <w:tr w:rsidR="00BB1D1E" w:rsidRPr="007452B8" w14:paraId="6346112F" w14:textId="77777777" w:rsidTr="00EE7CFF">
                                <w:trPr>
                                  <w:trHeight w:val="20"/>
                                </w:trPr>
                                <w:tc>
                                  <w:tcPr>
                                    <w:tcW w:w="2009" w:type="dxa"/>
                                  </w:tcPr>
                                  <w:p w14:paraId="4BCF5D71" w14:textId="189240BD" w:rsidR="00BB1D1E" w:rsidRPr="00F62AA3" w:rsidRDefault="00BB1D1E" w:rsidP="00F62AA3">
                                    <w:pPr>
                                      <w:rPr>
                                        <w:color w:val="575756"/>
                                        <w:sz w:val="14"/>
                                        <w:szCs w:val="16"/>
                                      </w:rPr>
                                    </w:pPr>
                                    <w:r>
                                      <w:rPr>
                                        <w:color w:val="575756"/>
                                        <w:sz w:val="14"/>
                                        <w:szCs w:val="16"/>
                                      </w:rPr>
                                      <w:t>Виправдання</w:t>
                                    </w:r>
                                  </w:p>
                                </w:tc>
                                <w:tc>
                                  <w:tcPr>
                                    <w:tcW w:w="1960" w:type="dxa"/>
                                  </w:tcPr>
                                  <w:p w14:paraId="6D409FF9" w14:textId="14789850" w:rsidR="00BB1D1E" w:rsidRPr="00F62AA3" w:rsidRDefault="00BB1D1E" w:rsidP="00F62AA3">
                                    <w:pPr>
                                      <w:rPr>
                                        <w:color w:val="575756"/>
                                        <w:sz w:val="14"/>
                                        <w:szCs w:val="16"/>
                                      </w:rPr>
                                    </w:pPr>
                                    <w:r>
                                      <w:rPr>
                                        <w:color w:val="575756"/>
                                        <w:sz w:val="14"/>
                                        <w:szCs w:val="16"/>
                                      </w:rPr>
                                      <w:t>Угоди про визнання вини</w:t>
                                    </w:r>
                                  </w:p>
                                </w:tc>
                              </w:tr>
                            </w:tbl>
                            <w:p w14:paraId="120E307D" w14:textId="77777777" w:rsidR="00BB1D1E" w:rsidRPr="007452B8" w:rsidRDefault="00BB1D1E" w:rsidP="00F62AA3">
                              <w:pPr>
                                <w:ind w:left="142" w:hanging="142"/>
                                <w:rPr>
                                  <w:rFonts w:ascii="Calibri" w:hAnsi="Calibri" w:cs="Calibri"/>
                                  <w:color w:val="575756"/>
                                  <w:sz w:val="4"/>
                                  <w:szCs w:val="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BF037E7" id="_x0000_s1130" style="position:absolute;left:0;text-align:left;margin-left:159.2pt;margin-top:14.5pt;width:292.1pt;height:218pt;z-index:251697152;mso-width-relative:margin;mso-height-relative:margin" coordorigin="-2381" coordsize="37096,27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">
                <v:shape id="_x0000_s1131" type="#_x0000_t202" style="position:absolute;left:1238;width:29527;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" filled="f" stroked="f" strokeweight=".5pt">
                  <v:textbox style="mso-fit-shape-to-text:t" inset="0,0,0,0">
                    <w:txbxContent>
                      <w:p w14:paraId="25674893" w14:textId="28319BC2" w:rsidR="00BB1D1E" w:rsidRPr="00E1197A" w:rsidRDefault="00BB1D1E" w:rsidP="00F62AA3">
                        <w:pPr>
                          <w:jc w:val="center"/>
                          <w:rPr>
                            <w:rFonts w:ascii="Calibri" w:hAnsi="Calibri" w:cs="Calibri"/>
                            <w:b/>
                            <w:bCs/>
                            <w:color w:val="575756"/>
                            <w:sz w:val="18"/>
                            <w:szCs w:val="20"/>
                          </w:rPr>
                        </w:pPr>
                        <w:r>
                          <w:rPr>
                            <w:rFonts w:ascii="Calibri" w:hAnsi="Calibri"/>
                            <w:b/>
                            <w:bCs/>
                            <w:color w:val="575756"/>
                            <w:sz w:val="18"/>
                            <w:szCs w:val="20"/>
                          </w:rPr>
                          <w:t>Графік 7.2: Україна – Справи про корупцію на нижчих рівнях – Дані про кількість залучених фізичних/юридичних осіб</w:t>
                        </w:r>
                      </w:p>
                    </w:txbxContent>
                  </v:textbox>
                </v:shape>
                <v:shape id="_x0000_s1132" type="#_x0000_t202" style="position:absolute;left:8477;top:19526;width:209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" filled="f" stroked="f" strokeweight=".5pt">
                  <v:textbox inset="0,0,0,0">
                    <w:txbxContent>
                      <w:p w14:paraId="752EBD54" w14:textId="77777777" w:rsidR="00BB1D1E" w:rsidRPr="00344923" w:rsidRDefault="00BB1D1E" w:rsidP="00F62AA3">
                        <w:pPr>
                          <w:ind w:left="142" w:hanging="142"/>
                          <w:jc w:val="center"/>
                          <w:rPr>
                            <w:color w:val="575756"/>
                            <w:sz w:val="12"/>
                            <w:szCs w:val="14"/>
                          </w:rPr>
                        </w:pPr>
                        <w:r>
                          <w:rPr>
                            <w:color w:val="575756"/>
                            <w:sz w:val="12"/>
                            <w:szCs w:val="14"/>
                          </w:rPr>
                          <w:t>н/д</w:t>
                        </w:r>
                      </w:p>
                    </w:txbxContent>
                  </v:textbox>
                </v:shape>
                <v:shape id="_x0000_s1133" type="#_x0000_t202" style="position:absolute;left:19812;top:19621;width:209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" filled="f" stroked="f" strokeweight=".5pt">
                  <v:textbox inset="0,0,0,0">
                    <w:txbxContent>
                      <w:p w14:paraId="459A2B86" w14:textId="77777777" w:rsidR="00BB1D1E" w:rsidRPr="00344923" w:rsidRDefault="00BB1D1E" w:rsidP="00F62AA3">
                        <w:pPr>
                          <w:ind w:left="142" w:hanging="142"/>
                          <w:jc w:val="center"/>
                          <w:rPr>
                            <w:color w:val="575756"/>
                            <w:sz w:val="12"/>
                            <w:szCs w:val="14"/>
                          </w:rPr>
                        </w:pPr>
                        <w:r>
                          <w:rPr>
                            <w:color w:val="575756"/>
                            <w:sz w:val="12"/>
                            <w:szCs w:val="14"/>
                          </w:rPr>
                          <w:t>н/д</w:t>
                        </w:r>
                      </w:p>
                    </w:txbxContent>
                  </v:textbox>
                </v:shape>
                <v:shape id="_x0000_s1134" type="#_x0000_t202" style="position:absolute;left:31432;top:19526;width:209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" filled="f" stroked="f" strokeweight=".5pt">
                  <v:textbox inset="0,0,0,0">
                    <w:txbxContent>
                      <w:p w14:paraId="680A83E8" w14:textId="77777777" w:rsidR="00BB1D1E" w:rsidRPr="00344923" w:rsidRDefault="00BB1D1E" w:rsidP="00F62AA3">
                        <w:pPr>
                          <w:ind w:left="142" w:hanging="142"/>
                          <w:jc w:val="center"/>
                          <w:rPr>
                            <w:color w:val="575756"/>
                            <w:sz w:val="12"/>
                            <w:szCs w:val="14"/>
                          </w:rPr>
                        </w:pPr>
                        <w:r>
                          <w:rPr>
                            <w:color w:val="575756"/>
                            <w:sz w:val="12"/>
                            <w:szCs w:val="14"/>
                          </w:rPr>
                          <w:t>н/д</w:t>
                        </w:r>
                      </w:p>
                    </w:txbxContent>
                  </v:textbox>
                </v:shape>
                <v:shape id="_x0000_s1135" type="#_x0000_t202" style="position:absolute;left:-2381;top:26384;width:15620;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" filled="f" stroked="f" strokeweight=".5pt">
                  <v:textbox style="mso-fit-shape-to-text:t" inset="0,0,0,0">
                    <w:txbxContent>
                      <w:p w14:paraId="3F89F840" w14:textId="77777777" w:rsidR="00BB1D1E" w:rsidRPr="007452B8" w:rsidRDefault="00BB1D1E" w:rsidP="00F62AA3">
                        <w:pPr>
                          <w:ind w:left="142" w:hanging="142"/>
                          <w:rPr>
                            <w:rFonts w:ascii="Calibri" w:hAnsi="Calibri" w:cs="Calibri"/>
                            <w:color w:val="000000" w:themeColor="text1"/>
                            <w:sz w:val="10"/>
                            <w:szCs w:val="12"/>
                          </w:rPr>
                        </w:pPr>
                        <w:r>
                          <w:rPr>
                            <w:rFonts w:ascii="Calibri" w:hAnsi="Calibri"/>
                            <w:color w:val="000000" w:themeColor="text1"/>
                            <w:sz w:val="10"/>
                            <w:szCs w:val="12"/>
                          </w:rPr>
                          <w:t>н/д: немає даних</w:t>
                        </w:r>
                      </w:p>
                    </w:txbxContent>
                  </v:textbox>
                </v:shape>
                <v:shape id="_x0000_s1136" type="#_x0000_t202" style="position:absolute;left:7810;top:26384;width:26905;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" filled="f" stroked="f" strokeweight=".5pt">
                  <v:textbox style="mso-fit-shape-to-text:t" inset="0,0,0,0">
                    <w:txbxContent>
                      <w:p w14:paraId="0C861EC2" w14:textId="40F64280" w:rsidR="00BB1D1E" w:rsidRPr="007452B8" w:rsidRDefault="00BB1D1E" w:rsidP="00EE7CFF">
                        <w:pPr>
                          <w:spacing w:line="192" w:lineRule="auto"/>
                          <w:ind w:left="142" w:hanging="142"/>
                          <w:jc w:val="right"/>
                          <w:rPr>
                            <w:rFonts w:ascii="Calibri" w:hAnsi="Calibri" w:cs="Calibri"/>
                            <w:color w:val="000000" w:themeColor="text1"/>
                            <w:sz w:val="10"/>
                            <w:szCs w:val="12"/>
                          </w:rPr>
                        </w:pPr>
                        <w:r>
                          <w:rPr>
                            <w:rFonts w:ascii="Calibri" w:hAnsi="Calibri"/>
                            <w:color w:val="000000" w:themeColor="text1"/>
                            <w:sz w:val="10"/>
                            <w:szCs w:val="12"/>
                          </w:rPr>
                          <w:t>Джерело: Національні дані, зібрані за допомогою електронної платформи відстеження випадків організованої злочинності та корупції (OCCTR)</w:t>
                        </w:r>
                      </w:p>
                    </w:txbxContent>
                  </v:textbox>
                </v:shape>
                <v:shape id="_x0000_s1137" type="#_x0000_t202" style="position:absolute;left:6953;top:23050;width:22574;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" filled="f" stroked="f" strokeweight=".5pt">
                  <v:textbox style="mso-fit-shape-to-text:t" inset="0,0,0,0">
                    <w:txbxContent>
                      <w:tbl>
                        <w:tblPr>
                          <w:tblOverlap w:val="never"/>
                          <w:tblW w:w="5574" w:type="pct"/>
                          <w:tblLayout w:type="fixed"/>
                          <w:tblCellMar>
                            <w:left w:w="10" w:type="dxa"/>
                            <w:right w:w="10" w:type="dxa"/>
                          </w:tblCellMar>
                          <w:tblLook w:val="04A0" w:firstRow="1" w:lastRow="0" w:firstColumn="1" w:lastColumn="0" w:noHBand="0" w:noVBand="1"/>
                        </w:tblPr>
                        <w:tblGrid>
                          <w:gridCol w:w="2009"/>
                          <w:gridCol w:w="1960"/>
                        </w:tblGrid>
                        <w:tr w:rsidR="00BB1D1E" w:rsidRPr="007452B8" w14:paraId="43AEDB04" w14:textId="77777777" w:rsidTr="00EE7CFF">
                          <w:trPr>
                            <w:trHeight w:val="20"/>
                          </w:trPr>
                          <w:tc>
                            <w:tcPr>
                              <w:tcW w:w="2009" w:type="dxa"/>
                              <w:vAlign w:val="bottom"/>
                            </w:tcPr>
                            <w:p w14:paraId="68433EFC" w14:textId="2FF16255" w:rsidR="00BB1D1E" w:rsidRPr="00F62AA3" w:rsidRDefault="00BB1D1E" w:rsidP="00F62AA3">
                              <w:pPr>
                                <w:rPr>
                                  <w:color w:val="575756"/>
                                  <w:sz w:val="14"/>
                                  <w:szCs w:val="16"/>
                                </w:rPr>
                              </w:pPr>
                              <w:r>
                                <w:rPr>
                                  <w:color w:val="575756"/>
                                  <w:sz w:val="14"/>
                                  <w:szCs w:val="16"/>
                                </w:rPr>
                                <w:t>Нові розслідування</w:t>
                              </w:r>
                            </w:p>
                          </w:tc>
                          <w:tc>
                            <w:tcPr>
                              <w:tcW w:w="1960" w:type="dxa"/>
                              <w:vAlign w:val="bottom"/>
                            </w:tcPr>
                            <w:p w14:paraId="76D4257B" w14:textId="35D49452" w:rsidR="00BB1D1E" w:rsidRPr="00F62AA3" w:rsidRDefault="00BB1D1E" w:rsidP="00F62AA3">
                              <w:pPr>
                                <w:rPr>
                                  <w:color w:val="575756"/>
                                  <w:sz w:val="14"/>
                                  <w:szCs w:val="16"/>
                                </w:rPr>
                              </w:pPr>
                              <w:r>
                                <w:rPr>
                                  <w:color w:val="575756"/>
                                  <w:sz w:val="14"/>
                                  <w:szCs w:val="16"/>
                                </w:rPr>
                                <w:t>Обвинувачення</w:t>
                              </w:r>
                            </w:p>
                          </w:tc>
                        </w:tr>
                        <w:tr w:rsidR="00BB1D1E" w:rsidRPr="007452B8" w14:paraId="79C669A2" w14:textId="77777777" w:rsidTr="00EE7CFF">
                          <w:trPr>
                            <w:trHeight w:val="20"/>
                          </w:trPr>
                          <w:tc>
                            <w:tcPr>
                              <w:tcW w:w="2009" w:type="dxa"/>
                              <w:vAlign w:val="bottom"/>
                            </w:tcPr>
                            <w:p w14:paraId="261501B2" w14:textId="5100AD83" w:rsidR="00BB1D1E" w:rsidRPr="00F62AA3" w:rsidRDefault="00BB1D1E" w:rsidP="00F62AA3">
                              <w:pPr>
                                <w:rPr>
                                  <w:color w:val="575756"/>
                                  <w:sz w:val="14"/>
                                  <w:szCs w:val="16"/>
                                </w:rPr>
                              </w:pPr>
                              <w:r>
                                <w:rPr>
                                  <w:color w:val="575756"/>
                                  <w:sz w:val="14"/>
                                  <w:szCs w:val="16"/>
                                </w:rPr>
                                <w:t>Остаточні судові рішення</w:t>
                              </w:r>
                            </w:p>
                          </w:tc>
                          <w:tc>
                            <w:tcPr>
                              <w:tcW w:w="1960" w:type="dxa"/>
                              <w:vAlign w:val="bottom"/>
                            </w:tcPr>
                            <w:p w14:paraId="0EEEC9F5" w14:textId="745E7247" w:rsidR="00BB1D1E" w:rsidRPr="00F62AA3" w:rsidRDefault="00BB1D1E" w:rsidP="00F62AA3">
                              <w:pPr>
                                <w:rPr>
                                  <w:color w:val="575756"/>
                                  <w:sz w:val="14"/>
                                  <w:szCs w:val="16"/>
                                </w:rPr>
                              </w:pPr>
                              <w:r>
                                <w:rPr>
                                  <w:color w:val="575756"/>
                                  <w:sz w:val="14"/>
                                  <w:szCs w:val="16"/>
                                </w:rPr>
                                <w:t xml:space="preserve">Остаточні </w:t>
                              </w:r>
                              <w:r>
                                <w:rPr>
                                  <w:color w:val="575756"/>
                                  <w:sz w:val="14"/>
                                  <w:szCs w:val="16"/>
                                </w:rPr>
                                <w:t>вироки</w:t>
                              </w:r>
                            </w:p>
                          </w:tc>
                        </w:tr>
                        <w:tr w:rsidR="00BB1D1E" w:rsidRPr="007452B8" w14:paraId="6346112F" w14:textId="77777777" w:rsidTr="00EE7CFF">
                          <w:trPr>
                            <w:trHeight w:val="20"/>
                          </w:trPr>
                          <w:tc>
                            <w:tcPr>
                              <w:tcW w:w="2009" w:type="dxa"/>
                            </w:tcPr>
                            <w:p w14:paraId="4BCF5D71" w14:textId="189240BD" w:rsidR="00BB1D1E" w:rsidRPr="00F62AA3" w:rsidRDefault="00BB1D1E" w:rsidP="00F62AA3">
                              <w:pPr>
                                <w:rPr>
                                  <w:color w:val="575756"/>
                                  <w:sz w:val="14"/>
                                  <w:szCs w:val="16"/>
                                </w:rPr>
                              </w:pPr>
                              <w:r>
                                <w:rPr>
                                  <w:color w:val="575756"/>
                                  <w:sz w:val="14"/>
                                  <w:szCs w:val="16"/>
                                </w:rPr>
                                <w:t>Виправдання</w:t>
                              </w:r>
                            </w:p>
                          </w:tc>
                          <w:tc>
                            <w:tcPr>
                              <w:tcW w:w="1960" w:type="dxa"/>
                            </w:tcPr>
                            <w:p w14:paraId="6D409FF9" w14:textId="14789850" w:rsidR="00BB1D1E" w:rsidRPr="00F62AA3" w:rsidRDefault="00BB1D1E" w:rsidP="00F62AA3">
                              <w:pPr>
                                <w:rPr>
                                  <w:color w:val="575756"/>
                                  <w:sz w:val="14"/>
                                  <w:szCs w:val="16"/>
                                </w:rPr>
                              </w:pPr>
                              <w:r>
                                <w:rPr>
                                  <w:color w:val="575756"/>
                                  <w:sz w:val="14"/>
                                  <w:szCs w:val="16"/>
                                </w:rPr>
                                <w:t>Угоди про визнання вини</w:t>
                              </w:r>
                            </w:p>
                          </w:tc>
                        </w:tr>
                      </w:tbl>
                      <w:p w14:paraId="120E307D" w14:textId="77777777" w:rsidR="00BB1D1E" w:rsidRPr="007452B8" w:rsidRDefault="00BB1D1E" w:rsidP="00F62AA3">
                        <w:pPr>
                          <w:ind w:left="142" w:hanging="142"/>
                          <w:rPr>
                            <w:rFonts w:ascii="Calibri" w:hAnsi="Calibri" w:cs="Calibri"/>
                            <w:color w:val="575756"/>
                            <w:sz w:val="4"/>
                            <w:szCs w:val="6"/>
                          </w:rPr>
                        </w:pPr>
                      </w:p>
                    </w:txbxContent>
                  </v:textbox>
                </v:shape>
              </v:group>
            </w:pict>
          </mc:Fallback>
        </mc:AlternateContent>
      </w:r>
      <w:r>
        <w:rPr>
          <w:noProof/>
          <w:lang w:val="ru-RU" w:eastAsia="ru-RU" w:bidi="ar-SA"/>
        </w:rPr>
        <w:drawing>
          <wp:anchor distT="0" distB="0" distL="114300" distR="114300" simplePos="0" relativeHeight="251695104" behindDoc="0" locked="0" layoutInCell="1" allowOverlap="1" wp14:anchorId="62ABFC92" wp14:editId="72BDEE88">
            <wp:simplePos x="0" y="0"/>
            <wp:positionH relativeFrom="margin">
              <wp:align>right</wp:align>
            </wp:positionH>
            <wp:positionV relativeFrom="paragraph">
              <wp:posOffset>57150</wp:posOffset>
            </wp:positionV>
            <wp:extent cx="3896269" cy="2896004"/>
            <wp:effectExtent l="0" t="0" r="9525" b="0"/>
            <wp:wrapSquare wrapText="bothSides"/>
            <wp:docPr id="14490407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04074" name="Рисунок 144904074"/>
                    <pic:cNvPicPr/>
                  </pic:nvPicPr>
                  <pic:blipFill>
                    <a:blip r:embed="rId21">
                      <a:extLst>
                        <a:ext uri="{28A0092B-C50C-407E-A947-70E740481C1C}">
                          <a14:useLocalDpi xmlns:a14="http://schemas.microsoft.com/office/drawing/2010/main" val="0"/>
                        </a:ext>
                      </a:extLst>
                    </a:blip>
                    <a:stretch>
                      <a:fillRect/>
                    </a:stretch>
                  </pic:blipFill>
                  <pic:spPr>
                    <a:xfrm>
                      <a:off x="0" y="0"/>
                      <a:ext cx="3896269" cy="2896004"/>
                    </a:xfrm>
                    <a:prstGeom prst="rect">
                      <a:avLst/>
                    </a:prstGeom>
                  </pic:spPr>
                </pic:pic>
              </a:graphicData>
            </a:graphic>
          </wp:anchor>
        </w:drawing>
      </w:r>
      <w:r>
        <w:t xml:space="preserve">Кількість справ, розглянутих Вищим антикорупційним судом (ВАКС), залишається на тому ж рівні, що й у попередньому році, тоді як кількість винесених </w:t>
      </w:r>
      <w:proofErr w:type="spellStart"/>
      <w:r>
        <w:t>вироків</w:t>
      </w:r>
      <w:proofErr w:type="spellEnd"/>
      <w:r>
        <w:t xml:space="preserve">, включаючи остаточні </w:t>
      </w:r>
      <w:proofErr w:type="spellStart"/>
      <w:r>
        <w:t>вироки</w:t>
      </w:r>
      <w:proofErr w:type="spellEnd"/>
      <w:r>
        <w:t xml:space="preserve">, дещо зросла. Середня тривалість кримінальних процесів у суді надзвичайно висока, що призводить до накопичення справ, які потребують невідкладного розгляду. Зростає кількість справ, які вирішуються за допомогою угод про визнання </w:t>
      </w:r>
      <w:r w:rsidR="00907701" w:rsidRPr="00907701">
        <w:t>винуватості</w:t>
      </w:r>
      <w:r>
        <w:t xml:space="preserve">, та засуджених осіб, яких звільняють від покарання з випробувальним терміном. Кількість остаточних </w:t>
      </w:r>
      <w:proofErr w:type="spellStart"/>
      <w:r>
        <w:t>вироків</w:t>
      </w:r>
      <w:proofErr w:type="spellEnd"/>
      <w:r>
        <w:t xml:space="preserve"> за незаконне збагачення та неправдиві декларації, як у справах про корупцію на високому рівні, так і в справах про корупцію на нижчих рівнях, є дуже малою, що вимагає проведення коригувальних заходів на законодавчому та інституційному рівнях.</w:t>
      </w:r>
    </w:p>
    <w:p w14:paraId="77D92C2F" w14:textId="77777777" w:rsidR="009E6432" w:rsidRPr="00C13186" w:rsidRDefault="009E6432" w:rsidP="004719C1">
      <w:pPr>
        <w:spacing w:after="120" w:line="242" w:lineRule="auto"/>
        <w:jc w:val="both"/>
      </w:pPr>
      <w:r>
        <w:t>Застосування цивільної конфіскації незаконних активів просувається, і більшість позовів задоволено повністю або частково. Кількість випадків арешту та остаточної конфіскації активів у справах про корупцію на вищих рівнях залишається низькою, що потребує подальшого прогресу, зокрема шляхом проведення ефективних паралельних фінансових розслідувань.</w:t>
      </w:r>
    </w:p>
    <w:p w14:paraId="580A3F8E" w14:textId="190C73A4" w:rsidR="009E6432" w:rsidRPr="00B4754B" w:rsidRDefault="009E6432" w:rsidP="004719C1">
      <w:pPr>
        <w:spacing w:after="120" w:line="242" w:lineRule="auto"/>
        <w:jc w:val="both"/>
      </w:pPr>
      <w:r>
        <w:t xml:space="preserve">Кількість внутрішніх повідомлень про корупцію, отриманих Національним агентством з питань запобігання корупції (НАЗК), значно зросла (з 534 у 2023 році до 982 у 2024 році), але кількість підтверджених викривачів зменшилася з 25 у 2023 році до 17 у 2024 році. </w:t>
      </w:r>
      <w:r>
        <w:lastRenderedPageBreak/>
        <w:t xml:space="preserve">Лише невелика кількість осіб </w:t>
      </w:r>
      <w:r w:rsidRPr="00B4754B">
        <w:t xml:space="preserve">була </w:t>
      </w:r>
      <w:r w:rsidR="00907701" w:rsidRPr="00B4754B">
        <w:t>засуджена</w:t>
      </w:r>
      <w:r w:rsidRPr="00B4754B">
        <w:t xml:space="preserve"> в кримінальних провадженнях на підставі повідомлень викривачів (0,47% проваджень на рівні звичайних судів; 5% у провадженнях ВАКС).</w:t>
      </w:r>
    </w:p>
    <w:p w14:paraId="1C350F84" w14:textId="67A57707" w:rsidR="009E6432" w:rsidRPr="00B4754B" w:rsidRDefault="009E6432" w:rsidP="004719C1">
      <w:pPr>
        <w:spacing w:after="120" w:line="242" w:lineRule="auto"/>
        <w:jc w:val="both"/>
      </w:pPr>
      <w:r w:rsidRPr="00B4754B">
        <w:rPr>
          <w:u w:val="single"/>
        </w:rPr>
        <w:t>Нормативн</w:t>
      </w:r>
      <w:r w:rsidR="00143D99" w:rsidRPr="00B4754B">
        <w:rPr>
          <w:u w:val="single"/>
        </w:rPr>
        <w:t>о-правова</w:t>
      </w:r>
      <w:r w:rsidRPr="00B4754B">
        <w:rPr>
          <w:u w:val="single"/>
        </w:rPr>
        <w:t xml:space="preserve"> база</w:t>
      </w:r>
    </w:p>
    <w:p w14:paraId="3AA10821" w14:textId="3E1B272F" w:rsidR="009E6432" w:rsidRPr="00B4754B" w:rsidRDefault="009E6432" w:rsidP="004719C1">
      <w:pPr>
        <w:spacing w:after="120" w:line="242" w:lineRule="auto"/>
        <w:jc w:val="both"/>
      </w:pPr>
      <w:r w:rsidRPr="00B4754B">
        <w:t>Загалом нормативн</w:t>
      </w:r>
      <w:r w:rsidR="00143D99" w:rsidRPr="00B4754B">
        <w:t>о-правова</w:t>
      </w:r>
      <w:r w:rsidRPr="00B4754B">
        <w:t xml:space="preserve"> база для боротьби з корупцією існує, але її необхідно вдосконалювати. Україна має збільшити строки давності та переглянути підстави для їх переривання та зупинення відповідно до європейських стандартів, щоб забезпечити достатній час для належного розслідування, притягнення до відповідальності та винесення судових рішень у справах про корупцію та пов’язані з нею правопорушення.</w:t>
      </w:r>
    </w:p>
    <w:p w14:paraId="4EC1B746" w14:textId="5B1C04D2" w:rsidR="009E6432" w:rsidRPr="00B4754B" w:rsidRDefault="009E6432" w:rsidP="004719C1">
      <w:pPr>
        <w:spacing w:after="120" w:line="242" w:lineRule="auto"/>
        <w:jc w:val="both"/>
      </w:pPr>
      <w:r w:rsidRPr="00B4754B">
        <w:t xml:space="preserve">У 2024 році Україна прийняла законодавчі зміни, які вдосконалюють </w:t>
      </w:r>
      <w:r w:rsidR="00143D99" w:rsidRPr="00B4754B">
        <w:t>положення про</w:t>
      </w:r>
      <w:r w:rsidRPr="00B4754B">
        <w:t xml:space="preserve"> укладення угод про визнання вин</w:t>
      </w:r>
      <w:r w:rsidR="00143D99" w:rsidRPr="00B4754B">
        <w:t>уватості</w:t>
      </w:r>
      <w:r w:rsidRPr="00B4754B">
        <w:t xml:space="preserve"> у справах про корупцію. Протягом звітного періоду Україна також ухвалила правила етичної поведінки лобістів. Закон </w:t>
      </w:r>
      <w:r w:rsidR="00143D99" w:rsidRPr="00B4754B">
        <w:t>п</w:t>
      </w:r>
      <w:r w:rsidRPr="00B4754B">
        <w:t xml:space="preserve">ро лобіювання набув чинності у вересні 2025 року після початкового відтермінування через затримки із впровадженням Реєстру прозорості. НАЗК має розвивати свої можливості для ефективного та неупередженого моніторингу дотримання закону </w:t>
      </w:r>
      <w:r w:rsidR="00143D99" w:rsidRPr="00B4754B">
        <w:t>п</w:t>
      </w:r>
      <w:r w:rsidRPr="00B4754B">
        <w:t>ро лобіювання.</w:t>
      </w:r>
    </w:p>
    <w:p w14:paraId="78A0D7BC" w14:textId="5CF1C9B9" w:rsidR="009E6432" w:rsidRPr="00B4754B" w:rsidRDefault="009E6432" w:rsidP="00EE7CFF">
      <w:pPr>
        <w:keepLines/>
        <w:spacing w:after="120" w:line="242" w:lineRule="auto"/>
        <w:jc w:val="both"/>
      </w:pPr>
      <w:r w:rsidRPr="00B4754B">
        <w:t>У грудні 2024 року Україна прийняла законодавство, яке відповідає критеріям приєднання до Конвенції ОЕСР про боротьбу з хабарництвом, запровадивши автономну відповідальність юридичних осіб за підкуп іноземних посадових осіб та прямо заборонивши віднесення підкупів до витрат для будь-яких податкових цілей. У жовтні 2025 року Робоча група ОЕСР з питань боротьби з хабарництвом у міжнародних комерційних операціях схвалила прохання України про приєднання до Конвенції ОЕСР про боротьбу з хабарництвом, водночас окресливши питання, які ще потрібно вирішити, зокрема щодо визначення поняття «іноземний державний службовець» та питання відповідальності правонаступників юридичних осіб. Це відкриває шлях для процесу ратифікації. Для боротьби з корупцією всередині країни все ще необхідно подальше посилення режиму корпоративної відповідальності.</w:t>
      </w:r>
    </w:p>
    <w:p w14:paraId="4D81494C" w14:textId="08F8FFCC" w:rsidR="009E6432" w:rsidRPr="00C13186" w:rsidRDefault="009E6432" w:rsidP="004719C1">
      <w:pPr>
        <w:spacing w:after="120" w:line="242" w:lineRule="auto"/>
        <w:jc w:val="both"/>
      </w:pPr>
      <w:r w:rsidRPr="00B4754B">
        <w:t xml:space="preserve">Антикорупційна перевірка </w:t>
      </w:r>
      <w:proofErr w:type="spellStart"/>
      <w:r w:rsidRPr="00B4754B">
        <w:t>законопроєктів</w:t>
      </w:r>
      <w:proofErr w:type="spellEnd"/>
      <w:r w:rsidRPr="00B4754B">
        <w:t xml:space="preserve"> НАЗК</w:t>
      </w:r>
      <w:r>
        <w:t xml:space="preserve"> або парламентським Комітетом з питань антикорупційної політики не є систематичною, а їхні рекомендації виконуються не послідовно. Парламент ухвалив законодавчі поправки, які, як стверджується, спрямовані на сприяння інтересам бізнесу або національній безпеці, однак негативно впливають на інші суспільні інтереси, прозорість та контроль. Сюди належать закон щодо захисту добросовісних покупців незаконно приватизованих земель, прийнятий у квітні, а також закон, що обмежує доступ громадськості до ключових державних реєстрів, прийнятий у серпні. Інші законодавчі ініціативи, що звільняють певні оборонні компанії від кримінальної відповідальності або вводять необґрунтовані обмеження щодо кримінальної відповідальності та розслідувань, зокрема за корупцію та інші економічні злочини, повинні бути </w:t>
      </w:r>
      <w:r w:rsidR="00CD5A78" w:rsidRPr="00CD5A78">
        <w:t xml:space="preserve">суттєво змінені або </w:t>
      </w:r>
      <w:r>
        <w:t>відхилен</w:t>
      </w:r>
      <w:r w:rsidR="00CD5A78" w:rsidRPr="00CD5A78">
        <w:t>і</w:t>
      </w:r>
      <w:r>
        <w:t>.</w:t>
      </w:r>
    </w:p>
    <w:p w14:paraId="73E5C824" w14:textId="61F33E9E" w:rsidR="009E6432" w:rsidRPr="00C13186" w:rsidRDefault="009E6432" w:rsidP="004719C1">
      <w:pPr>
        <w:spacing w:after="120" w:line="242" w:lineRule="auto"/>
        <w:jc w:val="both"/>
      </w:pPr>
      <w:r>
        <w:t xml:space="preserve">Необхідно переглянути юрисдикцію НАБУ з метою охоплення всіх державних посад з високим рівнем ризику (таких як керівництво Офісу Президента, голови регіональних адміністрацій тощо). Потрібно запровадити додаткові механізми захисту від обходу слідчої юрисдикції НАБУ іншими правоохоронними органами. Також слід прийняти законодавчі зміни для ефективного розв’язання проблеми частих </w:t>
      </w:r>
      <w:proofErr w:type="spellStart"/>
      <w:r>
        <w:t>проце</w:t>
      </w:r>
      <w:r w:rsidR="00CD5A78">
        <w:rPr>
          <w:lang w:val="ru-RU"/>
        </w:rPr>
        <w:t>суаль</w:t>
      </w:r>
      <w:proofErr w:type="spellEnd"/>
      <w:r>
        <w:t xml:space="preserve">них затримок у кримінальному провадженні. Правова база щодо захисту викривачів все ще потребує повного приведення у відповідність до </w:t>
      </w:r>
      <w:proofErr w:type="spellStart"/>
      <w:r>
        <w:rPr>
          <w:i/>
          <w:iCs/>
        </w:rPr>
        <w:t>acquis</w:t>
      </w:r>
      <w:proofErr w:type="spellEnd"/>
      <w:r>
        <w:t xml:space="preserve"> ЄС.</w:t>
      </w:r>
    </w:p>
    <w:p w14:paraId="513BFD9F" w14:textId="77777777" w:rsidR="009E6432" w:rsidRPr="00C13186" w:rsidRDefault="009E6432" w:rsidP="004719C1">
      <w:pPr>
        <w:spacing w:after="120" w:line="242" w:lineRule="auto"/>
        <w:jc w:val="both"/>
      </w:pPr>
      <w:r>
        <w:rPr>
          <w:u w:val="single"/>
        </w:rPr>
        <w:t>Стратегічні документи</w:t>
      </w:r>
    </w:p>
    <w:p w14:paraId="057D9003" w14:textId="1BACF9A7" w:rsidR="009E6432" w:rsidRPr="00C13186" w:rsidRDefault="009E6432" w:rsidP="004719C1">
      <w:pPr>
        <w:spacing w:after="120" w:line="242" w:lineRule="auto"/>
        <w:jc w:val="both"/>
      </w:pPr>
      <w:r>
        <w:t>Вплив Антикорупційної стратегії на 2021-2025 роки та Державної антикорупційної програми обмежений через прогалини в їх реалізації, що вказує на необхідність залучення всіх органів влади.</w:t>
      </w:r>
    </w:p>
    <w:p w14:paraId="54511769" w14:textId="3E13BC7A" w:rsidR="009E6432" w:rsidRPr="00B4754B" w:rsidRDefault="009E6432" w:rsidP="004719C1">
      <w:pPr>
        <w:spacing w:after="120" w:line="242" w:lineRule="auto"/>
        <w:jc w:val="both"/>
      </w:pPr>
      <w:r>
        <w:t xml:space="preserve">Нова Антикорупційна стратегія на 2026-2030 роки та Державна антикорупційна програма мають бути розроблені та прийняті без затримок, прозоро та </w:t>
      </w:r>
      <w:proofErr w:type="spellStart"/>
      <w:r>
        <w:t>інклюзивно</w:t>
      </w:r>
      <w:proofErr w:type="spellEnd"/>
      <w:r>
        <w:t xml:space="preserve">. Вони повинні </w:t>
      </w:r>
      <w:r>
        <w:lastRenderedPageBreak/>
        <w:t xml:space="preserve">містити амбітні, але реалістичні пріоритетні заходи у сферах, найбільш вразливих до корупції, таких як публічні </w:t>
      </w:r>
      <w:r w:rsidRPr="00B4754B">
        <w:t xml:space="preserve">закупівлі, </w:t>
      </w:r>
      <w:r w:rsidR="00CD5A78" w:rsidRPr="00B4754B">
        <w:t>відбудова</w:t>
      </w:r>
      <w:r w:rsidRPr="00B4754B">
        <w:t xml:space="preserve">, енергетика, інфраструктура, будівництво та управління земельними ресурсами, судова система та правоохоронні органи, митна та податкова служби, видобувна промисловість та </w:t>
      </w:r>
      <w:r w:rsidR="00CD5A78" w:rsidRPr="00B4754B">
        <w:t>галузь</w:t>
      </w:r>
      <w:r w:rsidRPr="00B4754B">
        <w:t xml:space="preserve"> природних ресурсів. Для уникнення проблем із </w:t>
      </w:r>
      <w:r w:rsidR="00CD5A78" w:rsidRPr="00B4754B">
        <w:t>реалізацією</w:t>
      </w:r>
      <w:r w:rsidRPr="00B4754B">
        <w:t xml:space="preserve"> майбутньої стратегії необхідно посилити потенціал та ресурси, зокрема на рівні НАЗК. Також слід терміново посилити правоохоронні структури та регулярну взаємодію (високопоставлених) політичних координаційних органів.</w:t>
      </w:r>
    </w:p>
    <w:p w14:paraId="45FBEAC4" w14:textId="4F28F669" w:rsidR="009E6432" w:rsidRPr="00B4754B" w:rsidRDefault="009E6432" w:rsidP="004719C1">
      <w:pPr>
        <w:spacing w:after="120" w:line="242" w:lineRule="auto"/>
        <w:jc w:val="both"/>
      </w:pPr>
      <w:r w:rsidRPr="00B4754B">
        <w:t xml:space="preserve">Більшість державних органів влади прийняли антикорупційні програми, але вони </w:t>
      </w:r>
      <w:proofErr w:type="spellStart"/>
      <w:r w:rsidRPr="00B4754B">
        <w:t>рідко</w:t>
      </w:r>
      <w:proofErr w:type="spellEnd"/>
      <w:r w:rsidRPr="00B4754B">
        <w:t xml:space="preserve"> спрямовані на усунення першопричин корупції, і НАЗК має посилити контроль якості. Деякі органи місцевого самоврядування та </w:t>
      </w:r>
      <w:r w:rsidR="00CD5A78" w:rsidRPr="00B4754B">
        <w:t>менші</w:t>
      </w:r>
      <w:r w:rsidRPr="00B4754B">
        <w:t xml:space="preserve"> державні підприємства не зобов’язані розробляти такі програми, і це залишається проблемним питанням, яке необхідно вирішити.</w:t>
      </w:r>
    </w:p>
    <w:p w14:paraId="6C6A2FF3" w14:textId="77777777" w:rsidR="009E6432" w:rsidRPr="00B4754B" w:rsidRDefault="009E6432" w:rsidP="002A3B44">
      <w:pPr>
        <w:keepNext/>
        <w:spacing w:after="120"/>
        <w:rPr>
          <w:u w:val="single"/>
        </w:rPr>
      </w:pPr>
      <w:bookmarkStart w:id="15" w:name="bookmark4"/>
      <w:bookmarkStart w:id="16" w:name="bookmark5"/>
      <w:r w:rsidRPr="00B4754B">
        <w:rPr>
          <w:u w:val="single"/>
        </w:rPr>
        <w:t>Інституційна база</w:t>
      </w:r>
      <w:bookmarkEnd w:id="15"/>
      <w:bookmarkEnd w:id="16"/>
    </w:p>
    <w:p w14:paraId="40BE79CF" w14:textId="77777777" w:rsidR="009E6432" w:rsidRPr="00B4754B" w:rsidRDefault="009E6432" w:rsidP="00EE7CFF">
      <w:pPr>
        <w:keepNext/>
        <w:spacing w:after="120" w:line="242" w:lineRule="auto"/>
        <w:jc w:val="both"/>
      </w:pPr>
      <w:r w:rsidRPr="00B4754B">
        <w:t>Інституційна база України для боротьби з корупцією загалом зберегла свою ефективність, а спеціалізовані антикорупційні органи продовжують діяти незалежно та ефективно.</w:t>
      </w:r>
    </w:p>
    <w:p w14:paraId="6653CFD7" w14:textId="77777777" w:rsidR="009E6432" w:rsidRPr="00B4754B" w:rsidRDefault="009E6432" w:rsidP="004719C1">
      <w:pPr>
        <w:spacing w:after="120" w:line="242" w:lineRule="auto"/>
        <w:jc w:val="both"/>
      </w:pPr>
      <w:r w:rsidRPr="00B4754B">
        <w:t>У червні 2025 року парламент створив Тимчасову слідчу комісію з широкими повноваженнями для розслідування можливих випадків корупції в правоохоронних органах, судах та судових органах. Важливо, щоб контроль з боку парламенту не підривав довіру громадськості до антикорупційних інституцій через необґрунтовані публічні заяви та не перевищував обмежень, що випливають із принципу поділу влади.</w:t>
      </w:r>
    </w:p>
    <w:p w14:paraId="38595C8C" w14:textId="17CD2B6C" w:rsidR="009E6432" w:rsidRPr="00B4754B" w:rsidRDefault="009E6432" w:rsidP="004719C1">
      <w:pPr>
        <w:spacing w:after="120" w:line="242" w:lineRule="auto"/>
        <w:jc w:val="both"/>
      </w:pPr>
      <w:r w:rsidRPr="00B4754B">
        <w:t xml:space="preserve">У липні ОГП, Служба безпеки України (СБУ) та Державне бюро розслідувань (ДБР) провели </w:t>
      </w:r>
      <w:r w:rsidR="00CD5A78" w:rsidRPr="00B4754B">
        <w:t xml:space="preserve">значну кількість </w:t>
      </w:r>
      <w:r w:rsidRPr="00B4754B">
        <w:t xml:space="preserve">обшуків </w:t>
      </w:r>
      <w:r w:rsidR="00CD5A78" w:rsidRPr="00B4754B">
        <w:t>щодо</w:t>
      </w:r>
      <w:r w:rsidRPr="00B4754B">
        <w:t xml:space="preserve"> співробітників НАБУ. Деяких співробітників НАБУ було заарештовано та поміщено під варту до судового розгляду. Крім того, СБУ провела позапланові перевірки щодо поводження з секретною інформацією з боку НАБУ та САП.</w:t>
      </w:r>
    </w:p>
    <w:p w14:paraId="574040D9" w14:textId="69004D25" w:rsidR="009E6432" w:rsidRPr="00B4754B" w:rsidRDefault="00CD5A78" w:rsidP="004719C1">
      <w:pPr>
        <w:spacing w:after="120" w:line="242" w:lineRule="auto"/>
        <w:jc w:val="both"/>
      </w:pPr>
      <w:r w:rsidRPr="00B4754B">
        <w:t xml:space="preserve">Невдовзі </w:t>
      </w:r>
      <w:r w:rsidR="009E6432" w:rsidRPr="00B4754B">
        <w:t>після цього парламент ухвалив закон, яким скасовуються важливі гарантії незалежності НАБУ та САП, а їхня оперативна діяльність передається під контроль політично призначеного Генерального прокурора. Після внутрішніх протестів та міжнародної критики було прийнято закон, який відновив незалежність НАБУ та САП. Неправомірний тиск на антикорупційні органи залишається предметом занепокоєння.</w:t>
      </w:r>
    </w:p>
    <w:p w14:paraId="5704A470" w14:textId="2E39D88A" w:rsidR="009E6432" w:rsidRPr="00C13186" w:rsidRDefault="009E6432" w:rsidP="004719C1">
      <w:pPr>
        <w:spacing w:after="120" w:line="242" w:lineRule="auto"/>
        <w:jc w:val="both"/>
      </w:pPr>
      <w:r w:rsidRPr="00B4754B">
        <w:t xml:space="preserve">Перший зовнішній незалежний аудит ефективності діяльності НАБУ, завершений у травні 2025 року, оцінює діяльність цього органу як </w:t>
      </w:r>
      <w:proofErr w:type="spellStart"/>
      <w:r w:rsidRPr="00B4754B">
        <w:t>помірно</w:t>
      </w:r>
      <w:proofErr w:type="spellEnd"/>
      <w:r w:rsidRPr="00B4754B">
        <w:t xml:space="preserve"> ефективну. Рекомендації за результатами аудиту повинні бути повністю виконані. НАБУ та САП зберігають відносно низький загальний рівень справ, що закінчуються виправданням або закриттям, і посилюють свої зусилля в досудовому розслідуванні, але НАБУ необхідно більше зосередитися на розслідуваннях</w:t>
      </w:r>
      <w:r w:rsidR="00707F59" w:rsidRPr="00B4754B">
        <w:t xml:space="preserve"> </w:t>
      </w:r>
      <w:r w:rsidRPr="00B4754B">
        <w:t xml:space="preserve">значного впливу. Питання доступу НАБУ до своєчасних та неупереджених судових експертиз слід вирішити в терміновому порядку. НАБУ все ще потребує незалежних можливостей для прослуховування телефонних розмов на практиці. З цією метою в жовтні 2024 року було укладено меморандум про </w:t>
      </w:r>
      <w:r w:rsidR="00707F59" w:rsidRPr="00B4754B">
        <w:t>взаєморозуміння</w:t>
      </w:r>
      <w:r w:rsidRPr="00B4754B">
        <w:t xml:space="preserve"> між НАБУ та СБУ, який передбачає </w:t>
      </w:r>
      <w:proofErr w:type="spellStart"/>
      <w:r w:rsidR="00707F59" w:rsidRPr="00B4754B">
        <w:t>імплементаційний</w:t>
      </w:r>
      <w:proofErr w:type="spellEnd"/>
      <w:r w:rsidR="00707F59" w:rsidRPr="00B4754B">
        <w:t xml:space="preserve"> </w:t>
      </w:r>
      <w:r w:rsidRPr="00B4754B">
        <w:t>план після скасування воєнного стану. Також для НАБУ вкрай важливо врегулювати внутрішні структурні питання та процедури, щоб ефективно запобігати та усувати виявлені ризики неправомірного розголошення інформації про розслідування</w:t>
      </w:r>
      <w:r>
        <w:t>, а також забезпечити повну ефективність свого відділу внутрішнього контролю. НАБУ продовжує поступово збільшувати свої кадрові ресурси, що вимагатиме інтенсивного навчання персоналу. Досі не розв’язано питання обмежень, що перешкоджають повному впровадженню системи електронного управління справами.</w:t>
      </w:r>
    </w:p>
    <w:p w14:paraId="68255432" w14:textId="2DAFE439" w:rsidR="009E6432" w:rsidRPr="00C13186" w:rsidRDefault="009E6432" w:rsidP="004719C1">
      <w:pPr>
        <w:spacing w:after="120" w:line="242" w:lineRule="auto"/>
        <w:jc w:val="both"/>
      </w:pPr>
      <w:r>
        <w:t>Зовнішній незалежний аудит САП повинен проводитися з метою забезпечення належного контролю та нагляду, а його рекомендації повинні виконуватися. Повноваження та компетенції САП потребують посилення, зокрема для того, щоб голова САП міг розпочинати розслідування та погоджувати слідчі дії щодо членів парламенту незалежно від Генерального прокурора.</w:t>
      </w:r>
    </w:p>
    <w:p w14:paraId="7AF2D492" w14:textId="4BE1383E" w:rsidR="009E6432" w:rsidRPr="00C13186" w:rsidRDefault="009E6432" w:rsidP="004719C1">
      <w:pPr>
        <w:spacing w:after="120" w:line="242" w:lineRule="auto"/>
        <w:jc w:val="both"/>
      </w:pPr>
      <w:r>
        <w:lastRenderedPageBreak/>
        <w:t>Після оголошення Вищою радою правосуддя та Вищою кваліфікаційною комісією суддів конкурсів на посади 25 додаткових суддів Вищого антикорупційного суду лише 2 із 140 кандидатів пройшли відбір і були призначені. Для заповнення решти 23 посад було швидко оголошено додаткові конкурси, які наразі тривають; важливо, щоб Громадська рада міжнародних експертів продовжувала брати участь у цьому процесі до завершення відбору на решту посад. Україна також прийняла законодавчі зміни для оптимізації процесу відбору та кваліфікаційних критеріїв для суддів, що вже дало позитивні результати. Для усунення значних затримок, зменшення кількості невирішених справ та скорочення часу на їх розгляд ВАКС має розробити комплексну стратегію для забезпечення ефективності судочинства. ВАКС все ще потребує нових приміщень для розміщення більшої кількості суддів та допоміжного персоналу.</w:t>
      </w:r>
    </w:p>
    <w:p w14:paraId="50D1D49B" w14:textId="1C193BAE" w:rsidR="009E6432" w:rsidRPr="00B4754B" w:rsidRDefault="009E6432" w:rsidP="004719C1">
      <w:pPr>
        <w:spacing w:after="120" w:line="242" w:lineRule="auto"/>
        <w:jc w:val="both"/>
      </w:pPr>
      <w:r>
        <w:t xml:space="preserve">Загалом, НАЗК зберігає центральну роль у формуванні антикорупційної політики та запобіганні корупції, але висловлюються занепокоєння щодо його неупередженості та ефективності в деяких своїх операціях. Агентство повинно якнайшвидше впровадити нереалізовані рекомендації звіту, опублікованого в липні 2023 року комісією, яка провела незалежну оцінку ефективності НАЗК. Наступна незалежна оцінка ефективності НАЗК повинна бути проведена без подальших затримок із застосуванням надійної методології та критеріїв. </w:t>
      </w:r>
      <w:r w:rsidRPr="00B4754B">
        <w:t xml:space="preserve">Агентство, зокрема, має забезпечити регулювання своїх внутрішніх процесів за допомогою обов’язкових </w:t>
      </w:r>
      <w:r w:rsidR="001D3C79" w:rsidRPr="00B4754B">
        <w:t>підзаконних актів</w:t>
      </w:r>
      <w:r w:rsidRPr="00B4754B">
        <w:t xml:space="preserve"> після проведення розширених консультацій із зацікавленими сторонами, а не за допомогою необов’язкових рекомендацій чи подібних документів. Для залучення та утримання кваліфікованих кадрів слід постійно гарантувати конкурентний рівень заробітної плати та чітку внутрішню політику управління людськими ресурсами. Агентство створило секторальні експертні підрозділи, які повинні бути уповноважені надавати додаткову методологічну підтримку антикорупційним підрозділам та посадовим особам державних органів і підприємств. Необхідно також посилити кваліфікацію, професіоналізм та підзвітність антикорупційних службовців.</w:t>
      </w:r>
    </w:p>
    <w:p w14:paraId="1CD629FC" w14:textId="3CC28730" w:rsidR="009E6432" w:rsidRPr="00C13186" w:rsidRDefault="009E6432" w:rsidP="004719C1">
      <w:pPr>
        <w:spacing w:after="120" w:line="242" w:lineRule="auto"/>
        <w:jc w:val="both"/>
      </w:pPr>
      <w:r w:rsidRPr="00B4754B">
        <w:t xml:space="preserve">Система декларування активів потребує вдосконалення з метою ефективного запобігання та виявлення необґрунтованих статків. Практичні та правові недоліки, які ще </w:t>
      </w:r>
      <w:r w:rsidR="001D3C79" w:rsidRPr="00B4754B">
        <w:t>слід</w:t>
      </w:r>
      <w:r w:rsidRPr="00B4754B">
        <w:t xml:space="preserve"> усунути, стосуються процесу (автоматизованої) перевірки, включаючи методологію перевірки та застосовуваний підхід, заснований на ризиках. Слід забезпечити певний рівень зовнішнього контролю за логікою та правильністю розрахунків у деклараціях. НАЗК продовжує неухильно підвищувати свою ефективність та</w:t>
      </w:r>
      <w:r>
        <w:t xml:space="preserve"> покращувати результати контролю за способом життя державних службовців, включаючи ефективне відстеження та цивільну конфіскацію, затверджену Вищим антикорупційним судом. З огляду на кількість повідомлень про нез’ясоване походження багатства та приховані активи, необхідно приділяти більше уваги високопосадовцям у рамках практичного застосування інструментів фінансового контролю. Парламенту слід ще більше посилити відповідальність за нез’ясоване походження багатства та зменшити відповідні пороги, щоб посилити актуальність та ефективність режиму санкцій. До того ж персональний обсяг зобов’язання щодо декларування активів повинен також поширюватися на співробітників приватних офісів високопосадовців, включаючи радників та помічників.</w:t>
      </w:r>
    </w:p>
    <w:p w14:paraId="5F155CB2" w14:textId="77777777" w:rsidR="009E6432" w:rsidRPr="00C13186" w:rsidRDefault="009E6432" w:rsidP="004719C1">
      <w:pPr>
        <w:spacing w:after="120" w:line="242" w:lineRule="auto"/>
        <w:jc w:val="both"/>
      </w:pPr>
      <w:r>
        <w:t>Кількість державних органів та інших структур, які підключені до Єдиного порталу повідомлень викривачів, залишається обмеженою і зростає повільно. Необхідно усунути недоліки порталу та забезпечити конфіденційність, оскільки це може призвести до збільшення кількості порушень прав викривачів та підірвати довіру громадськості.</w:t>
      </w:r>
    </w:p>
    <w:p w14:paraId="519202B0" w14:textId="77777777" w:rsidR="009E6432" w:rsidRPr="00C13186" w:rsidRDefault="009E6432" w:rsidP="004719C1">
      <w:pPr>
        <w:spacing w:after="120" w:line="242" w:lineRule="auto"/>
        <w:jc w:val="both"/>
      </w:pPr>
      <w:r>
        <w:rPr>
          <w:b/>
          <w:bCs/>
        </w:rPr>
        <w:t>Основоположні права</w:t>
      </w:r>
    </w:p>
    <w:p w14:paraId="697DF499" w14:textId="77777777" w:rsidR="009E6432" w:rsidRPr="002A3B44" w:rsidRDefault="009E6432" w:rsidP="002A3B44">
      <w:pPr>
        <w:spacing w:after="120"/>
        <w:rPr>
          <w:u w:val="single"/>
        </w:rPr>
      </w:pPr>
      <w:bookmarkStart w:id="17" w:name="bookmark6"/>
      <w:bookmarkStart w:id="18" w:name="bookmark7"/>
      <w:r w:rsidRPr="002A3B44">
        <w:rPr>
          <w:u w:val="single"/>
        </w:rPr>
        <w:t>Загальна структура</w:t>
      </w:r>
      <w:bookmarkEnd w:id="17"/>
      <w:bookmarkEnd w:id="18"/>
    </w:p>
    <w:p w14:paraId="28326BEB" w14:textId="03C271BE" w:rsidR="009E6432" w:rsidRPr="00C13186" w:rsidRDefault="009E6432" w:rsidP="004719C1">
      <w:pPr>
        <w:spacing w:after="120" w:line="242" w:lineRule="auto"/>
        <w:jc w:val="both"/>
      </w:pPr>
      <w:r>
        <w:t xml:space="preserve">Загальне регулювання </w:t>
      </w:r>
      <w:r w:rsidRPr="00B4754B">
        <w:t>основ</w:t>
      </w:r>
      <w:r w:rsidR="000220BF" w:rsidRPr="00B4754B">
        <w:t>ополож</w:t>
      </w:r>
      <w:r w:rsidRPr="00B4754B">
        <w:t xml:space="preserve">них прав є задовільним. Введення воєнного стану призвело до певних обмежень, але вони загалом були </w:t>
      </w:r>
      <w:r w:rsidR="000220BF" w:rsidRPr="00B4754B">
        <w:t>співмірними</w:t>
      </w:r>
      <w:r w:rsidRPr="00B4754B">
        <w:t xml:space="preserve"> ситуації </w:t>
      </w:r>
      <w:r w:rsidR="000220BF" w:rsidRPr="00B4754B">
        <w:t xml:space="preserve">з безпекою </w:t>
      </w:r>
      <w:r w:rsidRPr="00B4754B">
        <w:t xml:space="preserve">і застосовувалися обережно. Українські інституції повинні постійно оцінювати обмеження, пов’язані з воєнним станом і, за погодженням із зацікавленими групами, у випадках, коли вони вважаються непотрібними або </w:t>
      </w:r>
      <w:proofErr w:type="spellStart"/>
      <w:r w:rsidRPr="00B4754B">
        <w:t>неспівмірними</w:t>
      </w:r>
      <w:proofErr w:type="spellEnd"/>
      <w:r w:rsidRPr="00B4754B">
        <w:t>, вживати необхідних</w:t>
      </w:r>
      <w:r>
        <w:t xml:space="preserve"> заходів для їх </w:t>
      </w:r>
      <w:r>
        <w:lastRenderedPageBreak/>
        <w:t xml:space="preserve">скасування. Україна також повинна розробити стратегію швидкого </w:t>
      </w:r>
      <w:proofErr w:type="spellStart"/>
      <w:r w:rsidR="000220BF">
        <w:rPr>
          <w:lang w:val="ru-RU"/>
        </w:rPr>
        <w:t>відновлення</w:t>
      </w:r>
      <w:proofErr w:type="spellEnd"/>
      <w:r>
        <w:t xml:space="preserve"> всіх обмежених прав і свобод, щойно це дозволять умови безпеки та закінчиться воєнний стан.</w:t>
      </w:r>
    </w:p>
    <w:p w14:paraId="3162E8B8" w14:textId="0AFCDAFC" w:rsidR="009E6432" w:rsidRPr="00C13186" w:rsidRDefault="009E6432" w:rsidP="004719C1">
      <w:pPr>
        <w:keepNext/>
        <w:spacing w:after="120" w:line="242" w:lineRule="auto"/>
        <w:jc w:val="both"/>
      </w:pPr>
      <w:r>
        <w:rPr>
          <w:u w:val="single"/>
        </w:rPr>
        <w:t>Міжнародні інструменти захисту прав людини</w:t>
      </w:r>
    </w:p>
    <w:p w14:paraId="3A86A639" w14:textId="14F338C7" w:rsidR="009E6432" w:rsidRPr="00C13186" w:rsidRDefault="009E6432" w:rsidP="004719C1">
      <w:pPr>
        <w:spacing w:after="120" w:line="242" w:lineRule="auto"/>
        <w:jc w:val="both"/>
      </w:pPr>
      <w:r>
        <w:t xml:space="preserve">Співпраця з міжнародними органами з прав людини та </w:t>
      </w:r>
      <w:r w:rsidR="000220BF">
        <w:rPr>
          <w:lang w:val="ru-RU"/>
        </w:rPr>
        <w:t xml:space="preserve">подальше </w:t>
      </w:r>
      <w:r>
        <w:t>виконання їхніх рекомендацій загалом є задовільними. Україна ратифікувала більшість ключових міжнародних документів з прав людини.</w:t>
      </w:r>
    </w:p>
    <w:p w14:paraId="5AA3A834" w14:textId="69E45FC8" w:rsidR="009E6432" w:rsidRPr="00C13186" w:rsidRDefault="009E6432" w:rsidP="004719C1">
      <w:pPr>
        <w:spacing w:after="120" w:line="242" w:lineRule="auto"/>
        <w:jc w:val="both"/>
      </w:pPr>
      <w:r>
        <w:t xml:space="preserve">У жовтні 2024 року Україна ратифікувала Римський статут Міжнародного кримінального суду, який набрав чинності </w:t>
      </w:r>
      <w:r w:rsidRPr="00B4754B">
        <w:t xml:space="preserve">1 січня 2025 року. Україна застосувала статтю 124 статуту щодо </w:t>
      </w:r>
      <w:r w:rsidR="000220BF" w:rsidRPr="00B4754B">
        <w:t xml:space="preserve">семирічного </w:t>
      </w:r>
      <w:r w:rsidRPr="00B4754B">
        <w:t>перехідного періоду</w:t>
      </w:r>
      <w:r w:rsidR="000220BF" w:rsidRPr="00B4754B">
        <w:t>,</w:t>
      </w:r>
      <w:r w:rsidRPr="00B4754B">
        <w:t xml:space="preserve"> </w:t>
      </w:r>
      <w:r w:rsidR="000220BF" w:rsidRPr="00B4754B">
        <w:t>впродовж</w:t>
      </w:r>
      <w:r w:rsidRPr="00B4754B">
        <w:t xml:space="preserve"> </w:t>
      </w:r>
      <w:r w:rsidR="000220BF" w:rsidRPr="00B4754B">
        <w:t>якого</w:t>
      </w:r>
      <w:r w:rsidRPr="00B4754B">
        <w:t xml:space="preserve"> не пересліду</w:t>
      </w:r>
      <w:r w:rsidR="000220BF" w:rsidRPr="00B4754B">
        <w:t>ються за воєнні злочини</w:t>
      </w:r>
      <w:r w:rsidRPr="00B4754B">
        <w:t xml:space="preserve"> </w:t>
      </w:r>
      <w:r w:rsidR="000220BF" w:rsidRPr="00B4754B">
        <w:t>її власні</w:t>
      </w:r>
      <w:r w:rsidRPr="00B4754B">
        <w:t xml:space="preserve"> громадян</w:t>
      </w:r>
      <w:r w:rsidR="000220BF" w:rsidRPr="00B4754B">
        <w:t>и</w:t>
      </w:r>
      <w:r w:rsidRPr="00B4754B">
        <w:t xml:space="preserve">. Слід прийняти додаткові </w:t>
      </w:r>
      <w:proofErr w:type="spellStart"/>
      <w:r w:rsidR="00B4754B">
        <w:rPr>
          <w:lang w:val="ru-RU"/>
        </w:rPr>
        <w:t>зміни</w:t>
      </w:r>
      <w:proofErr w:type="spellEnd"/>
      <w:r w:rsidRPr="00B4754B">
        <w:t xml:space="preserve"> до Кримінального кодексу, щоб ще більше узгодити його з текстом Римського статуту</w:t>
      </w:r>
      <w:r>
        <w:t>.</w:t>
      </w:r>
    </w:p>
    <w:p w14:paraId="5378C861" w14:textId="0FC85E21" w:rsidR="009E6432" w:rsidRPr="00C13186" w:rsidRDefault="009E6432" w:rsidP="004719C1">
      <w:pPr>
        <w:spacing w:after="120" w:line="242" w:lineRule="auto"/>
        <w:jc w:val="both"/>
      </w:pPr>
      <w:r>
        <w:rPr>
          <w:u w:val="single"/>
        </w:rPr>
        <w:t>Європейський суд з прав людини</w:t>
      </w:r>
    </w:p>
    <w:p w14:paraId="219B4E13" w14:textId="2553FD3D" w:rsidR="009E6432" w:rsidRPr="00C13186" w:rsidRDefault="00EC2534" w:rsidP="004719C1">
      <w:pPr>
        <w:tabs>
          <w:tab w:val="left" w:pos="1325"/>
          <w:tab w:val="left" w:pos="2386"/>
        </w:tabs>
        <w:spacing w:after="120" w:line="242" w:lineRule="auto"/>
        <w:jc w:val="both"/>
      </w:pPr>
      <w:r>
        <w:rPr>
          <w:noProof/>
          <w:lang w:val="ru-RU" w:eastAsia="ru-RU" w:bidi="ar-SA"/>
        </w:rPr>
        <mc:AlternateContent>
          <mc:Choice Requires="wpg">
            <w:drawing>
              <wp:anchor distT="0" distB="0" distL="114300" distR="114300" simplePos="0" relativeHeight="251709440" behindDoc="0" locked="0" layoutInCell="1" allowOverlap="1" wp14:anchorId="1D5ED943" wp14:editId="11E777D4">
                <wp:simplePos x="0" y="0"/>
                <wp:positionH relativeFrom="column">
                  <wp:posOffset>1906261</wp:posOffset>
                </wp:positionH>
                <wp:positionV relativeFrom="paragraph">
                  <wp:posOffset>142989</wp:posOffset>
                </wp:positionV>
                <wp:extent cx="3801364" cy="2405601"/>
                <wp:effectExtent l="0" t="0" r="8890" b="13970"/>
                <wp:wrapNone/>
                <wp:docPr id="1245555526" name="Группа 14"/>
                <wp:cNvGraphicFramePr/>
                <a:graphic xmlns:a="http://schemas.openxmlformats.org/drawingml/2006/main">
                  <a:graphicData uri="http://schemas.microsoft.com/office/word/2010/wordprocessingGroup">
                    <wpg:wgp>
                      <wpg:cNvGrpSpPr/>
                      <wpg:grpSpPr>
                        <a:xfrm>
                          <a:off x="0" y="0"/>
                          <a:ext cx="3801364" cy="2405601"/>
                          <a:chOff x="34119" y="0"/>
                          <a:chExt cx="3801364" cy="2405601"/>
                        </a:xfrm>
                      </wpg:grpSpPr>
                      <wps:wsp>
                        <wps:cNvPr id="297707647" name="Надпись 1"/>
                        <wps:cNvSpPr txBox="1"/>
                        <wps:spPr>
                          <a:xfrm>
                            <a:off x="318045" y="0"/>
                            <a:ext cx="2952750" cy="177165"/>
                          </a:xfrm>
                          <a:prstGeom prst="rect">
                            <a:avLst/>
                          </a:prstGeom>
                          <a:noFill/>
                          <a:ln w="6350">
                            <a:noFill/>
                          </a:ln>
                        </wps:spPr>
                        <wps:txbx>
                          <w:txbxContent>
                            <w:p w14:paraId="5F07992B" w14:textId="2576E98F" w:rsidR="00BB1D1E" w:rsidRPr="007A4875" w:rsidRDefault="00BB1D1E" w:rsidP="007A4875">
                              <w:pPr>
                                <w:jc w:val="center"/>
                                <w:rPr>
                                  <w:rFonts w:ascii="Calibri" w:hAnsi="Calibri" w:cs="Calibri"/>
                                  <w:b/>
                                  <w:bCs/>
                                  <w:color w:val="575756"/>
                                </w:rPr>
                              </w:pPr>
                              <w:r>
                                <w:rPr>
                                  <w:rFonts w:ascii="Calibri" w:hAnsi="Calibri"/>
                                  <w:b/>
                                  <w:bCs/>
                                  <w:color w:val="575756"/>
                                </w:rPr>
                                <w:t>Графік 8: Україна – Рішення ЄСПЛ</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558605856" name="Надпись 1"/>
                        <wps:cNvSpPr txBox="1"/>
                        <wps:spPr>
                          <a:xfrm>
                            <a:off x="1144988" y="2321781"/>
                            <a:ext cx="2690495" cy="83820"/>
                          </a:xfrm>
                          <a:prstGeom prst="rect">
                            <a:avLst/>
                          </a:prstGeom>
                          <a:noFill/>
                          <a:ln w="6350">
                            <a:noFill/>
                          </a:ln>
                        </wps:spPr>
                        <wps:txbx>
                          <w:txbxContent>
                            <w:p w14:paraId="21AFD62A" w14:textId="3E7B4A68" w:rsidR="00BB1D1E" w:rsidRPr="007452B8" w:rsidRDefault="00BB1D1E" w:rsidP="007A4875">
                              <w:pPr>
                                <w:ind w:left="142" w:hanging="142"/>
                                <w:jc w:val="right"/>
                                <w:rPr>
                                  <w:rFonts w:ascii="Calibri" w:hAnsi="Calibri" w:cs="Calibri"/>
                                  <w:color w:val="000000" w:themeColor="text1"/>
                                  <w:sz w:val="10"/>
                                  <w:szCs w:val="12"/>
                                </w:rPr>
                              </w:pPr>
                              <w:r>
                                <w:rPr>
                                  <w:rFonts w:ascii="Calibri" w:hAnsi="Calibri"/>
                                  <w:color w:val="000000" w:themeColor="text1"/>
                                  <w:sz w:val="10"/>
                                  <w:szCs w:val="12"/>
                                </w:rPr>
                                <w:t>Джерело: ЄСПЛ</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433896675" name="Надпись 1"/>
                        <wps:cNvSpPr txBox="1"/>
                        <wps:spPr>
                          <a:xfrm>
                            <a:off x="254442" y="1622067"/>
                            <a:ext cx="3524250" cy="133350"/>
                          </a:xfrm>
                          <a:prstGeom prst="rect">
                            <a:avLst/>
                          </a:prstGeom>
                          <a:noFill/>
                          <a:ln w="6350">
                            <a:noFill/>
                          </a:ln>
                        </wps:spPr>
                        <wps:txbx>
                          <w:txbxContent>
                            <w:tbl>
                              <w:tblPr>
                                <w:tblOverlap w:val="never"/>
                                <w:tblW w:w="5000" w:type="pct"/>
                                <w:tblLayout w:type="fixed"/>
                                <w:tblCellMar>
                                  <w:left w:w="10" w:type="dxa"/>
                                  <w:right w:w="10" w:type="dxa"/>
                                </w:tblCellMar>
                                <w:tblLook w:val="04A0" w:firstRow="1" w:lastRow="0" w:firstColumn="1" w:lastColumn="0" w:noHBand="0" w:noVBand="1"/>
                              </w:tblPr>
                              <w:tblGrid>
                                <w:gridCol w:w="925"/>
                                <w:gridCol w:w="926"/>
                                <w:gridCol w:w="926"/>
                                <w:gridCol w:w="926"/>
                                <w:gridCol w:w="926"/>
                                <w:gridCol w:w="926"/>
                              </w:tblGrid>
                              <w:tr w:rsidR="00BB1D1E" w:rsidRPr="007A4875" w14:paraId="1A3122BB" w14:textId="77777777" w:rsidTr="007A4875">
                                <w:trPr>
                                  <w:trHeight w:val="20"/>
                                </w:trPr>
                                <w:tc>
                                  <w:tcPr>
                                    <w:tcW w:w="925" w:type="dxa"/>
                                    <w:vAlign w:val="bottom"/>
                                  </w:tcPr>
                                  <w:p w14:paraId="7477E21D" w14:textId="77777777" w:rsidR="00BB1D1E" w:rsidRPr="007A4875" w:rsidRDefault="00BB1D1E" w:rsidP="007A4875">
                                    <w:pPr>
                                      <w:jc w:val="both"/>
                                      <w:rPr>
                                        <w:color w:val="575756"/>
                                        <w:sz w:val="14"/>
                                        <w:szCs w:val="16"/>
                                      </w:rPr>
                                    </w:pPr>
                                    <w:r>
                                      <w:rPr>
                                        <w:color w:val="575756"/>
                                        <w:sz w:val="14"/>
                                        <w:szCs w:val="16"/>
                                      </w:rPr>
                                      <w:t>Україна</w:t>
                                    </w:r>
                                  </w:p>
                                </w:tc>
                                <w:tc>
                                  <w:tcPr>
                                    <w:tcW w:w="926" w:type="dxa"/>
                                    <w:vAlign w:val="bottom"/>
                                  </w:tcPr>
                                  <w:p w14:paraId="362A74D6" w14:textId="77777777" w:rsidR="00BB1D1E" w:rsidRPr="007A4875" w:rsidRDefault="00BB1D1E" w:rsidP="007A4875">
                                    <w:pPr>
                                      <w:jc w:val="both"/>
                                      <w:rPr>
                                        <w:color w:val="575756"/>
                                        <w:sz w:val="14"/>
                                        <w:szCs w:val="16"/>
                                      </w:rPr>
                                    </w:pPr>
                                    <w:r>
                                      <w:rPr>
                                        <w:color w:val="575756"/>
                                        <w:sz w:val="14"/>
                                        <w:szCs w:val="16"/>
                                      </w:rPr>
                                      <w:t>Середній показник по ЄС</w:t>
                                    </w:r>
                                  </w:p>
                                </w:tc>
                                <w:tc>
                                  <w:tcPr>
                                    <w:tcW w:w="926" w:type="dxa"/>
                                    <w:vAlign w:val="bottom"/>
                                  </w:tcPr>
                                  <w:p w14:paraId="15D10ACA" w14:textId="77777777" w:rsidR="00BB1D1E" w:rsidRPr="007A4875" w:rsidRDefault="00BB1D1E" w:rsidP="007A4875">
                                    <w:pPr>
                                      <w:jc w:val="both"/>
                                      <w:rPr>
                                        <w:color w:val="575756"/>
                                        <w:sz w:val="14"/>
                                        <w:szCs w:val="16"/>
                                      </w:rPr>
                                    </w:pPr>
                                    <w:r>
                                      <w:rPr>
                                        <w:color w:val="575756"/>
                                        <w:sz w:val="14"/>
                                        <w:szCs w:val="16"/>
                                      </w:rPr>
                                      <w:t>Україна</w:t>
                                    </w:r>
                                  </w:p>
                                </w:tc>
                                <w:tc>
                                  <w:tcPr>
                                    <w:tcW w:w="926" w:type="dxa"/>
                                    <w:vAlign w:val="bottom"/>
                                  </w:tcPr>
                                  <w:p w14:paraId="0F97A115" w14:textId="77777777" w:rsidR="00BB1D1E" w:rsidRPr="007A4875" w:rsidRDefault="00BB1D1E" w:rsidP="007A4875">
                                    <w:pPr>
                                      <w:jc w:val="both"/>
                                      <w:rPr>
                                        <w:color w:val="575756"/>
                                        <w:sz w:val="14"/>
                                        <w:szCs w:val="16"/>
                                      </w:rPr>
                                    </w:pPr>
                                    <w:r>
                                      <w:rPr>
                                        <w:color w:val="575756"/>
                                        <w:sz w:val="14"/>
                                        <w:szCs w:val="16"/>
                                      </w:rPr>
                                      <w:t>Середній показник по ЄС</w:t>
                                    </w:r>
                                  </w:p>
                                </w:tc>
                                <w:tc>
                                  <w:tcPr>
                                    <w:tcW w:w="926" w:type="dxa"/>
                                    <w:vAlign w:val="bottom"/>
                                  </w:tcPr>
                                  <w:p w14:paraId="470B50DC" w14:textId="77777777" w:rsidR="00BB1D1E" w:rsidRPr="007A4875" w:rsidRDefault="00BB1D1E" w:rsidP="007A4875">
                                    <w:pPr>
                                      <w:jc w:val="both"/>
                                      <w:rPr>
                                        <w:color w:val="575756"/>
                                        <w:sz w:val="14"/>
                                        <w:szCs w:val="16"/>
                                      </w:rPr>
                                    </w:pPr>
                                    <w:r>
                                      <w:rPr>
                                        <w:color w:val="575756"/>
                                        <w:sz w:val="14"/>
                                        <w:szCs w:val="16"/>
                                      </w:rPr>
                                      <w:t>Україна</w:t>
                                    </w:r>
                                  </w:p>
                                </w:tc>
                                <w:tc>
                                  <w:tcPr>
                                    <w:tcW w:w="926" w:type="dxa"/>
                                    <w:vAlign w:val="bottom"/>
                                  </w:tcPr>
                                  <w:p w14:paraId="1829E489" w14:textId="77777777" w:rsidR="00BB1D1E" w:rsidRPr="007A4875" w:rsidRDefault="00BB1D1E" w:rsidP="007A4875">
                                    <w:pPr>
                                      <w:jc w:val="both"/>
                                      <w:rPr>
                                        <w:color w:val="575756"/>
                                        <w:sz w:val="14"/>
                                        <w:szCs w:val="16"/>
                                      </w:rPr>
                                    </w:pPr>
                                    <w:r>
                                      <w:rPr>
                                        <w:color w:val="575756"/>
                                        <w:sz w:val="14"/>
                                        <w:szCs w:val="16"/>
                                      </w:rPr>
                                      <w:t>Середній показник по ЄС</w:t>
                                    </w:r>
                                  </w:p>
                                </w:tc>
                              </w:tr>
                            </w:tbl>
                            <w:p w14:paraId="3835ED93" w14:textId="166D26D8" w:rsidR="00BB1D1E" w:rsidRPr="007A4875" w:rsidRDefault="00BB1D1E" w:rsidP="007A4875">
                              <w:pPr>
                                <w:rPr>
                                  <w:rFonts w:ascii="Calibri" w:hAnsi="Calibri" w:cs="Calibri"/>
                                  <w:color w:val="575756"/>
                                  <w:sz w:val="2"/>
                                  <w:szCs w:val="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0089946" name="Надпись 1"/>
                        <wps:cNvSpPr txBox="1"/>
                        <wps:spPr>
                          <a:xfrm>
                            <a:off x="246486" y="1820682"/>
                            <a:ext cx="3390900" cy="271145"/>
                          </a:xfrm>
                          <a:prstGeom prst="rect">
                            <a:avLst/>
                          </a:prstGeom>
                          <a:noFill/>
                          <a:ln w="6350">
                            <a:noFill/>
                          </a:ln>
                        </wps:spPr>
                        <wps:txbx>
                          <w:txbxContent>
                            <w:tbl>
                              <w:tblPr>
                                <w:tblOverlap w:val="never"/>
                                <w:tblW w:w="5000" w:type="pct"/>
                                <w:tblLayout w:type="fixed"/>
                                <w:tblCellMar>
                                  <w:left w:w="10" w:type="dxa"/>
                                  <w:right w:w="10" w:type="dxa"/>
                                </w:tblCellMar>
                                <w:tblLook w:val="04A0" w:firstRow="1" w:lastRow="0" w:firstColumn="1" w:lastColumn="0" w:noHBand="0" w:noVBand="1"/>
                              </w:tblPr>
                              <w:tblGrid>
                                <w:gridCol w:w="1632"/>
                                <w:gridCol w:w="2052"/>
                                <w:gridCol w:w="1661"/>
                              </w:tblGrid>
                              <w:tr w:rsidR="00BB1D1E" w:rsidRPr="007A4875" w14:paraId="5A94A54A" w14:textId="77777777" w:rsidTr="00BB1D1E">
                                <w:trPr>
                                  <w:trHeight w:val="20"/>
                                </w:trPr>
                                <w:tc>
                                  <w:tcPr>
                                    <w:tcW w:w="1546" w:type="dxa"/>
                                    <w:shd w:val="clear" w:color="auto" w:fill="FFFFFF"/>
                                    <w:vAlign w:val="center"/>
                                  </w:tcPr>
                                  <w:p w14:paraId="6A5B2769" w14:textId="77777777" w:rsidR="00BB1D1E" w:rsidRPr="007A4875" w:rsidRDefault="00BB1D1E" w:rsidP="007A4875">
                                    <w:pPr>
                                      <w:jc w:val="center"/>
                                      <w:rPr>
                                        <w:color w:val="575756"/>
                                        <w:sz w:val="16"/>
                                        <w:szCs w:val="18"/>
                                      </w:rPr>
                                    </w:pPr>
                                    <w:r>
                                      <w:rPr>
                                        <w:color w:val="575756"/>
                                        <w:sz w:val="16"/>
                                        <w:szCs w:val="18"/>
                                      </w:rPr>
                                      <w:t>16.06.2022</w:t>
                                    </w:r>
                                  </w:p>
                                  <w:p w14:paraId="4603C900" w14:textId="77777777" w:rsidR="00BB1D1E" w:rsidRPr="007A4875" w:rsidRDefault="00BB1D1E" w:rsidP="007A4875">
                                    <w:pPr>
                                      <w:jc w:val="center"/>
                                      <w:rPr>
                                        <w:color w:val="575756"/>
                                        <w:sz w:val="16"/>
                                        <w:szCs w:val="18"/>
                                      </w:rPr>
                                    </w:pPr>
                                    <w:r>
                                      <w:rPr>
                                        <w:color w:val="575756"/>
                                        <w:sz w:val="16"/>
                                        <w:szCs w:val="18"/>
                                      </w:rPr>
                                      <w:t>15.06.2023</w:t>
                                    </w:r>
                                  </w:p>
                                </w:tc>
                                <w:tc>
                                  <w:tcPr>
                                    <w:tcW w:w="1944" w:type="dxa"/>
                                    <w:shd w:val="clear" w:color="auto" w:fill="FFFFFF"/>
                                    <w:vAlign w:val="center"/>
                                  </w:tcPr>
                                  <w:p w14:paraId="1A42E762" w14:textId="77777777" w:rsidR="00BB1D1E" w:rsidRPr="007A4875" w:rsidRDefault="00BB1D1E" w:rsidP="007A4875">
                                    <w:pPr>
                                      <w:jc w:val="center"/>
                                      <w:rPr>
                                        <w:color w:val="575756"/>
                                        <w:sz w:val="16"/>
                                        <w:szCs w:val="18"/>
                                      </w:rPr>
                                    </w:pPr>
                                    <w:r>
                                      <w:rPr>
                                        <w:color w:val="575756"/>
                                        <w:sz w:val="16"/>
                                        <w:szCs w:val="18"/>
                                      </w:rPr>
                                      <w:t>16.06.2023</w:t>
                                    </w:r>
                                  </w:p>
                                  <w:p w14:paraId="13B3610A" w14:textId="77777777" w:rsidR="00BB1D1E" w:rsidRPr="007A4875" w:rsidRDefault="00BB1D1E" w:rsidP="007A4875">
                                    <w:pPr>
                                      <w:jc w:val="center"/>
                                      <w:rPr>
                                        <w:color w:val="575756"/>
                                        <w:sz w:val="16"/>
                                        <w:szCs w:val="18"/>
                                      </w:rPr>
                                    </w:pPr>
                                    <w:r>
                                      <w:rPr>
                                        <w:color w:val="575756"/>
                                        <w:sz w:val="16"/>
                                        <w:szCs w:val="18"/>
                                      </w:rPr>
                                      <w:t>01.09.2024</w:t>
                                    </w:r>
                                  </w:p>
                                </w:tc>
                                <w:tc>
                                  <w:tcPr>
                                    <w:tcW w:w="1574" w:type="dxa"/>
                                    <w:shd w:val="clear" w:color="auto" w:fill="FFFFFF"/>
                                    <w:vAlign w:val="center"/>
                                  </w:tcPr>
                                  <w:p w14:paraId="639E6637" w14:textId="77777777" w:rsidR="00BB1D1E" w:rsidRPr="007A4875" w:rsidRDefault="00BB1D1E" w:rsidP="007A4875">
                                    <w:pPr>
                                      <w:jc w:val="center"/>
                                      <w:rPr>
                                        <w:color w:val="575756"/>
                                        <w:sz w:val="16"/>
                                        <w:szCs w:val="18"/>
                                      </w:rPr>
                                    </w:pPr>
                                    <w:r>
                                      <w:rPr>
                                        <w:color w:val="575756"/>
                                        <w:sz w:val="16"/>
                                        <w:szCs w:val="18"/>
                                      </w:rPr>
                                      <w:t>01.09.2024</w:t>
                                    </w:r>
                                  </w:p>
                                  <w:p w14:paraId="4EC444EA" w14:textId="77777777" w:rsidR="00BB1D1E" w:rsidRPr="007A4875" w:rsidRDefault="00BB1D1E" w:rsidP="007A4875">
                                    <w:pPr>
                                      <w:jc w:val="center"/>
                                      <w:rPr>
                                        <w:color w:val="575756"/>
                                        <w:sz w:val="16"/>
                                        <w:szCs w:val="18"/>
                                      </w:rPr>
                                    </w:pPr>
                                    <w:r>
                                      <w:rPr>
                                        <w:color w:val="575756"/>
                                        <w:sz w:val="16"/>
                                        <w:szCs w:val="18"/>
                                      </w:rPr>
                                      <w:t>01.09.2025</w:t>
                                    </w:r>
                                  </w:p>
                                </w:tc>
                              </w:tr>
                            </w:tbl>
                            <w:p w14:paraId="54793783" w14:textId="2D9C905E" w:rsidR="00BB1D1E" w:rsidRPr="007A4875" w:rsidRDefault="00BB1D1E" w:rsidP="007A4875">
                              <w:pPr>
                                <w:ind w:left="142" w:hanging="142"/>
                                <w:rPr>
                                  <w:rFonts w:ascii="Calibri" w:hAnsi="Calibri" w:cs="Calibri"/>
                                  <w:color w:val="575756"/>
                                  <w:sz w:val="4"/>
                                  <w:szCs w:val="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67421407" name="Надпись 1"/>
                        <wps:cNvSpPr txBox="1"/>
                        <wps:spPr>
                          <a:xfrm>
                            <a:off x="34119" y="2108638"/>
                            <a:ext cx="3673503" cy="197930"/>
                          </a:xfrm>
                          <a:prstGeom prst="rect">
                            <a:avLst/>
                          </a:prstGeom>
                          <a:noFill/>
                          <a:ln w="6350">
                            <a:noFill/>
                          </a:ln>
                        </wps:spPr>
                        <wps:txbx>
                          <w:txbxContent>
                            <w:tbl>
                              <w:tblPr>
                                <w:tblOverlap w:val="never"/>
                                <w:tblW w:w="5000" w:type="pct"/>
                                <w:tblLayout w:type="fixed"/>
                                <w:tblCellMar>
                                  <w:left w:w="10" w:type="dxa"/>
                                  <w:right w:w="10" w:type="dxa"/>
                                </w:tblCellMar>
                                <w:tblLook w:val="04A0" w:firstRow="1" w:lastRow="0" w:firstColumn="1" w:lastColumn="0" w:noHBand="0" w:noVBand="1"/>
                              </w:tblPr>
                              <w:tblGrid>
                                <w:gridCol w:w="284"/>
                                <w:gridCol w:w="1843"/>
                                <w:gridCol w:w="992"/>
                                <w:gridCol w:w="1134"/>
                                <w:gridCol w:w="1537"/>
                              </w:tblGrid>
                              <w:tr w:rsidR="00BB1D1E" w:rsidRPr="007A4875" w14:paraId="6575FAD1" w14:textId="77777777" w:rsidTr="00EE7CFF">
                                <w:trPr>
                                  <w:trHeight w:val="20"/>
                                </w:trPr>
                                <w:tc>
                                  <w:tcPr>
                                    <w:tcW w:w="284" w:type="dxa"/>
                                    <w:vAlign w:val="bottom"/>
                                  </w:tcPr>
                                  <w:p w14:paraId="483B029F" w14:textId="77777777" w:rsidR="00BB1D1E" w:rsidRPr="007A4875" w:rsidRDefault="00BB1D1E" w:rsidP="007A4875">
                                    <w:pPr>
                                      <w:jc w:val="center"/>
                                      <w:rPr>
                                        <w:color w:val="575756"/>
                                        <w:sz w:val="14"/>
                                        <w:szCs w:val="16"/>
                                        <w:lang w:val="en-GB"/>
                                      </w:rPr>
                                    </w:pPr>
                                  </w:p>
                                </w:tc>
                                <w:tc>
                                  <w:tcPr>
                                    <w:tcW w:w="1843" w:type="dxa"/>
                                    <w:vAlign w:val="bottom"/>
                                  </w:tcPr>
                                  <w:p w14:paraId="1AE0788A" w14:textId="77777777" w:rsidR="00BB1D1E" w:rsidRPr="007A4875" w:rsidRDefault="00BB1D1E" w:rsidP="007A4875">
                                    <w:pPr>
                                      <w:rPr>
                                        <w:color w:val="575756"/>
                                        <w:sz w:val="14"/>
                                        <w:szCs w:val="16"/>
                                      </w:rPr>
                                    </w:pPr>
                                    <w:r>
                                      <w:rPr>
                                        <w:color w:val="575756"/>
                                        <w:sz w:val="14"/>
                                        <w:szCs w:val="16"/>
                                      </w:rPr>
                                      <w:t xml:space="preserve">Нові розподілені заяви </w:t>
                                    </w:r>
                                  </w:p>
                                </w:tc>
                                <w:tc>
                                  <w:tcPr>
                                    <w:tcW w:w="992" w:type="dxa"/>
                                    <w:vAlign w:val="bottom"/>
                                  </w:tcPr>
                                  <w:p w14:paraId="307CF364" w14:textId="77777777" w:rsidR="00BB1D1E" w:rsidRPr="007A4875" w:rsidRDefault="00BB1D1E" w:rsidP="007A4875">
                                    <w:pPr>
                                      <w:jc w:val="center"/>
                                      <w:rPr>
                                        <w:color w:val="575756"/>
                                        <w:sz w:val="14"/>
                                        <w:szCs w:val="16"/>
                                      </w:rPr>
                                    </w:pPr>
                                    <w:r>
                                      <w:rPr>
                                        <w:color w:val="575756"/>
                                        <w:sz w:val="14"/>
                                        <w:szCs w:val="16"/>
                                      </w:rPr>
                                      <w:t>Рішення</w:t>
                                    </w:r>
                                  </w:p>
                                </w:tc>
                                <w:tc>
                                  <w:tcPr>
                                    <w:tcW w:w="1134" w:type="dxa"/>
                                    <w:vAlign w:val="bottom"/>
                                  </w:tcPr>
                                  <w:p w14:paraId="44921214" w14:textId="77777777" w:rsidR="00BB1D1E" w:rsidRPr="007A4875" w:rsidRDefault="00BB1D1E" w:rsidP="007A4875">
                                    <w:pPr>
                                      <w:jc w:val="center"/>
                                      <w:rPr>
                                        <w:color w:val="575756"/>
                                        <w:sz w:val="14"/>
                                        <w:szCs w:val="16"/>
                                      </w:rPr>
                                    </w:pPr>
                                    <w:r>
                                      <w:rPr>
                                        <w:color w:val="575756"/>
                                        <w:sz w:val="14"/>
                                        <w:szCs w:val="16"/>
                                      </w:rPr>
                                      <w:t>Порушення</w:t>
                                    </w:r>
                                  </w:p>
                                </w:tc>
                                <w:tc>
                                  <w:tcPr>
                                    <w:tcW w:w="1537" w:type="dxa"/>
                                    <w:vAlign w:val="bottom"/>
                                  </w:tcPr>
                                  <w:p w14:paraId="32CC5F6F" w14:textId="77777777" w:rsidR="00BB1D1E" w:rsidRPr="007A4875" w:rsidRDefault="00BB1D1E" w:rsidP="00EE7CFF">
                                    <w:pPr>
                                      <w:rPr>
                                        <w:color w:val="575756"/>
                                        <w:sz w:val="14"/>
                                        <w:szCs w:val="16"/>
                                      </w:rPr>
                                    </w:pPr>
                                    <w:r>
                                      <w:rPr>
                                        <w:color w:val="575756"/>
                                        <w:sz w:val="14"/>
                                        <w:szCs w:val="16"/>
                                      </w:rPr>
                                      <w:t>Заяви, що знаходяться на розгляді</w:t>
                                    </w:r>
                                  </w:p>
                                </w:tc>
                              </w:tr>
                            </w:tbl>
                            <w:p w14:paraId="54D9981F" w14:textId="4A0BF822" w:rsidR="00BB1D1E" w:rsidRPr="007A4875" w:rsidRDefault="00BB1D1E" w:rsidP="007A4875">
                              <w:pPr>
                                <w:ind w:left="142" w:hanging="142"/>
                                <w:rPr>
                                  <w:rFonts w:ascii="Calibri" w:hAnsi="Calibri" w:cs="Calibri"/>
                                  <w:color w:val="575756"/>
                                  <w:sz w:val="2"/>
                                  <w:szCs w:val="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D5ED943" id="Группа 14" o:spid="_x0000_s1138" style="position:absolute;left:0;text-align:left;margin-left:150.1pt;margin-top:11.25pt;width:299.3pt;height:189.4pt;z-index:251709440;mso-width-relative:margin" coordorigin="341" coordsize="38013,24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">
                <v:shape id="_x0000_s1139" type="#_x0000_t202" style="position:absolute;left:3180;width:29527;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" filled="f" stroked="f" strokeweight=".5pt">
                  <v:textbox style="mso-fit-shape-to-text:t" inset="0,0,0,0">
                    <w:txbxContent>
                      <w:p w14:paraId="5F07992B" w14:textId="2576E98F" w:rsidR="00BB1D1E" w:rsidRPr="007A4875" w:rsidRDefault="00BB1D1E" w:rsidP="007A4875">
                        <w:pPr>
                          <w:jc w:val="center"/>
                          <w:rPr>
                            <w:rFonts w:ascii="Calibri" w:hAnsi="Calibri" w:cs="Calibri"/>
                            <w:b/>
                            <w:bCs/>
                            <w:color w:val="575756"/>
                          </w:rPr>
                        </w:pPr>
                        <w:r>
                          <w:rPr>
                            <w:rFonts w:ascii="Calibri" w:hAnsi="Calibri"/>
                            <w:b/>
                            <w:bCs/>
                            <w:color w:val="575756"/>
                          </w:rPr>
                          <w:t>Графік 8: Україна – Рішення ЄСПЛ</w:t>
                        </w:r>
                      </w:p>
                    </w:txbxContent>
                  </v:textbox>
                </v:shape>
                <v:shape id="_x0000_s1140" type="#_x0000_t202" style="position:absolute;left:11449;top:23217;width:26905;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" filled="f" stroked="f" strokeweight=".5pt">
                  <v:textbox style="mso-fit-shape-to-text:t" inset="0,0,0,0">
                    <w:txbxContent>
                      <w:p w14:paraId="21AFD62A" w14:textId="3E7B4A68" w:rsidR="00BB1D1E" w:rsidRPr="007452B8" w:rsidRDefault="00BB1D1E" w:rsidP="007A4875">
                        <w:pPr>
                          <w:ind w:left="142" w:hanging="142"/>
                          <w:jc w:val="right"/>
                          <w:rPr>
                            <w:rFonts w:ascii="Calibri" w:hAnsi="Calibri" w:cs="Calibri"/>
                            <w:color w:val="000000" w:themeColor="text1"/>
                            <w:sz w:val="10"/>
                            <w:szCs w:val="12"/>
                          </w:rPr>
                        </w:pPr>
                        <w:r>
                          <w:rPr>
                            <w:rFonts w:ascii="Calibri" w:hAnsi="Calibri"/>
                            <w:color w:val="000000" w:themeColor="text1"/>
                            <w:sz w:val="10"/>
                            <w:szCs w:val="12"/>
                          </w:rPr>
                          <w:t>Джерело: ЄСПЛ</w:t>
                        </w:r>
                      </w:p>
                    </w:txbxContent>
                  </v:textbox>
                </v:shape>
                <v:shape id="_x0000_s1141" type="#_x0000_t202" style="position:absolute;left:2544;top:16220;width:35242;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" filled="f" stroked="f" strokeweight=".5pt">
                  <v:textbox inset="0,0,0,0">
                    <w:txbxContent>
                      <w:tbl>
                        <w:tblPr>
                          <w:tblOverlap w:val="never"/>
                          <w:tblW w:w="5000" w:type="pct"/>
                          <w:tblLayout w:type="fixed"/>
                          <w:tblCellMar>
                            <w:left w:w="10" w:type="dxa"/>
                            <w:right w:w="10" w:type="dxa"/>
                          </w:tblCellMar>
                          <w:tblLook w:val="04A0" w:firstRow="1" w:lastRow="0" w:firstColumn="1" w:lastColumn="0" w:noHBand="0" w:noVBand="1"/>
                        </w:tblPr>
                        <w:tblGrid>
                          <w:gridCol w:w="925"/>
                          <w:gridCol w:w="926"/>
                          <w:gridCol w:w="926"/>
                          <w:gridCol w:w="926"/>
                          <w:gridCol w:w="926"/>
                          <w:gridCol w:w="926"/>
                        </w:tblGrid>
                        <w:tr w:rsidR="00BB1D1E" w:rsidRPr="007A4875" w14:paraId="1A3122BB" w14:textId="77777777" w:rsidTr="007A4875">
                          <w:trPr>
                            <w:trHeight w:val="20"/>
                          </w:trPr>
                          <w:tc>
                            <w:tcPr>
                              <w:tcW w:w="925" w:type="dxa"/>
                              <w:vAlign w:val="bottom"/>
                            </w:tcPr>
                            <w:p w14:paraId="7477E21D" w14:textId="77777777" w:rsidR="00BB1D1E" w:rsidRPr="007A4875" w:rsidRDefault="00BB1D1E" w:rsidP="007A4875">
                              <w:pPr>
                                <w:jc w:val="both"/>
                                <w:rPr>
                                  <w:color w:val="575756"/>
                                  <w:sz w:val="14"/>
                                  <w:szCs w:val="16"/>
                                </w:rPr>
                              </w:pPr>
                              <w:r>
                                <w:rPr>
                                  <w:color w:val="575756"/>
                                  <w:sz w:val="14"/>
                                  <w:szCs w:val="16"/>
                                </w:rPr>
                                <w:t>Україна</w:t>
                              </w:r>
                            </w:p>
                          </w:tc>
                          <w:tc>
                            <w:tcPr>
                              <w:tcW w:w="926" w:type="dxa"/>
                              <w:vAlign w:val="bottom"/>
                            </w:tcPr>
                            <w:p w14:paraId="362A74D6" w14:textId="77777777" w:rsidR="00BB1D1E" w:rsidRPr="007A4875" w:rsidRDefault="00BB1D1E" w:rsidP="007A4875">
                              <w:pPr>
                                <w:jc w:val="both"/>
                                <w:rPr>
                                  <w:color w:val="575756"/>
                                  <w:sz w:val="14"/>
                                  <w:szCs w:val="16"/>
                                </w:rPr>
                              </w:pPr>
                              <w:r>
                                <w:rPr>
                                  <w:color w:val="575756"/>
                                  <w:sz w:val="14"/>
                                  <w:szCs w:val="16"/>
                                </w:rPr>
                                <w:t>Середній показник по ЄС</w:t>
                              </w:r>
                            </w:p>
                          </w:tc>
                          <w:tc>
                            <w:tcPr>
                              <w:tcW w:w="926" w:type="dxa"/>
                              <w:vAlign w:val="bottom"/>
                            </w:tcPr>
                            <w:p w14:paraId="15D10ACA" w14:textId="77777777" w:rsidR="00BB1D1E" w:rsidRPr="007A4875" w:rsidRDefault="00BB1D1E" w:rsidP="007A4875">
                              <w:pPr>
                                <w:jc w:val="both"/>
                                <w:rPr>
                                  <w:color w:val="575756"/>
                                  <w:sz w:val="14"/>
                                  <w:szCs w:val="16"/>
                                </w:rPr>
                              </w:pPr>
                              <w:r>
                                <w:rPr>
                                  <w:color w:val="575756"/>
                                  <w:sz w:val="14"/>
                                  <w:szCs w:val="16"/>
                                </w:rPr>
                                <w:t>Україна</w:t>
                              </w:r>
                            </w:p>
                          </w:tc>
                          <w:tc>
                            <w:tcPr>
                              <w:tcW w:w="926" w:type="dxa"/>
                              <w:vAlign w:val="bottom"/>
                            </w:tcPr>
                            <w:p w14:paraId="0F97A115" w14:textId="77777777" w:rsidR="00BB1D1E" w:rsidRPr="007A4875" w:rsidRDefault="00BB1D1E" w:rsidP="007A4875">
                              <w:pPr>
                                <w:jc w:val="both"/>
                                <w:rPr>
                                  <w:color w:val="575756"/>
                                  <w:sz w:val="14"/>
                                  <w:szCs w:val="16"/>
                                </w:rPr>
                              </w:pPr>
                              <w:r>
                                <w:rPr>
                                  <w:color w:val="575756"/>
                                  <w:sz w:val="14"/>
                                  <w:szCs w:val="16"/>
                                </w:rPr>
                                <w:t>Середній показник по ЄС</w:t>
                              </w:r>
                            </w:p>
                          </w:tc>
                          <w:tc>
                            <w:tcPr>
                              <w:tcW w:w="926" w:type="dxa"/>
                              <w:vAlign w:val="bottom"/>
                            </w:tcPr>
                            <w:p w14:paraId="470B50DC" w14:textId="77777777" w:rsidR="00BB1D1E" w:rsidRPr="007A4875" w:rsidRDefault="00BB1D1E" w:rsidP="007A4875">
                              <w:pPr>
                                <w:jc w:val="both"/>
                                <w:rPr>
                                  <w:color w:val="575756"/>
                                  <w:sz w:val="14"/>
                                  <w:szCs w:val="16"/>
                                </w:rPr>
                              </w:pPr>
                              <w:r>
                                <w:rPr>
                                  <w:color w:val="575756"/>
                                  <w:sz w:val="14"/>
                                  <w:szCs w:val="16"/>
                                </w:rPr>
                                <w:t>Україна</w:t>
                              </w:r>
                            </w:p>
                          </w:tc>
                          <w:tc>
                            <w:tcPr>
                              <w:tcW w:w="926" w:type="dxa"/>
                              <w:vAlign w:val="bottom"/>
                            </w:tcPr>
                            <w:p w14:paraId="1829E489" w14:textId="77777777" w:rsidR="00BB1D1E" w:rsidRPr="007A4875" w:rsidRDefault="00BB1D1E" w:rsidP="007A4875">
                              <w:pPr>
                                <w:jc w:val="both"/>
                                <w:rPr>
                                  <w:color w:val="575756"/>
                                  <w:sz w:val="14"/>
                                  <w:szCs w:val="16"/>
                                </w:rPr>
                              </w:pPr>
                              <w:r>
                                <w:rPr>
                                  <w:color w:val="575756"/>
                                  <w:sz w:val="14"/>
                                  <w:szCs w:val="16"/>
                                </w:rPr>
                                <w:t>Середній показник по ЄС</w:t>
                              </w:r>
                            </w:p>
                          </w:tc>
                        </w:tr>
                      </w:tbl>
                      <w:p w14:paraId="3835ED93" w14:textId="166D26D8" w:rsidR="00BB1D1E" w:rsidRPr="007A4875" w:rsidRDefault="00BB1D1E" w:rsidP="007A4875">
                        <w:pPr>
                          <w:rPr>
                            <w:rFonts w:ascii="Calibri" w:hAnsi="Calibri" w:cs="Calibri"/>
                            <w:color w:val="575756"/>
                            <w:sz w:val="2"/>
                            <w:szCs w:val="4"/>
                          </w:rPr>
                        </w:pPr>
                      </w:p>
                    </w:txbxContent>
                  </v:textbox>
                </v:shape>
                <v:shape id="_x0000_s1142" type="#_x0000_t202" style="position:absolute;left:2464;top:18206;width:33909;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" filled="f" stroked="f" strokeweight=".5pt">
                  <v:textbox style="mso-fit-shape-to-text:t" inset="0,0,0,0">
                    <w:txbxContent>
                      <w:tbl>
                        <w:tblPr>
                          <w:tblOverlap w:val="never"/>
                          <w:tblW w:w="5000" w:type="pct"/>
                          <w:tblLayout w:type="fixed"/>
                          <w:tblCellMar>
                            <w:left w:w="10" w:type="dxa"/>
                            <w:right w:w="10" w:type="dxa"/>
                          </w:tblCellMar>
                          <w:tblLook w:val="04A0" w:firstRow="1" w:lastRow="0" w:firstColumn="1" w:lastColumn="0" w:noHBand="0" w:noVBand="1"/>
                        </w:tblPr>
                        <w:tblGrid>
                          <w:gridCol w:w="1632"/>
                          <w:gridCol w:w="2052"/>
                          <w:gridCol w:w="1661"/>
                        </w:tblGrid>
                        <w:tr w:rsidR="00BB1D1E" w:rsidRPr="007A4875" w14:paraId="5A94A54A" w14:textId="77777777" w:rsidTr="00BB1D1E">
                          <w:trPr>
                            <w:trHeight w:val="20"/>
                          </w:trPr>
                          <w:tc>
                            <w:tcPr>
                              <w:tcW w:w="1546" w:type="dxa"/>
                              <w:shd w:val="clear" w:color="auto" w:fill="FFFFFF"/>
                              <w:vAlign w:val="center"/>
                            </w:tcPr>
                            <w:p w14:paraId="6A5B2769" w14:textId="77777777" w:rsidR="00BB1D1E" w:rsidRPr="007A4875" w:rsidRDefault="00BB1D1E" w:rsidP="007A4875">
                              <w:pPr>
                                <w:jc w:val="center"/>
                                <w:rPr>
                                  <w:color w:val="575756"/>
                                  <w:sz w:val="16"/>
                                  <w:szCs w:val="18"/>
                                </w:rPr>
                              </w:pPr>
                              <w:r>
                                <w:rPr>
                                  <w:color w:val="575756"/>
                                  <w:sz w:val="16"/>
                                  <w:szCs w:val="18"/>
                                </w:rPr>
                                <w:t>16.06.2022</w:t>
                              </w:r>
                            </w:p>
                            <w:p w14:paraId="4603C900" w14:textId="77777777" w:rsidR="00BB1D1E" w:rsidRPr="007A4875" w:rsidRDefault="00BB1D1E" w:rsidP="007A4875">
                              <w:pPr>
                                <w:jc w:val="center"/>
                                <w:rPr>
                                  <w:color w:val="575756"/>
                                  <w:sz w:val="16"/>
                                  <w:szCs w:val="18"/>
                                </w:rPr>
                              </w:pPr>
                              <w:r>
                                <w:rPr>
                                  <w:color w:val="575756"/>
                                  <w:sz w:val="16"/>
                                  <w:szCs w:val="18"/>
                                </w:rPr>
                                <w:t>15.06.2023</w:t>
                              </w:r>
                            </w:p>
                          </w:tc>
                          <w:tc>
                            <w:tcPr>
                              <w:tcW w:w="1944" w:type="dxa"/>
                              <w:shd w:val="clear" w:color="auto" w:fill="FFFFFF"/>
                              <w:vAlign w:val="center"/>
                            </w:tcPr>
                            <w:p w14:paraId="1A42E762" w14:textId="77777777" w:rsidR="00BB1D1E" w:rsidRPr="007A4875" w:rsidRDefault="00BB1D1E" w:rsidP="007A4875">
                              <w:pPr>
                                <w:jc w:val="center"/>
                                <w:rPr>
                                  <w:color w:val="575756"/>
                                  <w:sz w:val="16"/>
                                  <w:szCs w:val="18"/>
                                </w:rPr>
                              </w:pPr>
                              <w:r>
                                <w:rPr>
                                  <w:color w:val="575756"/>
                                  <w:sz w:val="16"/>
                                  <w:szCs w:val="18"/>
                                </w:rPr>
                                <w:t>16.06.2023</w:t>
                              </w:r>
                            </w:p>
                            <w:p w14:paraId="13B3610A" w14:textId="77777777" w:rsidR="00BB1D1E" w:rsidRPr="007A4875" w:rsidRDefault="00BB1D1E" w:rsidP="007A4875">
                              <w:pPr>
                                <w:jc w:val="center"/>
                                <w:rPr>
                                  <w:color w:val="575756"/>
                                  <w:sz w:val="16"/>
                                  <w:szCs w:val="18"/>
                                </w:rPr>
                              </w:pPr>
                              <w:r>
                                <w:rPr>
                                  <w:color w:val="575756"/>
                                  <w:sz w:val="16"/>
                                  <w:szCs w:val="18"/>
                                </w:rPr>
                                <w:t>01.09.2024</w:t>
                              </w:r>
                            </w:p>
                          </w:tc>
                          <w:tc>
                            <w:tcPr>
                              <w:tcW w:w="1574" w:type="dxa"/>
                              <w:shd w:val="clear" w:color="auto" w:fill="FFFFFF"/>
                              <w:vAlign w:val="center"/>
                            </w:tcPr>
                            <w:p w14:paraId="639E6637" w14:textId="77777777" w:rsidR="00BB1D1E" w:rsidRPr="007A4875" w:rsidRDefault="00BB1D1E" w:rsidP="007A4875">
                              <w:pPr>
                                <w:jc w:val="center"/>
                                <w:rPr>
                                  <w:color w:val="575756"/>
                                  <w:sz w:val="16"/>
                                  <w:szCs w:val="18"/>
                                </w:rPr>
                              </w:pPr>
                              <w:r>
                                <w:rPr>
                                  <w:color w:val="575756"/>
                                  <w:sz w:val="16"/>
                                  <w:szCs w:val="18"/>
                                </w:rPr>
                                <w:t>01.09.2024</w:t>
                              </w:r>
                            </w:p>
                            <w:p w14:paraId="4EC444EA" w14:textId="77777777" w:rsidR="00BB1D1E" w:rsidRPr="007A4875" w:rsidRDefault="00BB1D1E" w:rsidP="007A4875">
                              <w:pPr>
                                <w:jc w:val="center"/>
                                <w:rPr>
                                  <w:color w:val="575756"/>
                                  <w:sz w:val="16"/>
                                  <w:szCs w:val="18"/>
                                </w:rPr>
                              </w:pPr>
                              <w:r>
                                <w:rPr>
                                  <w:color w:val="575756"/>
                                  <w:sz w:val="16"/>
                                  <w:szCs w:val="18"/>
                                </w:rPr>
                                <w:t>01.09.2025</w:t>
                              </w:r>
                            </w:p>
                          </w:tc>
                        </w:tr>
                      </w:tbl>
                      <w:p w14:paraId="54793783" w14:textId="2D9C905E" w:rsidR="00BB1D1E" w:rsidRPr="007A4875" w:rsidRDefault="00BB1D1E" w:rsidP="007A4875">
                        <w:pPr>
                          <w:ind w:left="142" w:hanging="142"/>
                          <w:rPr>
                            <w:rFonts w:ascii="Calibri" w:hAnsi="Calibri" w:cs="Calibri"/>
                            <w:color w:val="575756"/>
                            <w:sz w:val="4"/>
                            <w:szCs w:val="6"/>
                          </w:rPr>
                        </w:pPr>
                      </w:p>
                    </w:txbxContent>
                  </v:textbox>
                </v:shape>
                <v:shape id="_x0000_s1143" type="#_x0000_t202" style="position:absolute;left:341;top:21086;width:36735;height:1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" filled="f" stroked="f" strokeweight=".5pt">
                  <v:textbox inset="0,0,0,0">
                    <w:txbxContent>
                      <w:tbl>
                        <w:tblPr>
                          <w:tblOverlap w:val="never"/>
                          <w:tblW w:w="5000" w:type="pct"/>
                          <w:tblLayout w:type="fixed"/>
                          <w:tblCellMar>
                            <w:left w:w="10" w:type="dxa"/>
                            <w:right w:w="10" w:type="dxa"/>
                          </w:tblCellMar>
                          <w:tblLook w:val="04A0" w:firstRow="1" w:lastRow="0" w:firstColumn="1" w:lastColumn="0" w:noHBand="0" w:noVBand="1"/>
                        </w:tblPr>
                        <w:tblGrid>
                          <w:gridCol w:w="284"/>
                          <w:gridCol w:w="1843"/>
                          <w:gridCol w:w="992"/>
                          <w:gridCol w:w="1134"/>
                          <w:gridCol w:w="1537"/>
                        </w:tblGrid>
                        <w:tr w:rsidR="00BB1D1E" w:rsidRPr="007A4875" w14:paraId="6575FAD1" w14:textId="77777777" w:rsidTr="00EE7CFF">
                          <w:trPr>
                            <w:trHeight w:val="20"/>
                          </w:trPr>
                          <w:tc>
                            <w:tcPr>
                              <w:tcW w:w="284" w:type="dxa"/>
                              <w:vAlign w:val="bottom"/>
                            </w:tcPr>
                            <w:p w14:paraId="483B029F" w14:textId="77777777" w:rsidR="00BB1D1E" w:rsidRPr="007A4875" w:rsidRDefault="00BB1D1E" w:rsidP="007A4875">
                              <w:pPr>
                                <w:jc w:val="center"/>
                                <w:rPr>
                                  <w:color w:val="575756"/>
                                  <w:sz w:val="14"/>
                                  <w:szCs w:val="16"/>
                                  <w:lang w:val="en-GB"/>
                                </w:rPr>
                              </w:pPr>
                            </w:p>
                          </w:tc>
                          <w:tc>
                            <w:tcPr>
                              <w:tcW w:w="1843" w:type="dxa"/>
                              <w:vAlign w:val="bottom"/>
                            </w:tcPr>
                            <w:p w14:paraId="1AE0788A" w14:textId="77777777" w:rsidR="00BB1D1E" w:rsidRPr="007A4875" w:rsidRDefault="00BB1D1E" w:rsidP="007A4875">
                              <w:pPr>
                                <w:rPr>
                                  <w:color w:val="575756"/>
                                  <w:sz w:val="14"/>
                                  <w:szCs w:val="16"/>
                                </w:rPr>
                              </w:pPr>
                              <w:r>
                                <w:rPr>
                                  <w:color w:val="575756"/>
                                  <w:sz w:val="14"/>
                                  <w:szCs w:val="16"/>
                                </w:rPr>
                                <w:t xml:space="preserve">Нові розподілені заяви </w:t>
                              </w:r>
                            </w:p>
                          </w:tc>
                          <w:tc>
                            <w:tcPr>
                              <w:tcW w:w="992" w:type="dxa"/>
                              <w:vAlign w:val="bottom"/>
                            </w:tcPr>
                            <w:p w14:paraId="307CF364" w14:textId="77777777" w:rsidR="00BB1D1E" w:rsidRPr="007A4875" w:rsidRDefault="00BB1D1E" w:rsidP="007A4875">
                              <w:pPr>
                                <w:jc w:val="center"/>
                                <w:rPr>
                                  <w:color w:val="575756"/>
                                  <w:sz w:val="14"/>
                                  <w:szCs w:val="16"/>
                                </w:rPr>
                              </w:pPr>
                              <w:r>
                                <w:rPr>
                                  <w:color w:val="575756"/>
                                  <w:sz w:val="14"/>
                                  <w:szCs w:val="16"/>
                                </w:rPr>
                                <w:t>Рішення</w:t>
                              </w:r>
                            </w:p>
                          </w:tc>
                          <w:tc>
                            <w:tcPr>
                              <w:tcW w:w="1134" w:type="dxa"/>
                              <w:vAlign w:val="bottom"/>
                            </w:tcPr>
                            <w:p w14:paraId="44921214" w14:textId="77777777" w:rsidR="00BB1D1E" w:rsidRPr="007A4875" w:rsidRDefault="00BB1D1E" w:rsidP="007A4875">
                              <w:pPr>
                                <w:jc w:val="center"/>
                                <w:rPr>
                                  <w:color w:val="575756"/>
                                  <w:sz w:val="14"/>
                                  <w:szCs w:val="16"/>
                                </w:rPr>
                              </w:pPr>
                              <w:r>
                                <w:rPr>
                                  <w:color w:val="575756"/>
                                  <w:sz w:val="14"/>
                                  <w:szCs w:val="16"/>
                                </w:rPr>
                                <w:t>Порушення</w:t>
                              </w:r>
                            </w:p>
                          </w:tc>
                          <w:tc>
                            <w:tcPr>
                              <w:tcW w:w="1537" w:type="dxa"/>
                              <w:vAlign w:val="bottom"/>
                            </w:tcPr>
                            <w:p w14:paraId="32CC5F6F" w14:textId="77777777" w:rsidR="00BB1D1E" w:rsidRPr="007A4875" w:rsidRDefault="00BB1D1E" w:rsidP="00EE7CFF">
                              <w:pPr>
                                <w:rPr>
                                  <w:color w:val="575756"/>
                                  <w:sz w:val="14"/>
                                  <w:szCs w:val="16"/>
                                </w:rPr>
                              </w:pPr>
                              <w:r>
                                <w:rPr>
                                  <w:color w:val="575756"/>
                                  <w:sz w:val="14"/>
                                  <w:szCs w:val="16"/>
                                </w:rPr>
                                <w:t>Заяви, що знаходяться на розгляді</w:t>
                              </w:r>
                            </w:p>
                          </w:tc>
                        </w:tr>
                      </w:tbl>
                      <w:p w14:paraId="54D9981F" w14:textId="4A0BF822" w:rsidR="00BB1D1E" w:rsidRPr="007A4875" w:rsidRDefault="00BB1D1E" w:rsidP="007A4875">
                        <w:pPr>
                          <w:ind w:left="142" w:hanging="142"/>
                          <w:rPr>
                            <w:rFonts w:ascii="Calibri" w:hAnsi="Calibri" w:cs="Calibri"/>
                            <w:color w:val="575756"/>
                            <w:sz w:val="2"/>
                            <w:szCs w:val="4"/>
                          </w:rPr>
                        </w:pPr>
                      </w:p>
                    </w:txbxContent>
                  </v:textbox>
                </v:shape>
              </v:group>
            </w:pict>
          </mc:Fallback>
        </mc:AlternateContent>
      </w:r>
      <w:r>
        <w:rPr>
          <w:noProof/>
          <w:lang w:val="ru-RU" w:eastAsia="ru-RU" w:bidi="ar-SA"/>
        </w:rPr>
        <w:drawing>
          <wp:anchor distT="0" distB="0" distL="114300" distR="114300" simplePos="0" relativeHeight="251698176" behindDoc="0" locked="0" layoutInCell="1" allowOverlap="1" wp14:anchorId="7CE617EA" wp14:editId="4BA5D73F">
            <wp:simplePos x="0" y="0"/>
            <wp:positionH relativeFrom="column">
              <wp:posOffset>1595120</wp:posOffset>
            </wp:positionH>
            <wp:positionV relativeFrom="paragraph">
              <wp:posOffset>10160</wp:posOffset>
            </wp:positionV>
            <wp:extent cx="4182059" cy="2572109"/>
            <wp:effectExtent l="0" t="0" r="9525" b="0"/>
            <wp:wrapSquare wrapText="bothSides"/>
            <wp:docPr id="76665914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659143" name="Рисунок 766659143"/>
                    <pic:cNvPicPr/>
                  </pic:nvPicPr>
                  <pic:blipFill>
                    <a:blip r:embed="rId22">
                      <a:extLst>
                        <a:ext uri="{28A0092B-C50C-407E-A947-70E740481C1C}">
                          <a14:useLocalDpi xmlns:a14="http://schemas.microsoft.com/office/drawing/2010/main" val="0"/>
                        </a:ext>
                      </a:extLst>
                    </a:blip>
                    <a:stretch>
                      <a:fillRect/>
                    </a:stretch>
                  </pic:blipFill>
                  <pic:spPr>
                    <a:xfrm>
                      <a:off x="0" y="0"/>
                      <a:ext cx="4182059" cy="2572109"/>
                    </a:xfrm>
                    <a:prstGeom prst="rect">
                      <a:avLst/>
                    </a:prstGeom>
                  </pic:spPr>
                </pic:pic>
              </a:graphicData>
            </a:graphic>
          </wp:anchor>
        </w:drawing>
      </w:r>
      <w:r>
        <w:t>Слід покращити співпрацю з Європейським судом з прав людини та виконання його рішень. Протягом звітного періоду Європейський суд з прав людини (ЄСПЛ) виявив порушення Європейської конвенції з прав людини, що стосуються переважно захисту власності, права на справедливий суд, права на свободу та особисту недоторканність і заборони катувань. Наразі (станом на 31 серпня 2025 року) під посиленим наглядом Комітету міністрів перебуває 694 справи. Ці справи переважно стосуються питань, пов’язаних із незаконними арештами, тривалістю тримання під вартою, порушеннями права на життя, жорстоким поводженням з боку поліції, поганими умовами утримання під вартою та відсутністю належного медичного лікування, а також надмірною тривалістю кримінальних і цивільних проваджень та відсутністю ефективних засобів правового захисту. Україні необхідно вирішити системні або структурні проблеми, порушені Судом, зокрема у сферах судочинства, правоохоронної діяльності та прав людини, а також забезпечити систематичне і своєчасне виконання рішень ЄСПЛ.</w:t>
      </w:r>
    </w:p>
    <w:p w14:paraId="0070827A" w14:textId="2E11C696" w:rsidR="009E6432" w:rsidRPr="00C13186" w:rsidRDefault="004719C1" w:rsidP="004719C1">
      <w:pPr>
        <w:tabs>
          <w:tab w:val="left" w:leader="underscore" w:pos="1930"/>
        </w:tabs>
        <w:spacing w:after="120" w:line="242" w:lineRule="auto"/>
        <w:jc w:val="both"/>
      </w:pPr>
      <w:r>
        <w:rPr>
          <w:noProof/>
          <w:u w:val="single"/>
          <w:lang w:val="ru-RU" w:eastAsia="ru-RU" w:bidi="ar-SA"/>
        </w:rPr>
        <w:lastRenderedPageBreak/>
        <mc:AlternateContent>
          <mc:Choice Requires="wpg">
            <w:drawing>
              <wp:anchor distT="0" distB="0" distL="114300" distR="114300" simplePos="0" relativeHeight="252004352" behindDoc="0" locked="0" layoutInCell="1" allowOverlap="1" wp14:anchorId="7AFC4194" wp14:editId="5D0C1D05">
                <wp:simplePos x="0" y="0"/>
                <wp:positionH relativeFrom="column">
                  <wp:posOffset>62865</wp:posOffset>
                </wp:positionH>
                <wp:positionV relativeFrom="paragraph">
                  <wp:posOffset>151130</wp:posOffset>
                </wp:positionV>
                <wp:extent cx="4089526" cy="2426335"/>
                <wp:effectExtent l="0" t="0" r="6350" b="12065"/>
                <wp:wrapNone/>
                <wp:docPr id="450282777" name="Группа 254"/>
                <wp:cNvGraphicFramePr/>
                <a:graphic xmlns:a="http://schemas.openxmlformats.org/drawingml/2006/main">
                  <a:graphicData uri="http://schemas.microsoft.com/office/word/2010/wordprocessingGroup">
                    <wpg:wgp>
                      <wpg:cNvGrpSpPr/>
                      <wpg:grpSpPr>
                        <a:xfrm>
                          <a:off x="0" y="0"/>
                          <a:ext cx="4089526" cy="2426335"/>
                          <a:chOff x="0" y="0"/>
                          <a:chExt cx="4089526" cy="2426335"/>
                        </a:xfrm>
                      </wpg:grpSpPr>
                      <wpg:grpSp>
                        <wpg:cNvPr id="1029731914" name="Группа 253"/>
                        <wpg:cNvGrpSpPr/>
                        <wpg:grpSpPr>
                          <a:xfrm>
                            <a:off x="0" y="0"/>
                            <a:ext cx="4089526" cy="2426335"/>
                            <a:chOff x="0" y="0"/>
                            <a:chExt cx="4089526" cy="2426335"/>
                          </a:xfrm>
                        </wpg:grpSpPr>
                        <wps:wsp>
                          <wps:cNvPr id="550029479" name="Надпись 1"/>
                          <wps:cNvSpPr txBox="1"/>
                          <wps:spPr>
                            <a:xfrm>
                              <a:off x="3162300" y="1200150"/>
                              <a:ext cx="209523" cy="114298"/>
                            </a:xfrm>
                            <a:prstGeom prst="rect">
                              <a:avLst/>
                            </a:prstGeom>
                            <a:noFill/>
                            <a:ln w="6350">
                              <a:noFill/>
                            </a:ln>
                          </wps:spPr>
                          <wps:txbx>
                            <w:txbxContent>
                              <w:p w14:paraId="109B33CD" w14:textId="77777777" w:rsidR="00BB1D1E" w:rsidRPr="00EC2534" w:rsidRDefault="00BB1D1E" w:rsidP="00EC2534">
                                <w:pPr>
                                  <w:ind w:left="142" w:hanging="142"/>
                                  <w:jc w:val="center"/>
                                  <w:rPr>
                                    <w:color w:val="575756"/>
                                    <w:sz w:val="8"/>
                                    <w:szCs w:val="8"/>
                                  </w:rPr>
                                </w:pPr>
                                <w:r>
                                  <w:rPr>
                                    <w:color w:val="575756"/>
                                    <w:sz w:val="8"/>
                                    <w:szCs w:val="8"/>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992650081" name="Группа 252"/>
                          <wpg:cNvGrpSpPr/>
                          <wpg:grpSpPr>
                            <a:xfrm>
                              <a:off x="0" y="0"/>
                              <a:ext cx="4089526" cy="2426335"/>
                              <a:chOff x="0" y="0"/>
                              <a:chExt cx="4089526" cy="2426335"/>
                            </a:xfrm>
                          </wpg:grpSpPr>
                          <wps:wsp>
                            <wps:cNvPr id="1493629982" name="Надпись 1"/>
                            <wps:cNvSpPr txBox="1"/>
                            <wps:spPr>
                              <a:xfrm>
                                <a:off x="580947" y="0"/>
                                <a:ext cx="2952115" cy="130175"/>
                              </a:xfrm>
                              <a:prstGeom prst="rect">
                                <a:avLst/>
                              </a:prstGeom>
                              <a:noFill/>
                              <a:ln w="6350">
                                <a:noFill/>
                              </a:ln>
                            </wps:spPr>
                            <wps:txbx>
                              <w:txbxContent>
                                <w:p w14:paraId="35A6972B" w14:textId="3B09A0F9" w:rsidR="00BB1D1E" w:rsidRPr="00EC2534" w:rsidRDefault="00BB1D1E" w:rsidP="00EC2534">
                                  <w:pPr>
                                    <w:jc w:val="center"/>
                                    <w:rPr>
                                      <w:rFonts w:ascii="Calibri" w:hAnsi="Calibri" w:cs="Calibri"/>
                                      <w:b/>
                                      <w:bCs/>
                                      <w:color w:val="575756"/>
                                      <w:sz w:val="16"/>
                                      <w:szCs w:val="18"/>
                                    </w:rPr>
                                  </w:pPr>
                                  <w:r>
                                    <w:rPr>
                                      <w:rFonts w:ascii="Calibri" w:hAnsi="Calibri"/>
                                      <w:b/>
                                      <w:bCs/>
                                      <w:color w:val="575756"/>
                                      <w:sz w:val="16"/>
                                      <w:szCs w:val="18"/>
                                    </w:rPr>
                                    <w:t>Графік 9: Україна – Просування та дотримання прав людини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942142436" name="Надпись 1"/>
                            <wps:cNvSpPr txBox="1"/>
                            <wps:spPr>
                              <a:xfrm>
                                <a:off x="3771391" y="276225"/>
                                <a:ext cx="318135" cy="1054735"/>
                              </a:xfrm>
                              <a:prstGeom prst="rect">
                                <a:avLst/>
                              </a:prstGeom>
                              <a:noFill/>
                              <a:ln w="6350">
                                <a:noFill/>
                              </a:ln>
                            </wps:spPr>
                            <wps:txbx>
                              <w:txbxContent>
                                <w:tbl>
                                  <w:tblPr>
                                    <w:tblOverlap w:val="never"/>
                                    <w:tblW w:w="5000" w:type="pct"/>
                                    <w:tblLayout w:type="fixed"/>
                                    <w:tblCellMar>
                                      <w:left w:w="10" w:type="dxa"/>
                                      <w:right w:w="10" w:type="dxa"/>
                                    </w:tblCellMar>
                                    <w:tblLook w:val="04A0" w:firstRow="1" w:lastRow="0" w:firstColumn="1" w:lastColumn="0" w:noHBand="0" w:noVBand="1"/>
                                  </w:tblPr>
                                  <w:tblGrid>
                                    <w:gridCol w:w="506"/>
                                  </w:tblGrid>
                                  <w:tr w:rsidR="00BB1D1E" w:rsidRPr="00EC2534" w14:paraId="42B3FEAA" w14:textId="77777777" w:rsidTr="00BB1D1E">
                                    <w:trPr>
                                      <w:trHeight w:val="20"/>
                                    </w:trPr>
                                    <w:tc>
                                      <w:tcPr>
                                        <w:tcW w:w="274" w:type="dxa"/>
                                      </w:tcPr>
                                      <w:p w14:paraId="2E81C01E" w14:textId="77777777" w:rsidR="00BB1D1E" w:rsidRPr="00EC2534" w:rsidRDefault="00BB1D1E" w:rsidP="00EC2534">
                                        <w:pPr>
                                          <w:spacing w:after="10"/>
                                          <w:jc w:val="both"/>
                                          <w:rPr>
                                            <w:sz w:val="14"/>
                                            <w:szCs w:val="14"/>
                                          </w:rPr>
                                        </w:pPr>
                                        <w:r>
                                          <w:rPr>
                                            <w:color w:val="8E8E8E"/>
                                            <w:sz w:val="14"/>
                                            <w:szCs w:val="14"/>
                                          </w:rPr>
                                          <w:t>40%</w:t>
                                        </w:r>
                                      </w:p>
                                    </w:tc>
                                  </w:tr>
                                  <w:tr w:rsidR="00BB1D1E" w:rsidRPr="00EC2534" w14:paraId="69CA9051" w14:textId="77777777" w:rsidTr="00BB1D1E">
                                    <w:trPr>
                                      <w:trHeight w:val="20"/>
                                    </w:trPr>
                                    <w:tc>
                                      <w:tcPr>
                                        <w:tcW w:w="274" w:type="dxa"/>
                                      </w:tcPr>
                                      <w:p w14:paraId="0E3D8957" w14:textId="77777777" w:rsidR="00BB1D1E" w:rsidRPr="00EC2534" w:rsidRDefault="00BB1D1E" w:rsidP="00EC2534">
                                        <w:pPr>
                                          <w:spacing w:after="10"/>
                                          <w:jc w:val="both"/>
                                          <w:rPr>
                                            <w:sz w:val="14"/>
                                            <w:szCs w:val="14"/>
                                          </w:rPr>
                                        </w:pPr>
                                        <w:r>
                                          <w:rPr>
                                            <w:color w:val="8E8E8E"/>
                                            <w:sz w:val="14"/>
                                            <w:szCs w:val="14"/>
                                          </w:rPr>
                                          <w:t>35%</w:t>
                                        </w:r>
                                      </w:p>
                                    </w:tc>
                                  </w:tr>
                                  <w:tr w:rsidR="00BB1D1E" w:rsidRPr="00EC2534" w14:paraId="36CBC797" w14:textId="77777777" w:rsidTr="00BB1D1E">
                                    <w:trPr>
                                      <w:trHeight w:val="20"/>
                                    </w:trPr>
                                    <w:tc>
                                      <w:tcPr>
                                        <w:tcW w:w="274" w:type="dxa"/>
                                      </w:tcPr>
                                      <w:p w14:paraId="1B0F58BB" w14:textId="77777777" w:rsidR="00BB1D1E" w:rsidRPr="00EC2534" w:rsidRDefault="00BB1D1E" w:rsidP="00EC2534">
                                        <w:pPr>
                                          <w:spacing w:after="10"/>
                                          <w:jc w:val="both"/>
                                          <w:rPr>
                                            <w:sz w:val="14"/>
                                            <w:szCs w:val="14"/>
                                          </w:rPr>
                                        </w:pPr>
                                        <w:r>
                                          <w:rPr>
                                            <w:color w:val="8E8E8E"/>
                                            <w:sz w:val="14"/>
                                            <w:szCs w:val="14"/>
                                          </w:rPr>
                                          <w:t>30%</w:t>
                                        </w:r>
                                      </w:p>
                                    </w:tc>
                                  </w:tr>
                                  <w:tr w:rsidR="00BB1D1E" w:rsidRPr="00EC2534" w14:paraId="297ECCF4" w14:textId="77777777" w:rsidTr="00BB1D1E">
                                    <w:trPr>
                                      <w:trHeight w:val="20"/>
                                    </w:trPr>
                                    <w:tc>
                                      <w:tcPr>
                                        <w:tcW w:w="274" w:type="dxa"/>
                                      </w:tcPr>
                                      <w:p w14:paraId="42B4B489" w14:textId="77777777" w:rsidR="00BB1D1E" w:rsidRPr="00EC2534" w:rsidRDefault="00BB1D1E" w:rsidP="00EC2534">
                                        <w:pPr>
                                          <w:spacing w:after="10"/>
                                          <w:jc w:val="both"/>
                                          <w:rPr>
                                            <w:sz w:val="14"/>
                                            <w:szCs w:val="14"/>
                                          </w:rPr>
                                        </w:pPr>
                                        <w:r>
                                          <w:rPr>
                                            <w:color w:val="8E8E8E"/>
                                            <w:sz w:val="14"/>
                                            <w:szCs w:val="14"/>
                                          </w:rPr>
                                          <w:t>25%</w:t>
                                        </w:r>
                                      </w:p>
                                    </w:tc>
                                  </w:tr>
                                  <w:tr w:rsidR="00BB1D1E" w:rsidRPr="00EC2534" w14:paraId="349A69A5" w14:textId="77777777" w:rsidTr="00BB1D1E">
                                    <w:trPr>
                                      <w:trHeight w:val="20"/>
                                    </w:trPr>
                                    <w:tc>
                                      <w:tcPr>
                                        <w:tcW w:w="274" w:type="dxa"/>
                                      </w:tcPr>
                                      <w:p w14:paraId="008976AD" w14:textId="77777777" w:rsidR="00BB1D1E" w:rsidRPr="00EC2534" w:rsidRDefault="00BB1D1E" w:rsidP="00EC2534">
                                        <w:pPr>
                                          <w:spacing w:after="10"/>
                                          <w:jc w:val="both"/>
                                          <w:rPr>
                                            <w:sz w:val="14"/>
                                            <w:szCs w:val="14"/>
                                          </w:rPr>
                                        </w:pPr>
                                        <w:r>
                                          <w:rPr>
                                            <w:color w:val="797979"/>
                                            <w:sz w:val="14"/>
                                            <w:szCs w:val="14"/>
                                          </w:rPr>
                                          <w:t>20%</w:t>
                                        </w:r>
                                      </w:p>
                                    </w:tc>
                                  </w:tr>
                                  <w:tr w:rsidR="00BB1D1E" w:rsidRPr="00EC2534" w14:paraId="2D67E4B9" w14:textId="77777777" w:rsidTr="00BB1D1E">
                                    <w:trPr>
                                      <w:trHeight w:val="20"/>
                                    </w:trPr>
                                    <w:tc>
                                      <w:tcPr>
                                        <w:tcW w:w="274" w:type="dxa"/>
                                      </w:tcPr>
                                      <w:p w14:paraId="22D3AB85" w14:textId="77777777" w:rsidR="00BB1D1E" w:rsidRPr="00EC2534" w:rsidRDefault="00BB1D1E" w:rsidP="00EC2534">
                                        <w:pPr>
                                          <w:spacing w:after="10"/>
                                          <w:jc w:val="both"/>
                                          <w:rPr>
                                            <w:sz w:val="14"/>
                                            <w:szCs w:val="14"/>
                                          </w:rPr>
                                        </w:pPr>
                                        <w:r>
                                          <w:rPr>
                                            <w:color w:val="8E8E8E"/>
                                            <w:sz w:val="14"/>
                                            <w:szCs w:val="14"/>
                                          </w:rPr>
                                          <w:t>15%</w:t>
                                        </w:r>
                                      </w:p>
                                    </w:tc>
                                  </w:tr>
                                  <w:tr w:rsidR="00BB1D1E" w:rsidRPr="00EC2534" w14:paraId="70F921D5" w14:textId="77777777" w:rsidTr="00BB1D1E">
                                    <w:trPr>
                                      <w:trHeight w:val="20"/>
                                    </w:trPr>
                                    <w:tc>
                                      <w:tcPr>
                                        <w:tcW w:w="274" w:type="dxa"/>
                                      </w:tcPr>
                                      <w:p w14:paraId="05BE4F69" w14:textId="77777777" w:rsidR="00BB1D1E" w:rsidRPr="00EC2534" w:rsidRDefault="00BB1D1E" w:rsidP="00EC2534">
                                        <w:pPr>
                                          <w:spacing w:after="10"/>
                                          <w:jc w:val="both"/>
                                          <w:rPr>
                                            <w:sz w:val="14"/>
                                            <w:szCs w:val="14"/>
                                          </w:rPr>
                                        </w:pPr>
                                        <w:r>
                                          <w:rPr>
                                            <w:color w:val="A5A5A5"/>
                                            <w:sz w:val="14"/>
                                            <w:szCs w:val="14"/>
                                          </w:rPr>
                                          <w:t>10%</w:t>
                                        </w:r>
                                      </w:p>
                                    </w:tc>
                                  </w:tr>
                                  <w:tr w:rsidR="00BB1D1E" w:rsidRPr="00EC2534" w14:paraId="61BDC6E6" w14:textId="77777777" w:rsidTr="00BB1D1E">
                                    <w:trPr>
                                      <w:trHeight w:val="20"/>
                                    </w:trPr>
                                    <w:tc>
                                      <w:tcPr>
                                        <w:tcW w:w="274" w:type="dxa"/>
                                      </w:tcPr>
                                      <w:p w14:paraId="2093D0CB" w14:textId="77777777" w:rsidR="00BB1D1E" w:rsidRPr="00EC2534" w:rsidRDefault="00BB1D1E" w:rsidP="00EC2534">
                                        <w:pPr>
                                          <w:spacing w:after="10"/>
                                          <w:jc w:val="both"/>
                                          <w:rPr>
                                            <w:sz w:val="14"/>
                                            <w:szCs w:val="14"/>
                                          </w:rPr>
                                        </w:pPr>
                                        <w:r>
                                          <w:rPr>
                                            <w:color w:val="8E8E8E"/>
                                            <w:sz w:val="14"/>
                                            <w:szCs w:val="14"/>
                                          </w:rPr>
                                          <w:t>5%</w:t>
                                        </w:r>
                                      </w:p>
                                    </w:tc>
                                  </w:tr>
                                  <w:tr w:rsidR="00BB1D1E" w:rsidRPr="00EC2534" w14:paraId="1591EB15" w14:textId="77777777" w:rsidTr="00BB1D1E">
                                    <w:trPr>
                                      <w:trHeight w:val="20"/>
                                    </w:trPr>
                                    <w:tc>
                                      <w:tcPr>
                                        <w:tcW w:w="274" w:type="dxa"/>
                                      </w:tcPr>
                                      <w:p w14:paraId="48844683" w14:textId="77777777" w:rsidR="00BB1D1E" w:rsidRPr="00EC2534" w:rsidRDefault="00BB1D1E" w:rsidP="00EC2534">
                                        <w:pPr>
                                          <w:jc w:val="both"/>
                                          <w:rPr>
                                            <w:sz w:val="14"/>
                                            <w:szCs w:val="14"/>
                                          </w:rPr>
                                        </w:pPr>
                                        <w:r>
                                          <w:rPr>
                                            <w:color w:val="8E8E8E"/>
                                            <w:sz w:val="14"/>
                                            <w:szCs w:val="14"/>
                                          </w:rPr>
                                          <w:t>0%</w:t>
                                        </w:r>
                                      </w:p>
                                    </w:tc>
                                  </w:tr>
                                </w:tbl>
                                <w:p w14:paraId="727D29E5" w14:textId="7BC0CCE7" w:rsidR="00BB1D1E" w:rsidRPr="007452B8" w:rsidRDefault="00BB1D1E" w:rsidP="00EC2534">
                                  <w:pPr>
                                    <w:ind w:left="142" w:hanging="142"/>
                                    <w:rPr>
                                      <w:rFonts w:ascii="Calibri" w:hAnsi="Calibri" w:cs="Calibri"/>
                                      <w:color w:val="000000" w:themeColor="text1"/>
                                      <w:sz w:val="10"/>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698475744" name="Надпись 1"/>
                            <wps:cNvSpPr txBox="1"/>
                            <wps:spPr>
                              <a:xfrm>
                                <a:off x="819150" y="1133475"/>
                                <a:ext cx="208915" cy="113665"/>
                              </a:xfrm>
                              <a:prstGeom prst="rect">
                                <a:avLst/>
                              </a:prstGeom>
                              <a:noFill/>
                              <a:ln w="6350">
                                <a:noFill/>
                              </a:ln>
                            </wps:spPr>
                            <wps:txbx>
                              <w:txbxContent>
                                <w:p w14:paraId="7801AF6D" w14:textId="77777777" w:rsidR="00BB1D1E" w:rsidRPr="00EC2534" w:rsidRDefault="00BB1D1E" w:rsidP="00EC2534">
                                  <w:pPr>
                                    <w:ind w:left="142" w:hanging="142"/>
                                    <w:jc w:val="center"/>
                                    <w:rPr>
                                      <w:color w:val="575756"/>
                                      <w:sz w:val="8"/>
                                      <w:szCs w:val="8"/>
                                    </w:rPr>
                                  </w:pPr>
                                  <w:r>
                                    <w:rPr>
                                      <w:color w:val="575756"/>
                                      <w:sz w:val="8"/>
                                      <w:szCs w:val="8"/>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60957797" name="Надпись 1"/>
                            <wps:cNvSpPr txBox="1"/>
                            <wps:spPr>
                              <a:xfrm>
                                <a:off x="1057275" y="1133475"/>
                                <a:ext cx="209523" cy="114298"/>
                              </a:xfrm>
                              <a:prstGeom prst="rect">
                                <a:avLst/>
                              </a:prstGeom>
                              <a:noFill/>
                              <a:ln w="6350">
                                <a:noFill/>
                              </a:ln>
                            </wps:spPr>
                            <wps:txbx>
                              <w:txbxContent>
                                <w:p w14:paraId="1FC74E4E" w14:textId="77777777" w:rsidR="00BB1D1E" w:rsidRPr="00EC2534" w:rsidRDefault="00BB1D1E" w:rsidP="00EC2534">
                                  <w:pPr>
                                    <w:ind w:left="142" w:hanging="142"/>
                                    <w:jc w:val="center"/>
                                    <w:rPr>
                                      <w:color w:val="575756"/>
                                      <w:sz w:val="8"/>
                                      <w:szCs w:val="8"/>
                                    </w:rPr>
                                  </w:pPr>
                                  <w:r>
                                    <w:rPr>
                                      <w:color w:val="575756"/>
                                      <w:sz w:val="8"/>
                                      <w:szCs w:val="8"/>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9837055" name="Надпись 1"/>
                            <wps:cNvSpPr txBox="1"/>
                            <wps:spPr>
                              <a:xfrm>
                                <a:off x="1971675" y="1123950"/>
                                <a:ext cx="208915" cy="113665"/>
                              </a:xfrm>
                              <a:prstGeom prst="rect">
                                <a:avLst/>
                              </a:prstGeom>
                              <a:noFill/>
                              <a:ln w="6350">
                                <a:noFill/>
                              </a:ln>
                            </wps:spPr>
                            <wps:txbx>
                              <w:txbxContent>
                                <w:p w14:paraId="1F5103A1" w14:textId="77777777" w:rsidR="00BB1D1E" w:rsidRPr="00EC2534" w:rsidRDefault="00BB1D1E" w:rsidP="00EC2534">
                                  <w:pPr>
                                    <w:ind w:left="142" w:hanging="142"/>
                                    <w:jc w:val="center"/>
                                    <w:rPr>
                                      <w:color w:val="575756"/>
                                      <w:sz w:val="8"/>
                                      <w:szCs w:val="8"/>
                                    </w:rPr>
                                  </w:pPr>
                                  <w:r>
                                    <w:rPr>
                                      <w:color w:val="575756"/>
                                      <w:sz w:val="8"/>
                                      <w:szCs w:val="8"/>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5982205" name="Надпись 1"/>
                            <wps:cNvSpPr txBox="1"/>
                            <wps:spPr>
                              <a:xfrm>
                                <a:off x="2162175" y="1133475"/>
                                <a:ext cx="209523" cy="114298"/>
                              </a:xfrm>
                              <a:prstGeom prst="rect">
                                <a:avLst/>
                              </a:prstGeom>
                              <a:noFill/>
                              <a:ln w="6350">
                                <a:noFill/>
                              </a:ln>
                            </wps:spPr>
                            <wps:txbx>
                              <w:txbxContent>
                                <w:p w14:paraId="74E9880D" w14:textId="77777777" w:rsidR="00BB1D1E" w:rsidRPr="00EC2534" w:rsidRDefault="00BB1D1E" w:rsidP="00EC2534">
                                  <w:pPr>
                                    <w:ind w:left="142" w:hanging="142"/>
                                    <w:jc w:val="center"/>
                                    <w:rPr>
                                      <w:color w:val="575756"/>
                                      <w:sz w:val="8"/>
                                      <w:szCs w:val="8"/>
                                    </w:rPr>
                                  </w:pPr>
                                  <w:r>
                                    <w:rPr>
                                      <w:color w:val="575756"/>
                                      <w:sz w:val="8"/>
                                      <w:szCs w:val="8"/>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1355234" name="Надпись 1"/>
                            <wps:cNvSpPr txBox="1"/>
                            <wps:spPr>
                              <a:xfrm>
                                <a:off x="3295650" y="1123950"/>
                                <a:ext cx="209523" cy="114298"/>
                              </a:xfrm>
                              <a:prstGeom prst="rect">
                                <a:avLst/>
                              </a:prstGeom>
                              <a:noFill/>
                              <a:ln w="6350">
                                <a:noFill/>
                              </a:ln>
                            </wps:spPr>
                            <wps:txbx>
                              <w:txbxContent>
                                <w:p w14:paraId="544B4BC6" w14:textId="77777777" w:rsidR="00BB1D1E" w:rsidRPr="00EC2534" w:rsidRDefault="00BB1D1E" w:rsidP="00EC2534">
                                  <w:pPr>
                                    <w:ind w:left="142" w:hanging="142"/>
                                    <w:jc w:val="center"/>
                                    <w:rPr>
                                      <w:color w:val="575756"/>
                                      <w:sz w:val="8"/>
                                      <w:szCs w:val="8"/>
                                    </w:rPr>
                                  </w:pPr>
                                  <w:r>
                                    <w:rPr>
                                      <w:color w:val="575756"/>
                                      <w:sz w:val="8"/>
                                      <w:szCs w:val="8"/>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0227956" name="Надпись 1"/>
                            <wps:cNvSpPr txBox="1"/>
                            <wps:spPr>
                              <a:xfrm>
                                <a:off x="1066767" y="1381125"/>
                                <a:ext cx="1562100" cy="280035"/>
                              </a:xfrm>
                              <a:prstGeom prst="rect">
                                <a:avLst/>
                              </a:prstGeom>
                              <a:noFill/>
                              <a:ln w="6350">
                                <a:noFill/>
                              </a:ln>
                            </wps:spPr>
                            <wps:txbx>
                              <w:txbxContent>
                                <w:tbl>
                                  <w:tblPr>
                                    <w:tblOverlap w:val="never"/>
                                    <w:tblW w:w="5000" w:type="pct"/>
                                    <w:tblLayout w:type="fixed"/>
                                    <w:tblCellMar>
                                      <w:left w:w="10" w:type="dxa"/>
                                      <w:right w:w="10" w:type="dxa"/>
                                    </w:tblCellMar>
                                    <w:tblLook w:val="04A0" w:firstRow="1" w:lastRow="0" w:firstColumn="1" w:lastColumn="0" w:noHBand="0" w:noVBand="1"/>
                                  </w:tblPr>
                                  <w:tblGrid>
                                    <w:gridCol w:w="2465"/>
                                  </w:tblGrid>
                                  <w:tr w:rsidR="00BB1D1E" w:rsidRPr="00EC2534" w14:paraId="50499AB5" w14:textId="77777777" w:rsidTr="00EC2534">
                                    <w:trPr>
                                      <w:trHeight w:val="20"/>
                                    </w:trPr>
                                    <w:tc>
                                      <w:tcPr>
                                        <w:tcW w:w="720" w:type="dxa"/>
                                        <w:vAlign w:val="bottom"/>
                                      </w:tcPr>
                                      <w:p w14:paraId="358F29F6" w14:textId="77777777" w:rsidR="00BB1D1E" w:rsidRPr="00EC2534" w:rsidRDefault="00BB1D1E" w:rsidP="00EC2534">
                                        <w:pPr>
                                          <w:spacing w:after="40"/>
                                          <w:jc w:val="both"/>
                                          <w:rPr>
                                            <w:color w:val="575756"/>
                                            <w:sz w:val="14"/>
                                            <w:szCs w:val="16"/>
                                          </w:rPr>
                                        </w:pPr>
                                        <w:r>
                                          <w:rPr>
                                            <w:color w:val="575756"/>
                                            <w:sz w:val="14"/>
                                            <w:szCs w:val="16"/>
                                          </w:rPr>
                                          <w:t>Скарги</w:t>
                                        </w:r>
                                      </w:p>
                                    </w:tc>
                                  </w:tr>
                                  <w:tr w:rsidR="00BB1D1E" w:rsidRPr="00EC2534" w14:paraId="2EFE0DAD" w14:textId="77777777" w:rsidTr="00EC2534">
                                    <w:trPr>
                                      <w:trHeight w:val="20"/>
                                    </w:trPr>
                                    <w:tc>
                                      <w:tcPr>
                                        <w:tcW w:w="720" w:type="dxa"/>
                                      </w:tcPr>
                                      <w:p w14:paraId="32C0F183" w14:textId="77777777" w:rsidR="00BB1D1E" w:rsidRPr="00EC2534" w:rsidRDefault="00BB1D1E" w:rsidP="00EC2534">
                                        <w:pPr>
                                          <w:spacing w:after="20"/>
                                          <w:jc w:val="both"/>
                                          <w:rPr>
                                            <w:color w:val="575756"/>
                                            <w:sz w:val="14"/>
                                            <w:szCs w:val="16"/>
                                          </w:rPr>
                                        </w:pPr>
                                        <w:r>
                                          <w:rPr>
                                            <w:color w:val="575756"/>
                                            <w:sz w:val="14"/>
                                            <w:szCs w:val="16"/>
                                          </w:rPr>
                                          <w:t>Рішення</w:t>
                                        </w:r>
                                      </w:p>
                                    </w:tc>
                                  </w:tr>
                                </w:tbl>
                                <w:p w14:paraId="2256D24B" w14:textId="0FB533C1" w:rsidR="00BB1D1E" w:rsidRPr="00EC2534" w:rsidRDefault="00BB1D1E" w:rsidP="00EC2534">
                                  <w:pPr>
                                    <w:ind w:left="142" w:hanging="142"/>
                                    <w:rPr>
                                      <w:rFonts w:ascii="Calibri" w:hAnsi="Calibri" w:cs="Calibri"/>
                                      <w:color w:val="575756"/>
                                      <w:sz w:val="4"/>
                                      <w:szCs w:val="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453877978" name="Надпись 1"/>
                            <wps:cNvSpPr txBox="1"/>
                            <wps:spPr>
                              <a:xfrm>
                                <a:off x="0" y="1773555"/>
                                <a:ext cx="1562100" cy="83820"/>
                              </a:xfrm>
                              <a:prstGeom prst="rect">
                                <a:avLst/>
                              </a:prstGeom>
                              <a:noFill/>
                              <a:ln w="6350">
                                <a:noFill/>
                              </a:ln>
                            </wps:spPr>
                            <wps:txbx>
                              <w:txbxContent>
                                <w:p w14:paraId="06E9A708" w14:textId="77777777" w:rsidR="00BB1D1E" w:rsidRPr="007452B8" w:rsidRDefault="00BB1D1E" w:rsidP="00EC2534">
                                  <w:pPr>
                                    <w:ind w:left="142" w:hanging="142"/>
                                    <w:rPr>
                                      <w:rFonts w:ascii="Calibri" w:hAnsi="Calibri" w:cs="Calibri"/>
                                      <w:color w:val="000000" w:themeColor="text1"/>
                                      <w:sz w:val="10"/>
                                      <w:szCs w:val="12"/>
                                    </w:rPr>
                                  </w:pPr>
                                  <w:r>
                                    <w:rPr>
                                      <w:rFonts w:ascii="Calibri" w:hAnsi="Calibri"/>
                                      <w:color w:val="000000" w:themeColor="text1"/>
                                      <w:sz w:val="10"/>
                                      <w:szCs w:val="12"/>
                                    </w:rPr>
                                    <w:t>н/д: немає даних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01153074" name="Надпись 1"/>
                            <wps:cNvSpPr txBox="1"/>
                            <wps:spPr>
                              <a:xfrm>
                                <a:off x="0" y="2057400"/>
                                <a:ext cx="3959225" cy="368935"/>
                              </a:xfrm>
                              <a:prstGeom prst="rect">
                                <a:avLst/>
                              </a:prstGeom>
                              <a:noFill/>
                              <a:ln w="6350">
                                <a:noFill/>
                              </a:ln>
                            </wps:spPr>
                            <wps:txbx>
                              <w:txbxContent>
                                <w:p w14:paraId="07202B7F" w14:textId="77777777" w:rsidR="00BB1D1E" w:rsidRPr="007F7839" w:rsidRDefault="00BB1D1E" w:rsidP="00EE7CFF">
                                  <w:pPr>
                                    <w:spacing w:line="192" w:lineRule="auto"/>
                                    <w:jc w:val="both"/>
                                    <w:rPr>
                                      <w:sz w:val="12"/>
                                      <w:szCs w:val="14"/>
                                    </w:rPr>
                                  </w:pPr>
                                  <w:r>
                                    <w:rPr>
                                      <w:sz w:val="12"/>
                                      <w:szCs w:val="14"/>
                                    </w:rPr>
                                    <w:t>Основні теми:</w:t>
                                  </w:r>
                                </w:p>
                                <w:p w14:paraId="7831494D" w14:textId="77777777" w:rsidR="00BB1D1E" w:rsidRPr="007F7839" w:rsidRDefault="00BB1D1E" w:rsidP="00EE7CFF">
                                  <w:pPr>
                                    <w:spacing w:line="192" w:lineRule="auto"/>
                                    <w:jc w:val="both"/>
                                    <w:rPr>
                                      <w:sz w:val="12"/>
                                      <w:szCs w:val="14"/>
                                    </w:rPr>
                                  </w:pPr>
                                  <w:r>
                                    <w:rPr>
                                      <w:sz w:val="12"/>
                                      <w:szCs w:val="14"/>
                                    </w:rPr>
                                    <w:t>Діяльність Уповноваженого Верховної Ради України з прав людини: свобода від дискримінації, особисті права, громадянські права, права дітей, інші питання**</w:t>
                                  </w:r>
                                </w:p>
                                <w:p w14:paraId="15D60896" w14:textId="77777777" w:rsidR="00BB1D1E" w:rsidRPr="007F7839" w:rsidRDefault="00BB1D1E" w:rsidP="00EE7CFF">
                                  <w:pPr>
                                    <w:spacing w:line="192" w:lineRule="auto"/>
                                    <w:jc w:val="both"/>
                                    <w:rPr>
                                      <w:sz w:val="12"/>
                                      <w:szCs w:val="14"/>
                                    </w:rPr>
                                  </w:pPr>
                                  <w:r>
                                    <w:rPr>
                                      <w:sz w:val="12"/>
                                      <w:szCs w:val="14"/>
                                    </w:rPr>
                                    <w:t>** політичні права, економічні права, соціальні права, культурні права, звернення без зазначення суті порушеного права, звернення надіслано помилково</w:t>
                                  </w:r>
                                </w:p>
                                <w:p w14:paraId="1F0FCCBC" w14:textId="42C47DF0" w:rsidR="00BB1D1E" w:rsidRPr="00B742D7" w:rsidRDefault="00BB1D1E" w:rsidP="00EE7CFF">
                                  <w:pPr>
                                    <w:spacing w:line="192" w:lineRule="auto"/>
                                    <w:ind w:left="142" w:hanging="142"/>
                                    <w:rPr>
                                      <w:rFonts w:ascii="Calibri" w:hAnsi="Calibri" w:cs="Calibri"/>
                                      <w:color w:val="000000" w:themeColor="text1"/>
                                      <w:sz w:val="2"/>
                                      <w:szCs w:val="2"/>
                                      <w:lang w:val="ru-RU"/>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93291169" name="Надпись 1"/>
                            <wps:cNvSpPr txBox="1"/>
                            <wps:spPr>
                              <a:xfrm>
                                <a:off x="2803349" y="1711325"/>
                                <a:ext cx="1228090" cy="146050"/>
                              </a:xfrm>
                              <a:prstGeom prst="rect">
                                <a:avLst/>
                              </a:prstGeom>
                              <a:noFill/>
                              <a:ln w="6350">
                                <a:noFill/>
                              </a:ln>
                            </wps:spPr>
                            <wps:txbx>
                              <w:txbxContent>
                                <w:p w14:paraId="787B8322" w14:textId="7CC8D268" w:rsidR="00BB1D1E" w:rsidRPr="007452B8" w:rsidRDefault="00BB1D1E" w:rsidP="00EE7CFF">
                                  <w:pPr>
                                    <w:spacing w:line="216" w:lineRule="auto"/>
                                    <w:rPr>
                                      <w:rFonts w:ascii="Calibri" w:hAnsi="Calibri" w:cs="Calibri"/>
                                      <w:color w:val="000000" w:themeColor="text1"/>
                                      <w:sz w:val="10"/>
                                      <w:szCs w:val="12"/>
                                    </w:rPr>
                                  </w:pPr>
                                  <w:r>
                                    <w:rPr>
                                      <w:rFonts w:ascii="Calibri" w:hAnsi="Calibri"/>
                                      <w:color w:val="000000" w:themeColor="text1"/>
                                      <w:sz w:val="10"/>
                                      <w:szCs w:val="12"/>
                                    </w:rPr>
                                    <w:t>Джерело: Уповноважений Верховної Ради України з прав людини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s:wsp>
                        <wps:cNvPr id="617489368" name="Надпись 1"/>
                        <wps:cNvSpPr txBox="1"/>
                        <wps:spPr>
                          <a:xfrm>
                            <a:off x="1009540" y="396416"/>
                            <a:ext cx="163852" cy="100425"/>
                          </a:xfrm>
                          <a:prstGeom prst="rect">
                            <a:avLst/>
                          </a:prstGeom>
                          <a:noFill/>
                          <a:ln w="6350">
                            <a:noFill/>
                          </a:ln>
                        </wps:spPr>
                        <wps:txbx>
                          <w:txbxContent>
                            <w:p w14:paraId="36A78796" w14:textId="1BA0B0C2" w:rsidR="00BB1D1E" w:rsidRPr="004719C1" w:rsidRDefault="00BB1D1E" w:rsidP="004719C1">
                              <w:pPr>
                                <w:ind w:left="142" w:hanging="142"/>
                                <w:rPr>
                                  <w:rFonts w:ascii="Calibri" w:hAnsi="Calibri" w:cs="Calibri"/>
                                  <w:color w:val="575756"/>
                                  <w:sz w:val="10"/>
                                  <w:szCs w:val="12"/>
                                </w:rPr>
                              </w:pPr>
                              <w:r>
                                <w:rPr>
                                  <w:rFonts w:ascii="Calibri" w:hAnsi="Calibri"/>
                                  <w:color w:val="575756"/>
                                  <w:sz w:val="10"/>
                                  <w:szCs w:val="12"/>
                                </w:rPr>
                                <w:t>31%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5938668" name="Надпись 1"/>
                        <wps:cNvSpPr txBox="1"/>
                        <wps:spPr>
                          <a:xfrm>
                            <a:off x="2124791" y="369988"/>
                            <a:ext cx="216707" cy="100425"/>
                          </a:xfrm>
                          <a:prstGeom prst="rect">
                            <a:avLst/>
                          </a:prstGeom>
                          <a:noFill/>
                          <a:ln w="6350">
                            <a:noFill/>
                          </a:ln>
                        </wps:spPr>
                        <wps:txbx>
                          <w:txbxContent>
                            <w:p w14:paraId="7B10704B" w14:textId="6E01ACDE" w:rsidR="00BB1D1E" w:rsidRPr="004719C1" w:rsidRDefault="00BB1D1E" w:rsidP="004719C1">
                              <w:pPr>
                                <w:ind w:left="142" w:hanging="142"/>
                                <w:rPr>
                                  <w:rFonts w:ascii="Calibri" w:hAnsi="Calibri" w:cs="Calibri"/>
                                  <w:color w:val="575756"/>
                                  <w:sz w:val="10"/>
                                  <w:szCs w:val="12"/>
                                </w:rPr>
                              </w:pPr>
                              <w:r>
                                <w:rPr>
                                  <w:rFonts w:ascii="Calibri" w:hAnsi="Calibri"/>
                                  <w:color w:val="575756"/>
                                  <w:sz w:val="10"/>
                                  <w:szCs w:val="12"/>
                                </w:rPr>
                                <w:t>35,8%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AFC4194" id="Группа 254" o:spid="_x0000_s1144" style="position:absolute;left:0;text-align:left;margin-left:4.95pt;margin-top:11.9pt;width:322pt;height:191.05pt;z-index:252004352" coordsize="40895,2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">
                <v:group id="Группа 253" o:spid="_x0000_s1145" style="position:absolute;width:40895;height:24263" coordsize="40895,2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">
                  <v:shape id="_x0000_s1146" type="#_x0000_t202" style="position:absolute;left:31623;top:12001;width:209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" filled="f" stroked="f" strokeweight=".5pt">
                    <v:textbox inset="0,0,0,0">
                      <w:txbxContent>
                        <w:p w14:paraId="109B33CD" w14:textId="77777777" w:rsidR="00BB1D1E" w:rsidRPr="00EC2534" w:rsidRDefault="00BB1D1E" w:rsidP="00EC2534">
                          <w:pPr>
                            <w:ind w:left="142" w:hanging="142"/>
                            <w:jc w:val="center"/>
                            <w:rPr>
                              <w:color w:val="575756"/>
                              <w:sz w:val="8"/>
                              <w:szCs w:val="8"/>
                            </w:rPr>
                          </w:pPr>
                          <w:r>
                            <w:rPr>
                              <w:color w:val="575756"/>
                              <w:sz w:val="8"/>
                              <w:szCs w:val="8"/>
                            </w:rPr>
                            <w:t>н/д</w:t>
                          </w:r>
                        </w:p>
                      </w:txbxContent>
                    </v:textbox>
                  </v:shape>
                  <v:group id="Группа 252" o:spid="_x0000_s1147" style="position:absolute;width:40895;height:24263" coordsize="40895,2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">
                    <v:shape id="_x0000_s1148" type="#_x0000_t202" style="position:absolute;left:5809;width:29521;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" filled="f" stroked="f" strokeweight=".5pt">
                      <v:textbox style="mso-fit-shape-to-text:t" inset="0,0,0,0">
                        <w:txbxContent>
                          <w:p w14:paraId="35A6972B" w14:textId="3B09A0F9" w:rsidR="00BB1D1E" w:rsidRPr="00EC2534" w:rsidRDefault="00BB1D1E" w:rsidP="00EC2534">
                            <w:pPr>
                              <w:jc w:val="center"/>
                              <w:rPr>
                                <w:rFonts w:ascii="Calibri" w:hAnsi="Calibri" w:cs="Calibri"/>
                                <w:b/>
                                <w:bCs/>
                                <w:color w:val="575756"/>
                                <w:sz w:val="16"/>
                                <w:szCs w:val="18"/>
                              </w:rPr>
                            </w:pPr>
                            <w:r>
                              <w:rPr>
                                <w:rFonts w:ascii="Calibri" w:hAnsi="Calibri"/>
                                <w:b/>
                                <w:bCs/>
                                <w:color w:val="575756"/>
                                <w:sz w:val="16"/>
                                <w:szCs w:val="18"/>
                              </w:rPr>
                              <w:t>Графік 9: Україна – Просування та дотримання прав людини</w:t>
                            </w:r>
                          </w:p>
                        </w:txbxContent>
                      </v:textbox>
                    </v:shape>
                    <v:shape id="_x0000_s1149" type="#_x0000_t202" style="position:absolute;left:37713;top:2762;width:3182;height:10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" filled="f" stroked="f" strokeweight=".5pt">
                      <v:textbox style="mso-fit-shape-to-text:t" inset="0,0,0,0">
                        <w:txbxContent>
                          <w:tbl>
                            <w:tblPr>
                              <w:tblOverlap w:val="never"/>
                              <w:tblW w:w="5000" w:type="pct"/>
                              <w:tblLayout w:type="fixed"/>
                              <w:tblCellMar>
                                <w:left w:w="10" w:type="dxa"/>
                                <w:right w:w="10" w:type="dxa"/>
                              </w:tblCellMar>
                              <w:tblLook w:val="04A0" w:firstRow="1" w:lastRow="0" w:firstColumn="1" w:lastColumn="0" w:noHBand="0" w:noVBand="1"/>
                            </w:tblPr>
                            <w:tblGrid>
                              <w:gridCol w:w="506"/>
                            </w:tblGrid>
                            <w:tr w:rsidR="00BB1D1E" w:rsidRPr="00EC2534" w14:paraId="42B3FEAA" w14:textId="77777777" w:rsidTr="00BB1D1E">
                              <w:trPr>
                                <w:trHeight w:val="20"/>
                              </w:trPr>
                              <w:tc>
                                <w:tcPr>
                                  <w:tcW w:w="274" w:type="dxa"/>
                                </w:tcPr>
                                <w:p w14:paraId="2E81C01E" w14:textId="77777777" w:rsidR="00BB1D1E" w:rsidRPr="00EC2534" w:rsidRDefault="00BB1D1E" w:rsidP="00EC2534">
                                  <w:pPr>
                                    <w:spacing w:after="10"/>
                                    <w:jc w:val="both"/>
                                    <w:rPr>
                                      <w:sz w:val="14"/>
                                      <w:szCs w:val="14"/>
                                    </w:rPr>
                                  </w:pPr>
                                  <w:r>
                                    <w:rPr>
                                      <w:color w:val="8E8E8E"/>
                                      <w:sz w:val="14"/>
                                      <w:szCs w:val="14"/>
                                    </w:rPr>
                                    <w:t>40%</w:t>
                                  </w:r>
                                </w:p>
                              </w:tc>
                            </w:tr>
                            <w:tr w:rsidR="00BB1D1E" w:rsidRPr="00EC2534" w14:paraId="69CA9051" w14:textId="77777777" w:rsidTr="00BB1D1E">
                              <w:trPr>
                                <w:trHeight w:val="20"/>
                              </w:trPr>
                              <w:tc>
                                <w:tcPr>
                                  <w:tcW w:w="274" w:type="dxa"/>
                                </w:tcPr>
                                <w:p w14:paraId="0E3D8957" w14:textId="77777777" w:rsidR="00BB1D1E" w:rsidRPr="00EC2534" w:rsidRDefault="00BB1D1E" w:rsidP="00EC2534">
                                  <w:pPr>
                                    <w:spacing w:after="10"/>
                                    <w:jc w:val="both"/>
                                    <w:rPr>
                                      <w:sz w:val="14"/>
                                      <w:szCs w:val="14"/>
                                    </w:rPr>
                                  </w:pPr>
                                  <w:r>
                                    <w:rPr>
                                      <w:color w:val="8E8E8E"/>
                                      <w:sz w:val="14"/>
                                      <w:szCs w:val="14"/>
                                    </w:rPr>
                                    <w:t>35%</w:t>
                                  </w:r>
                                </w:p>
                              </w:tc>
                            </w:tr>
                            <w:tr w:rsidR="00BB1D1E" w:rsidRPr="00EC2534" w14:paraId="36CBC797" w14:textId="77777777" w:rsidTr="00BB1D1E">
                              <w:trPr>
                                <w:trHeight w:val="20"/>
                              </w:trPr>
                              <w:tc>
                                <w:tcPr>
                                  <w:tcW w:w="274" w:type="dxa"/>
                                </w:tcPr>
                                <w:p w14:paraId="1B0F58BB" w14:textId="77777777" w:rsidR="00BB1D1E" w:rsidRPr="00EC2534" w:rsidRDefault="00BB1D1E" w:rsidP="00EC2534">
                                  <w:pPr>
                                    <w:spacing w:after="10"/>
                                    <w:jc w:val="both"/>
                                    <w:rPr>
                                      <w:sz w:val="14"/>
                                      <w:szCs w:val="14"/>
                                    </w:rPr>
                                  </w:pPr>
                                  <w:r>
                                    <w:rPr>
                                      <w:color w:val="8E8E8E"/>
                                      <w:sz w:val="14"/>
                                      <w:szCs w:val="14"/>
                                    </w:rPr>
                                    <w:t>30%</w:t>
                                  </w:r>
                                </w:p>
                              </w:tc>
                            </w:tr>
                            <w:tr w:rsidR="00BB1D1E" w:rsidRPr="00EC2534" w14:paraId="297ECCF4" w14:textId="77777777" w:rsidTr="00BB1D1E">
                              <w:trPr>
                                <w:trHeight w:val="20"/>
                              </w:trPr>
                              <w:tc>
                                <w:tcPr>
                                  <w:tcW w:w="274" w:type="dxa"/>
                                </w:tcPr>
                                <w:p w14:paraId="42B4B489" w14:textId="77777777" w:rsidR="00BB1D1E" w:rsidRPr="00EC2534" w:rsidRDefault="00BB1D1E" w:rsidP="00EC2534">
                                  <w:pPr>
                                    <w:spacing w:after="10"/>
                                    <w:jc w:val="both"/>
                                    <w:rPr>
                                      <w:sz w:val="14"/>
                                      <w:szCs w:val="14"/>
                                    </w:rPr>
                                  </w:pPr>
                                  <w:r>
                                    <w:rPr>
                                      <w:color w:val="8E8E8E"/>
                                      <w:sz w:val="14"/>
                                      <w:szCs w:val="14"/>
                                    </w:rPr>
                                    <w:t>25%</w:t>
                                  </w:r>
                                </w:p>
                              </w:tc>
                            </w:tr>
                            <w:tr w:rsidR="00BB1D1E" w:rsidRPr="00EC2534" w14:paraId="349A69A5" w14:textId="77777777" w:rsidTr="00BB1D1E">
                              <w:trPr>
                                <w:trHeight w:val="20"/>
                              </w:trPr>
                              <w:tc>
                                <w:tcPr>
                                  <w:tcW w:w="274" w:type="dxa"/>
                                </w:tcPr>
                                <w:p w14:paraId="008976AD" w14:textId="77777777" w:rsidR="00BB1D1E" w:rsidRPr="00EC2534" w:rsidRDefault="00BB1D1E" w:rsidP="00EC2534">
                                  <w:pPr>
                                    <w:spacing w:after="10"/>
                                    <w:jc w:val="both"/>
                                    <w:rPr>
                                      <w:sz w:val="14"/>
                                      <w:szCs w:val="14"/>
                                    </w:rPr>
                                  </w:pPr>
                                  <w:r>
                                    <w:rPr>
                                      <w:color w:val="797979"/>
                                      <w:sz w:val="14"/>
                                      <w:szCs w:val="14"/>
                                    </w:rPr>
                                    <w:t>20%</w:t>
                                  </w:r>
                                </w:p>
                              </w:tc>
                            </w:tr>
                            <w:tr w:rsidR="00BB1D1E" w:rsidRPr="00EC2534" w14:paraId="2D67E4B9" w14:textId="77777777" w:rsidTr="00BB1D1E">
                              <w:trPr>
                                <w:trHeight w:val="20"/>
                              </w:trPr>
                              <w:tc>
                                <w:tcPr>
                                  <w:tcW w:w="274" w:type="dxa"/>
                                </w:tcPr>
                                <w:p w14:paraId="22D3AB85" w14:textId="77777777" w:rsidR="00BB1D1E" w:rsidRPr="00EC2534" w:rsidRDefault="00BB1D1E" w:rsidP="00EC2534">
                                  <w:pPr>
                                    <w:spacing w:after="10"/>
                                    <w:jc w:val="both"/>
                                    <w:rPr>
                                      <w:sz w:val="14"/>
                                      <w:szCs w:val="14"/>
                                    </w:rPr>
                                  </w:pPr>
                                  <w:r>
                                    <w:rPr>
                                      <w:color w:val="8E8E8E"/>
                                      <w:sz w:val="14"/>
                                      <w:szCs w:val="14"/>
                                    </w:rPr>
                                    <w:t>15%</w:t>
                                  </w:r>
                                </w:p>
                              </w:tc>
                            </w:tr>
                            <w:tr w:rsidR="00BB1D1E" w:rsidRPr="00EC2534" w14:paraId="70F921D5" w14:textId="77777777" w:rsidTr="00BB1D1E">
                              <w:trPr>
                                <w:trHeight w:val="20"/>
                              </w:trPr>
                              <w:tc>
                                <w:tcPr>
                                  <w:tcW w:w="274" w:type="dxa"/>
                                </w:tcPr>
                                <w:p w14:paraId="05BE4F69" w14:textId="77777777" w:rsidR="00BB1D1E" w:rsidRPr="00EC2534" w:rsidRDefault="00BB1D1E" w:rsidP="00EC2534">
                                  <w:pPr>
                                    <w:spacing w:after="10"/>
                                    <w:jc w:val="both"/>
                                    <w:rPr>
                                      <w:sz w:val="14"/>
                                      <w:szCs w:val="14"/>
                                    </w:rPr>
                                  </w:pPr>
                                  <w:r>
                                    <w:rPr>
                                      <w:color w:val="A5A5A5"/>
                                      <w:sz w:val="14"/>
                                      <w:szCs w:val="14"/>
                                    </w:rPr>
                                    <w:t>10%</w:t>
                                  </w:r>
                                </w:p>
                              </w:tc>
                            </w:tr>
                            <w:tr w:rsidR="00BB1D1E" w:rsidRPr="00EC2534" w14:paraId="61BDC6E6" w14:textId="77777777" w:rsidTr="00BB1D1E">
                              <w:trPr>
                                <w:trHeight w:val="20"/>
                              </w:trPr>
                              <w:tc>
                                <w:tcPr>
                                  <w:tcW w:w="274" w:type="dxa"/>
                                </w:tcPr>
                                <w:p w14:paraId="2093D0CB" w14:textId="77777777" w:rsidR="00BB1D1E" w:rsidRPr="00EC2534" w:rsidRDefault="00BB1D1E" w:rsidP="00EC2534">
                                  <w:pPr>
                                    <w:spacing w:after="10"/>
                                    <w:jc w:val="both"/>
                                    <w:rPr>
                                      <w:sz w:val="14"/>
                                      <w:szCs w:val="14"/>
                                    </w:rPr>
                                  </w:pPr>
                                  <w:r>
                                    <w:rPr>
                                      <w:color w:val="8E8E8E"/>
                                      <w:sz w:val="14"/>
                                      <w:szCs w:val="14"/>
                                    </w:rPr>
                                    <w:t>5%</w:t>
                                  </w:r>
                                </w:p>
                              </w:tc>
                            </w:tr>
                            <w:tr w:rsidR="00BB1D1E" w:rsidRPr="00EC2534" w14:paraId="1591EB15" w14:textId="77777777" w:rsidTr="00BB1D1E">
                              <w:trPr>
                                <w:trHeight w:val="20"/>
                              </w:trPr>
                              <w:tc>
                                <w:tcPr>
                                  <w:tcW w:w="274" w:type="dxa"/>
                                </w:tcPr>
                                <w:p w14:paraId="48844683" w14:textId="77777777" w:rsidR="00BB1D1E" w:rsidRPr="00EC2534" w:rsidRDefault="00BB1D1E" w:rsidP="00EC2534">
                                  <w:pPr>
                                    <w:jc w:val="both"/>
                                    <w:rPr>
                                      <w:sz w:val="14"/>
                                      <w:szCs w:val="14"/>
                                    </w:rPr>
                                  </w:pPr>
                                  <w:r>
                                    <w:rPr>
                                      <w:color w:val="8E8E8E"/>
                                      <w:sz w:val="14"/>
                                      <w:szCs w:val="14"/>
                                    </w:rPr>
                                    <w:t>0%</w:t>
                                  </w:r>
                                </w:p>
                              </w:tc>
                            </w:tr>
                          </w:tbl>
                          <w:p w14:paraId="727D29E5" w14:textId="7BC0CCE7" w:rsidR="00BB1D1E" w:rsidRPr="007452B8" w:rsidRDefault="00BB1D1E" w:rsidP="00EC2534">
                            <w:pPr>
                              <w:ind w:left="142" w:hanging="142"/>
                              <w:rPr>
                                <w:rFonts w:ascii="Calibri" w:hAnsi="Calibri" w:cs="Calibri"/>
                                <w:color w:val="000000" w:themeColor="text1"/>
                                <w:sz w:val="10"/>
                                <w:szCs w:val="12"/>
                              </w:rPr>
                            </w:pPr>
                          </w:p>
                        </w:txbxContent>
                      </v:textbox>
                    </v:shape>
                    <v:shape id="_x0000_s1150" type="#_x0000_t202" style="position:absolute;left:8191;top:11334;width:2089;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" filled="f" stroked="f" strokeweight=".5pt">
                      <v:textbox inset="0,0,0,0">
                        <w:txbxContent>
                          <w:p w14:paraId="7801AF6D" w14:textId="77777777" w:rsidR="00BB1D1E" w:rsidRPr="00EC2534" w:rsidRDefault="00BB1D1E" w:rsidP="00EC2534">
                            <w:pPr>
                              <w:ind w:left="142" w:hanging="142"/>
                              <w:jc w:val="center"/>
                              <w:rPr>
                                <w:color w:val="575756"/>
                                <w:sz w:val="8"/>
                                <w:szCs w:val="8"/>
                              </w:rPr>
                            </w:pPr>
                            <w:r>
                              <w:rPr>
                                <w:color w:val="575756"/>
                                <w:sz w:val="8"/>
                                <w:szCs w:val="8"/>
                              </w:rPr>
                              <w:t>н/д</w:t>
                            </w:r>
                          </w:p>
                        </w:txbxContent>
                      </v:textbox>
                    </v:shape>
                    <v:shape id="_x0000_s1151" type="#_x0000_t202" style="position:absolute;left:10572;top:11334;width:209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" filled="f" stroked="f" strokeweight=".5pt">
                      <v:textbox inset="0,0,0,0">
                        <w:txbxContent>
                          <w:p w14:paraId="1FC74E4E" w14:textId="77777777" w:rsidR="00BB1D1E" w:rsidRPr="00EC2534" w:rsidRDefault="00BB1D1E" w:rsidP="00EC2534">
                            <w:pPr>
                              <w:ind w:left="142" w:hanging="142"/>
                              <w:jc w:val="center"/>
                              <w:rPr>
                                <w:color w:val="575756"/>
                                <w:sz w:val="8"/>
                                <w:szCs w:val="8"/>
                              </w:rPr>
                            </w:pPr>
                            <w:r>
                              <w:rPr>
                                <w:color w:val="575756"/>
                                <w:sz w:val="8"/>
                                <w:szCs w:val="8"/>
                              </w:rPr>
                              <w:t>н/д</w:t>
                            </w:r>
                          </w:p>
                        </w:txbxContent>
                      </v:textbox>
                    </v:shape>
                    <v:shape id="_x0000_s1152" type="#_x0000_t202" style="position:absolute;left:19716;top:11239;width:2089;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" filled="f" stroked="f" strokeweight=".5pt">
                      <v:textbox inset="0,0,0,0">
                        <w:txbxContent>
                          <w:p w14:paraId="1F5103A1" w14:textId="77777777" w:rsidR="00BB1D1E" w:rsidRPr="00EC2534" w:rsidRDefault="00BB1D1E" w:rsidP="00EC2534">
                            <w:pPr>
                              <w:ind w:left="142" w:hanging="142"/>
                              <w:jc w:val="center"/>
                              <w:rPr>
                                <w:color w:val="575756"/>
                                <w:sz w:val="8"/>
                                <w:szCs w:val="8"/>
                              </w:rPr>
                            </w:pPr>
                            <w:r>
                              <w:rPr>
                                <w:color w:val="575756"/>
                                <w:sz w:val="8"/>
                                <w:szCs w:val="8"/>
                              </w:rPr>
                              <w:t>н/д</w:t>
                            </w:r>
                          </w:p>
                        </w:txbxContent>
                      </v:textbox>
                    </v:shape>
                    <v:shape id="_x0000_s1153" type="#_x0000_t202" style="position:absolute;left:21621;top:11334;width:209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" filled="f" stroked="f" strokeweight=".5pt">
                      <v:textbox inset="0,0,0,0">
                        <w:txbxContent>
                          <w:p w14:paraId="74E9880D" w14:textId="77777777" w:rsidR="00BB1D1E" w:rsidRPr="00EC2534" w:rsidRDefault="00BB1D1E" w:rsidP="00EC2534">
                            <w:pPr>
                              <w:ind w:left="142" w:hanging="142"/>
                              <w:jc w:val="center"/>
                              <w:rPr>
                                <w:color w:val="575756"/>
                                <w:sz w:val="8"/>
                                <w:szCs w:val="8"/>
                              </w:rPr>
                            </w:pPr>
                            <w:r>
                              <w:rPr>
                                <w:color w:val="575756"/>
                                <w:sz w:val="8"/>
                                <w:szCs w:val="8"/>
                              </w:rPr>
                              <w:t>н/д</w:t>
                            </w:r>
                          </w:p>
                        </w:txbxContent>
                      </v:textbox>
                    </v:shape>
                    <v:shape id="_x0000_s1154" type="#_x0000_t202" style="position:absolute;left:32956;top:11239;width:209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" filled="f" stroked="f" strokeweight=".5pt">
                      <v:textbox inset="0,0,0,0">
                        <w:txbxContent>
                          <w:p w14:paraId="544B4BC6" w14:textId="77777777" w:rsidR="00BB1D1E" w:rsidRPr="00EC2534" w:rsidRDefault="00BB1D1E" w:rsidP="00EC2534">
                            <w:pPr>
                              <w:ind w:left="142" w:hanging="142"/>
                              <w:jc w:val="center"/>
                              <w:rPr>
                                <w:color w:val="575756"/>
                                <w:sz w:val="8"/>
                                <w:szCs w:val="8"/>
                              </w:rPr>
                            </w:pPr>
                            <w:r>
                              <w:rPr>
                                <w:color w:val="575756"/>
                                <w:sz w:val="8"/>
                                <w:szCs w:val="8"/>
                              </w:rPr>
                              <w:t>н/д</w:t>
                            </w:r>
                          </w:p>
                        </w:txbxContent>
                      </v:textbox>
                    </v:shape>
                    <v:shape id="_x0000_s1155" type="#_x0000_t202" style="position:absolute;left:10667;top:13811;width:15621;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" filled="f" stroked="f" strokeweight=".5pt">
                      <v:textbox style="mso-fit-shape-to-text:t" inset="0,0,0,0">
                        <w:txbxContent>
                          <w:tbl>
                            <w:tblPr>
                              <w:tblOverlap w:val="never"/>
                              <w:tblW w:w="5000" w:type="pct"/>
                              <w:tblLayout w:type="fixed"/>
                              <w:tblCellMar>
                                <w:left w:w="10" w:type="dxa"/>
                                <w:right w:w="10" w:type="dxa"/>
                              </w:tblCellMar>
                              <w:tblLook w:val="04A0" w:firstRow="1" w:lastRow="0" w:firstColumn="1" w:lastColumn="0" w:noHBand="0" w:noVBand="1"/>
                            </w:tblPr>
                            <w:tblGrid>
                              <w:gridCol w:w="2465"/>
                            </w:tblGrid>
                            <w:tr w:rsidR="00BB1D1E" w:rsidRPr="00EC2534" w14:paraId="50499AB5" w14:textId="77777777" w:rsidTr="00EC2534">
                              <w:trPr>
                                <w:trHeight w:val="20"/>
                              </w:trPr>
                              <w:tc>
                                <w:tcPr>
                                  <w:tcW w:w="720" w:type="dxa"/>
                                  <w:vAlign w:val="bottom"/>
                                </w:tcPr>
                                <w:p w14:paraId="358F29F6" w14:textId="77777777" w:rsidR="00BB1D1E" w:rsidRPr="00EC2534" w:rsidRDefault="00BB1D1E" w:rsidP="00EC2534">
                                  <w:pPr>
                                    <w:spacing w:after="40"/>
                                    <w:jc w:val="both"/>
                                    <w:rPr>
                                      <w:color w:val="575756"/>
                                      <w:sz w:val="14"/>
                                      <w:szCs w:val="16"/>
                                    </w:rPr>
                                  </w:pPr>
                                  <w:r>
                                    <w:rPr>
                                      <w:color w:val="575756"/>
                                      <w:sz w:val="14"/>
                                      <w:szCs w:val="16"/>
                                    </w:rPr>
                                    <w:t>Скарги</w:t>
                                  </w:r>
                                </w:p>
                              </w:tc>
                            </w:tr>
                            <w:tr w:rsidR="00BB1D1E" w:rsidRPr="00EC2534" w14:paraId="2EFE0DAD" w14:textId="77777777" w:rsidTr="00EC2534">
                              <w:trPr>
                                <w:trHeight w:val="20"/>
                              </w:trPr>
                              <w:tc>
                                <w:tcPr>
                                  <w:tcW w:w="720" w:type="dxa"/>
                                </w:tcPr>
                                <w:p w14:paraId="32C0F183" w14:textId="77777777" w:rsidR="00BB1D1E" w:rsidRPr="00EC2534" w:rsidRDefault="00BB1D1E" w:rsidP="00EC2534">
                                  <w:pPr>
                                    <w:spacing w:after="20"/>
                                    <w:jc w:val="both"/>
                                    <w:rPr>
                                      <w:color w:val="575756"/>
                                      <w:sz w:val="14"/>
                                      <w:szCs w:val="16"/>
                                    </w:rPr>
                                  </w:pPr>
                                  <w:r>
                                    <w:rPr>
                                      <w:color w:val="575756"/>
                                      <w:sz w:val="14"/>
                                      <w:szCs w:val="16"/>
                                    </w:rPr>
                                    <w:t>Рішення</w:t>
                                  </w:r>
                                </w:p>
                              </w:tc>
                            </w:tr>
                          </w:tbl>
                          <w:p w14:paraId="2256D24B" w14:textId="0FB533C1" w:rsidR="00BB1D1E" w:rsidRPr="00EC2534" w:rsidRDefault="00BB1D1E" w:rsidP="00EC2534">
                            <w:pPr>
                              <w:ind w:left="142" w:hanging="142"/>
                              <w:rPr>
                                <w:rFonts w:ascii="Calibri" w:hAnsi="Calibri" w:cs="Calibri"/>
                                <w:color w:val="575756"/>
                                <w:sz w:val="4"/>
                                <w:szCs w:val="6"/>
                              </w:rPr>
                            </w:pPr>
                          </w:p>
                        </w:txbxContent>
                      </v:textbox>
                    </v:shape>
                    <v:shape id="_x0000_s1156" type="#_x0000_t202" style="position:absolute;top:17735;width:15621;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" filled="f" stroked="f" strokeweight=".5pt">
                      <v:textbox style="mso-fit-shape-to-text:t" inset="0,0,0,0">
                        <w:txbxContent>
                          <w:p w14:paraId="06E9A708" w14:textId="77777777" w:rsidR="00BB1D1E" w:rsidRPr="007452B8" w:rsidRDefault="00BB1D1E" w:rsidP="00EC2534">
                            <w:pPr>
                              <w:ind w:left="142" w:hanging="142"/>
                              <w:rPr>
                                <w:rFonts w:ascii="Calibri" w:hAnsi="Calibri" w:cs="Calibri"/>
                                <w:color w:val="000000" w:themeColor="text1"/>
                                <w:sz w:val="10"/>
                                <w:szCs w:val="12"/>
                              </w:rPr>
                            </w:pPr>
                            <w:r>
                              <w:rPr>
                                <w:rFonts w:ascii="Calibri" w:hAnsi="Calibri"/>
                                <w:color w:val="000000" w:themeColor="text1"/>
                                <w:sz w:val="10"/>
                                <w:szCs w:val="12"/>
                              </w:rPr>
                              <w:t>н/д: немає даних</w:t>
                            </w:r>
                          </w:p>
                        </w:txbxContent>
                      </v:textbox>
                    </v:shape>
                    <v:shape id="_x0000_s1157" type="#_x0000_t202" style="position:absolute;top:20574;width:39592;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" filled="f" stroked="f" strokeweight=".5pt">
                      <v:textbox style="mso-fit-shape-to-text:t" inset="0,0,0,0">
                        <w:txbxContent>
                          <w:p w14:paraId="07202B7F" w14:textId="77777777" w:rsidR="00BB1D1E" w:rsidRPr="007F7839" w:rsidRDefault="00BB1D1E" w:rsidP="00EE7CFF">
                            <w:pPr>
                              <w:spacing w:line="192" w:lineRule="auto"/>
                              <w:jc w:val="both"/>
                              <w:rPr>
                                <w:sz w:val="12"/>
                                <w:szCs w:val="14"/>
                              </w:rPr>
                            </w:pPr>
                            <w:r>
                              <w:rPr>
                                <w:sz w:val="12"/>
                                <w:szCs w:val="14"/>
                              </w:rPr>
                              <w:t>Основні теми:</w:t>
                            </w:r>
                          </w:p>
                          <w:p w14:paraId="7831494D" w14:textId="77777777" w:rsidR="00BB1D1E" w:rsidRPr="007F7839" w:rsidRDefault="00BB1D1E" w:rsidP="00EE7CFF">
                            <w:pPr>
                              <w:spacing w:line="192" w:lineRule="auto"/>
                              <w:jc w:val="both"/>
                              <w:rPr>
                                <w:sz w:val="12"/>
                                <w:szCs w:val="14"/>
                              </w:rPr>
                            </w:pPr>
                            <w:r>
                              <w:rPr>
                                <w:sz w:val="12"/>
                                <w:szCs w:val="14"/>
                              </w:rPr>
                              <w:t>Діяльність Уповноваженого Верховної Ради України з прав людини: свобода від дискримінації, особисті права, громадянські права, права дітей, інші питання**</w:t>
                            </w:r>
                          </w:p>
                          <w:p w14:paraId="15D60896" w14:textId="77777777" w:rsidR="00BB1D1E" w:rsidRPr="007F7839" w:rsidRDefault="00BB1D1E" w:rsidP="00EE7CFF">
                            <w:pPr>
                              <w:spacing w:line="192" w:lineRule="auto"/>
                              <w:jc w:val="both"/>
                              <w:rPr>
                                <w:sz w:val="12"/>
                                <w:szCs w:val="14"/>
                              </w:rPr>
                            </w:pPr>
                            <w:r>
                              <w:rPr>
                                <w:sz w:val="12"/>
                                <w:szCs w:val="14"/>
                              </w:rPr>
                              <w:t>** політичні права, економічні права, соціальні права, культурні права, звернення без зазначення суті порушеного права, звернення надіслано помилково</w:t>
                            </w:r>
                          </w:p>
                          <w:p w14:paraId="1F0FCCBC" w14:textId="42C47DF0" w:rsidR="00BB1D1E" w:rsidRPr="00B742D7" w:rsidRDefault="00BB1D1E" w:rsidP="00EE7CFF">
                            <w:pPr>
                              <w:spacing w:line="192" w:lineRule="auto"/>
                              <w:ind w:left="142" w:hanging="142"/>
                              <w:rPr>
                                <w:rFonts w:ascii="Calibri" w:hAnsi="Calibri" w:cs="Calibri"/>
                                <w:color w:val="000000" w:themeColor="text1"/>
                                <w:sz w:val="2"/>
                                <w:szCs w:val="2"/>
                                <w:lang w:val="ru-RU"/>
                              </w:rPr>
                            </w:pPr>
                          </w:p>
                        </w:txbxContent>
                      </v:textbox>
                    </v:shape>
                    <v:shape id="_x0000_s1158" type="#_x0000_t202" style="position:absolute;left:28033;top:17113;width:1228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" filled="f" stroked="f" strokeweight=".5pt">
                      <v:textbox style="mso-fit-shape-to-text:t" inset="0,0,0,0">
                        <w:txbxContent>
                          <w:p w14:paraId="787B8322" w14:textId="7CC8D268" w:rsidR="00BB1D1E" w:rsidRPr="007452B8" w:rsidRDefault="00BB1D1E" w:rsidP="00EE7CFF">
                            <w:pPr>
                              <w:spacing w:line="216" w:lineRule="auto"/>
                              <w:rPr>
                                <w:rFonts w:ascii="Calibri" w:hAnsi="Calibri" w:cs="Calibri"/>
                                <w:color w:val="000000" w:themeColor="text1"/>
                                <w:sz w:val="10"/>
                                <w:szCs w:val="12"/>
                              </w:rPr>
                            </w:pPr>
                            <w:r>
                              <w:rPr>
                                <w:rFonts w:ascii="Calibri" w:hAnsi="Calibri"/>
                                <w:color w:val="000000" w:themeColor="text1"/>
                                <w:sz w:val="10"/>
                                <w:szCs w:val="12"/>
                              </w:rPr>
                              <w:t>Джерело: Уповноважений Верховної Ради України з прав людини</w:t>
                            </w:r>
                          </w:p>
                        </w:txbxContent>
                      </v:textbox>
                    </v:shape>
                  </v:group>
                </v:group>
                <v:shape id="_x0000_s1159" type="#_x0000_t202" style="position:absolute;left:10095;top:3964;width:1638;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" filled="f" stroked="f" strokeweight=".5pt">
                  <v:textbox inset="0,0,0,0">
                    <w:txbxContent>
                      <w:p w14:paraId="36A78796" w14:textId="1BA0B0C2" w:rsidR="00BB1D1E" w:rsidRPr="004719C1" w:rsidRDefault="00BB1D1E" w:rsidP="004719C1">
                        <w:pPr>
                          <w:ind w:left="142" w:hanging="142"/>
                          <w:rPr>
                            <w:rFonts w:ascii="Calibri" w:hAnsi="Calibri" w:cs="Calibri"/>
                            <w:color w:val="575756"/>
                            <w:sz w:val="10"/>
                            <w:szCs w:val="12"/>
                          </w:rPr>
                        </w:pPr>
                        <w:r>
                          <w:rPr>
                            <w:rFonts w:ascii="Calibri" w:hAnsi="Calibri"/>
                            <w:color w:val="575756"/>
                            <w:sz w:val="10"/>
                            <w:szCs w:val="12"/>
                          </w:rPr>
                          <w:t>31%</w:t>
                        </w:r>
                      </w:p>
                    </w:txbxContent>
                  </v:textbox>
                </v:shape>
                <v:shape id="_x0000_s1160" type="#_x0000_t202" style="position:absolute;left:21247;top:3699;width:2167;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" filled="f" stroked="f" strokeweight=".5pt">
                  <v:textbox inset="0,0,0,0">
                    <w:txbxContent>
                      <w:p w14:paraId="7B10704B" w14:textId="6E01ACDE" w:rsidR="00BB1D1E" w:rsidRPr="004719C1" w:rsidRDefault="00BB1D1E" w:rsidP="004719C1">
                        <w:pPr>
                          <w:ind w:left="142" w:hanging="142"/>
                          <w:rPr>
                            <w:rFonts w:ascii="Calibri" w:hAnsi="Calibri" w:cs="Calibri"/>
                            <w:color w:val="575756"/>
                            <w:sz w:val="10"/>
                            <w:szCs w:val="12"/>
                          </w:rPr>
                        </w:pPr>
                        <w:r>
                          <w:rPr>
                            <w:rFonts w:ascii="Calibri" w:hAnsi="Calibri"/>
                            <w:color w:val="575756"/>
                            <w:sz w:val="10"/>
                            <w:szCs w:val="12"/>
                          </w:rPr>
                          <w:t>35,8%</w:t>
                        </w:r>
                      </w:p>
                    </w:txbxContent>
                  </v:textbox>
                </v:shape>
              </v:group>
            </w:pict>
          </mc:Fallback>
        </mc:AlternateContent>
      </w:r>
      <w:r>
        <w:rPr>
          <w:noProof/>
          <w:u w:val="single"/>
          <w:lang w:val="ru-RU" w:eastAsia="ru-RU" w:bidi="ar-SA"/>
        </w:rPr>
        <w:drawing>
          <wp:anchor distT="0" distB="0" distL="114300" distR="114300" simplePos="0" relativeHeight="251710464" behindDoc="0" locked="0" layoutInCell="1" allowOverlap="1" wp14:anchorId="5251FDD0" wp14:editId="011CCC01">
            <wp:simplePos x="0" y="0"/>
            <wp:positionH relativeFrom="column">
              <wp:posOffset>-65653</wp:posOffset>
            </wp:positionH>
            <wp:positionV relativeFrom="paragraph">
              <wp:posOffset>-76007</wp:posOffset>
            </wp:positionV>
            <wp:extent cx="4239217" cy="2743583"/>
            <wp:effectExtent l="0" t="0" r="9525" b="0"/>
            <wp:wrapSquare wrapText="bothSides"/>
            <wp:docPr id="61736300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63003" name="Рисунок 617363003"/>
                    <pic:cNvPicPr/>
                  </pic:nvPicPr>
                  <pic:blipFill>
                    <a:blip r:embed="rId23">
                      <a:extLst>
                        <a:ext uri="{28A0092B-C50C-407E-A947-70E740481C1C}">
                          <a14:useLocalDpi xmlns:a14="http://schemas.microsoft.com/office/drawing/2010/main" val="0"/>
                        </a:ext>
                      </a:extLst>
                    </a:blip>
                    <a:stretch>
                      <a:fillRect/>
                    </a:stretch>
                  </pic:blipFill>
                  <pic:spPr>
                    <a:xfrm>
                      <a:off x="0" y="0"/>
                      <a:ext cx="4239217" cy="2743583"/>
                    </a:xfrm>
                    <a:prstGeom prst="rect">
                      <a:avLst/>
                    </a:prstGeom>
                  </pic:spPr>
                </pic:pic>
              </a:graphicData>
            </a:graphic>
          </wp:anchor>
        </w:drawing>
      </w:r>
      <w:r>
        <w:rPr>
          <w:u w:val="single"/>
        </w:rPr>
        <w:t>Просування та дотримання прав людини</w:t>
      </w:r>
    </w:p>
    <w:p w14:paraId="7D515588" w14:textId="2EDBF518" w:rsidR="009E6432" w:rsidRPr="00B4754B" w:rsidRDefault="009E6432" w:rsidP="004719C1">
      <w:pPr>
        <w:tabs>
          <w:tab w:val="left" w:pos="1939"/>
        </w:tabs>
        <w:spacing w:after="120" w:line="242" w:lineRule="auto"/>
        <w:jc w:val="both"/>
      </w:pPr>
      <w:r>
        <w:t xml:space="preserve">Правові та інституційні рамки для сприяння, захисту та забезпечення дотримання прав людини загалом сформовані. Уповноважений з прав людини – Омбудсмен – діє активно та ефективно, але досі не має достатніх ресурсів. Фінансова та </w:t>
      </w:r>
      <w:r w:rsidRPr="00B4754B">
        <w:t>оперативна незалежність омбудсмена повинна бути забезпечена шляхом приведення його правової бази у відповідність до Паризьких та Венеціанських принципів, а також у повн</w:t>
      </w:r>
      <w:r w:rsidR="008B185B" w:rsidRPr="00B4754B">
        <w:t>у</w:t>
      </w:r>
      <w:r w:rsidRPr="00B4754B">
        <w:t xml:space="preserve"> відповідн</w:t>
      </w:r>
      <w:r w:rsidR="008B185B" w:rsidRPr="00B4754B">
        <w:t>ість</w:t>
      </w:r>
      <w:r w:rsidRPr="00B4754B">
        <w:t xml:space="preserve"> до </w:t>
      </w:r>
      <w:proofErr w:type="spellStart"/>
      <w:r w:rsidRPr="00B4754B">
        <w:rPr>
          <w:i/>
          <w:iCs/>
        </w:rPr>
        <w:t>acquis</w:t>
      </w:r>
      <w:proofErr w:type="spellEnd"/>
      <w:r w:rsidRPr="00B4754B">
        <w:t xml:space="preserve"> ЄС. Пропонований </w:t>
      </w:r>
      <w:proofErr w:type="spellStart"/>
      <w:r w:rsidRPr="00B4754B">
        <w:t>проєкт</w:t>
      </w:r>
      <w:proofErr w:type="spellEnd"/>
      <w:r w:rsidRPr="00B4754B">
        <w:t xml:space="preserve"> </w:t>
      </w:r>
      <w:r w:rsidR="008B185B" w:rsidRPr="00B4754B">
        <w:t>з</w:t>
      </w:r>
      <w:r w:rsidRPr="00B4754B">
        <w:t xml:space="preserve">акону </w:t>
      </w:r>
      <w:r w:rsidR="008B185B" w:rsidRPr="00B4754B">
        <w:t>п</w:t>
      </w:r>
      <w:r w:rsidRPr="00B4754B">
        <w:t>ро Уповноваженого Верховної Ради України з прав людини</w:t>
      </w:r>
      <w:r w:rsidR="008B185B" w:rsidRPr="00B4754B">
        <w:t xml:space="preserve"> все ще</w:t>
      </w:r>
      <w:r w:rsidRPr="00B4754B">
        <w:t xml:space="preserve"> має повністю враховувати це.</w:t>
      </w:r>
    </w:p>
    <w:p w14:paraId="344B3845" w14:textId="0569C367" w:rsidR="009E6432" w:rsidRPr="00C13186" w:rsidRDefault="009E6432" w:rsidP="004719C1">
      <w:pPr>
        <w:spacing w:after="120" w:line="242" w:lineRule="auto"/>
        <w:jc w:val="both"/>
      </w:pPr>
      <w:r w:rsidRPr="00B4754B">
        <w:t xml:space="preserve">Україна повинна продовжувати свою позитивну динаміку, оновивши національну стратегію у </w:t>
      </w:r>
      <w:r w:rsidR="008B185B" w:rsidRPr="00B4754B">
        <w:t>сфері</w:t>
      </w:r>
      <w:r w:rsidRPr="00B4754B">
        <w:t xml:space="preserve"> прав людини та розробивши відповідний план </w:t>
      </w:r>
      <w:r w:rsidR="008B185B" w:rsidRPr="00B4754B">
        <w:t>заходів</w:t>
      </w:r>
      <w:r w:rsidRPr="00B4754B">
        <w:t>. Крім того, вона повинна доопрацювати та реалізувати стратегію відновлення влади та реі</w:t>
      </w:r>
      <w:r>
        <w:t>нтеграції населення окупованих територій України з метою остаточної реінтеграції територій, які наразі перебувають поза контролем уряду, одночасно сприяючи соціальній згуртованості та забезпечуючи дотримання основоположних прав українських громадян, які проживають під російською окупацією.</w:t>
      </w:r>
    </w:p>
    <w:p w14:paraId="44BA7E44" w14:textId="4FA37F87" w:rsidR="009E6432" w:rsidRPr="00C13186" w:rsidRDefault="009E6432" w:rsidP="004719C1">
      <w:pPr>
        <w:spacing w:after="120" w:line="242" w:lineRule="auto"/>
        <w:jc w:val="both"/>
      </w:pPr>
      <w:r>
        <w:rPr>
          <w:u w:val="single"/>
        </w:rPr>
        <w:t>Запобігання катуван</w:t>
      </w:r>
      <w:r w:rsidR="008B185B" w:rsidRPr="008B185B">
        <w:rPr>
          <w:u w:val="single"/>
        </w:rPr>
        <w:t>ням</w:t>
      </w:r>
      <w:r>
        <w:rPr>
          <w:u w:val="single"/>
        </w:rPr>
        <w:t xml:space="preserve"> та жорстокого поводження</w:t>
      </w:r>
    </w:p>
    <w:p w14:paraId="6D7BF5B4" w14:textId="4D2D8B0B" w:rsidR="009E6432" w:rsidRPr="00B4754B" w:rsidRDefault="007F7839" w:rsidP="004719C1">
      <w:pPr>
        <w:tabs>
          <w:tab w:val="left" w:pos="7217"/>
          <w:tab w:val="left" w:pos="8239"/>
        </w:tabs>
        <w:spacing w:after="120" w:line="242" w:lineRule="auto"/>
        <w:jc w:val="both"/>
      </w:pPr>
      <w:r>
        <w:rPr>
          <w:noProof/>
          <w:lang w:val="ru-RU" w:eastAsia="ru-RU" w:bidi="ar-SA"/>
        </w:rPr>
        <mc:AlternateContent>
          <mc:Choice Requires="wpg">
            <w:drawing>
              <wp:anchor distT="0" distB="0" distL="114300" distR="114300" simplePos="0" relativeHeight="251762688" behindDoc="0" locked="0" layoutInCell="1" allowOverlap="1" wp14:anchorId="41F570A9" wp14:editId="2B667644">
                <wp:simplePos x="0" y="0"/>
                <wp:positionH relativeFrom="column">
                  <wp:posOffset>65869</wp:posOffset>
                </wp:positionH>
                <wp:positionV relativeFrom="paragraph">
                  <wp:posOffset>87308</wp:posOffset>
                </wp:positionV>
                <wp:extent cx="3598421" cy="2310338"/>
                <wp:effectExtent l="0" t="0" r="2540" b="13970"/>
                <wp:wrapNone/>
                <wp:docPr id="1866783453" name="Группа 18"/>
                <wp:cNvGraphicFramePr/>
                <a:graphic xmlns:a="http://schemas.openxmlformats.org/drawingml/2006/main">
                  <a:graphicData uri="http://schemas.microsoft.com/office/word/2010/wordprocessingGroup">
                    <wpg:wgp>
                      <wpg:cNvGrpSpPr/>
                      <wpg:grpSpPr>
                        <a:xfrm>
                          <a:off x="0" y="0"/>
                          <a:ext cx="3598421" cy="2310338"/>
                          <a:chOff x="-97111" y="0"/>
                          <a:chExt cx="3598421" cy="2310338"/>
                        </a:xfrm>
                      </wpg:grpSpPr>
                      <wps:wsp>
                        <wps:cNvPr id="557387395" name="Надпись 1"/>
                        <wps:cNvSpPr txBox="1"/>
                        <wps:spPr>
                          <a:xfrm>
                            <a:off x="1530298" y="1541633"/>
                            <a:ext cx="209523" cy="114298"/>
                          </a:xfrm>
                          <a:prstGeom prst="rect">
                            <a:avLst/>
                          </a:prstGeom>
                          <a:noFill/>
                          <a:ln w="6350">
                            <a:noFill/>
                          </a:ln>
                        </wps:spPr>
                        <wps:txbx>
                          <w:txbxContent>
                            <w:p w14:paraId="292E2EA4" w14:textId="77777777" w:rsidR="00BB1D1E" w:rsidRPr="00EC2534" w:rsidRDefault="00BB1D1E" w:rsidP="007F7839">
                              <w:pPr>
                                <w:ind w:left="142" w:hanging="142"/>
                                <w:jc w:val="center"/>
                                <w:rPr>
                                  <w:color w:val="575756"/>
                                  <w:sz w:val="8"/>
                                  <w:szCs w:val="8"/>
                                </w:rPr>
                              </w:pPr>
                              <w:r>
                                <w:rPr>
                                  <w:color w:val="575756"/>
                                  <w:sz w:val="8"/>
                                  <w:szCs w:val="8"/>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487624875" name="Группа 17"/>
                        <wpg:cNvGrpSpPr/>
                        <wpg:grpSpPr>
                          <a:xfrm>
                            <a:off x="-97111" y="0"/>
                            <a:ext cx="3598421" cy="2310338"/>
                            <a:chOff x="-97111" y="0"/>
                            <a:chExt cx="3598421" cy="2310338"/>
                          </a:xfrm>
                        </wpg:grpSpPr>
                        <wps:wsp>
                          <wps:cNvPr id="1537765239" name="Надпись 1"/>
                          <wps:cNvSpPr txBox="1"/>
                          <wps:spPr>
                            <a:xfrm>
                              <a:off x="252447" y="0"/>
                              <a:ext cx="2952115" cy="316230"/>
                            </a:xfrm>
                            <a:prstGeom prst="rect">
                              <a:avLst/>
                            </a:prstGeom>
                            <a:noFill/>
                            <a:ln w="6350">
                              <a:noFill/>
                            </a:ln>
                          </wps:spPr>
                          <wps:txbx>
                            <w:txbxContent>
                              <w:p w14:paraId="20DA9BF1" w14:textId="704C3EAD" w:rsidR="00BB1D1E" w:rsidRPr="007F7839" w:rsidRDefault="00BB1D1E" w:rsidP="007F7839">
                                <w:pPr>
                                  <w:jc w:val="center"/>
                                  <w:rPr>
                                    <w:rFonts w:ascii="Calibri" w:hAnsi="Calibri" w:cs="Calibri"/>
                                    <w:b/>
                                    <w:bCs/>
                                    <w:color w:val="575756"/>
                                    <w:sz w:val="20"/>
                                    <w:szCs w:val="22"/>
                                  </w:rPr>
                                </w:pPr>
                                <w:r>
                                  <w:rPr>
                                    <w:rFonts w:ascii="Calibri" w:hAnsi="Calibri"/>
                                    <w:b/>
                                    <w:bCs/>
                                    <w:color w:val="575756"/>
                                    <w:sz w:val="20"/>
                                    <w:szCs w:val="22"/>
                                  </w:rPr>
                                  <w:t>Графік 10: Україна – Катування / Жорстоке поводження / Надмірне застосування сили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229947633" name="Надпись 1"/>
                          <wps:cNvSpPr txBox="1"/>
                          <wps:spPr>
                            <a:xfrm>
                              <a:off x="395785" y="1562669"/>
                              <a:ext cx="209523" cy="114298"/>
                            </a:xfrm>
                            <a:prstGeom prst="rect">
                              <a:avLst/>
                            </a:prstGeom>
                            <a:noFill/>
                            <a:ln w="6350">
                              <a:noFill/>
                            </a:ln>
                          </wps:spPr>
                          <wps:txbx>
                            <w:txbxContent>
                              <w:p w14:paraId="19C9BD0E" w14:textId="77777777" w:rsidR="00BB1D1E" w:rsidRPr="00EC2534" w:rsidRDefault="00BB1D1E" w:rsidP="007F7839">
                                <w:pPr>
                                  <w:ind w:left="142" w:hanging="142"/>
                                  <w:jc w:val="center"/>
                                  <w:rPr>
                                    <w:color w:val="575756"/>
                                    <w:sz w:val="8"/>
                                    <w:szCs w:val="8"/>
                                  </w:rPr>
                                </w:pPr>
                                <w:r>
                                  <w:rPr>
                                    <w:color w:val="575756"/>
                                    <w:sz w:val="8"/>
                                    <w:szCs w:val="8"/>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4565636" name="Надпись 1"/>
                          <wps:cNvSpPr txBox="1"/>
                          <wps:spPr>
                            <a:xfrm>
                              <a:off x="791571" y="1562669"/>
                              <a:ext cx="209523" cy="114298"/>
                            </a:xfrm>
                            <a:prstGeom prst="rect">
                              <a:avLst/>
                            </a:prstGeom>
                            <a:noFill/>
                            <a:ln w="6350">
                              <a:noFill/>
                            </a:ln>
                          </wps:spPr>
                          <wps:txbx>
                            <w:txbxContent>
                              <w:p w14:paraId="6024AB00" w14:textId="77777777" w:rsidR="00BB1D1E" w:rsidRPr="00EC2534" w:rsidRDefault="00BB1D1E" w:rsidP="007F7839">
                                <w:pPr>
                                  <w:ind w:left="142" w:hanging="142"/>
                                  <w:jc w:val="center"/>
                                  <w:rPr>
                                    <w:color w:val="575756"/>
                                    <w:sz w:val="8"/>
                                    <w:szCs w:val="8"/>
                                  </w:rPr>
                                </w:pPr>
                                <w:r>
                                  <w:rPr>
                                    <w:color w:val="575756"/>
                                    <w:sz w:val="8"/>
                                    <w:szCs w:val="8"/>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1052632" name="Надпись 1"/>
                          <wps:cNvSpPr txBox="1"/>
                          <wps:spPr>
                            <a:xfrm>
                              <a:off x="1214651" y="1555845"/>
                              <a:ext cx="209523" cy="114298"/>
                            </a:xfrm>
                            <a:prstGeom prst="rect">
                              <a:avLst/>
                            </a:prstGeom>
                            <a:noFill/>
                            <a:ln w="6350">
                              <a:noFill/>
                            </a:ln>
                          </wps:spPr>
                          <wps:txbx>
                            <w:txbxContent>
                              <w:p w14:paraId="6CF8B0BE" w14:textId="77777777" w:rsidR="00BB1D1E" w:rsidRPr="00EC2534" w:rsidRDefault="00BB1D1E" w:rsidP="007F7839">
                                <w:pPr>
                                  <w:ind w:left="142" w:hanging="142"/>
                                  <w:jc w:val="center"/>
                                  <w:rPr>
                                    <w:color w:val="575756"/>
                                    <w:sz w:val="8"/>
                                    <w:szCs w:val="8"/>
                                  </w:rPr>
                                </w:pPr>
                                <w:r>
                                  <w:rPr>
                                    <w:color w:val="575756"/>
                                    <w:sz w:val="8"/>
                                    <w:szCs w:val="8"/>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2487463" name="Надпись 1"/>
                          <wps:cNvSpPr txBox="1"/>
                          <wps:spPr>
                            <a:xfrm>
                              <a:off x="1624084" y="1542197"/>
                              <a:ext cx="209523" cy="114298"/>
                            </a:xfrm>
                            <a:prstGeom prst="rect">
                              <a:avLst/>
                            </a:prstGeom>
                            <a:noFill/>
                            <a:ln w="6350">
                              <a:noFill/>
                            </a:ln>
                          </wps:spPr>
                          <wps:txbx>
                            <w:txbxContent>
                              <w:p w14:paraId="6908D6EE" w14:textId="77777777" w:rsidR="00BB1D1E" w:rsidRPr="00EC2534" w:rsidRDefault="00BB1D1E" w:rsidP="007F7839">
                                <w:pPr>
                                  <w:ind w:left="142" w:hanging="142"/>
                                  <w:jc w:val="center"/>
                                  <w:rPr>
                                    <w:color w:val="575756"/>
                                    <w:sz w:val="8"/>
                                    <w:szCs w:val="8"/>
                                  </w:rPr>
                                </w:pPr>
                                <w:r>
                                  <w:rPr>
                                    <w:color w:val="575756"/>
                                    <w:sz w:val="8"/>
                                    <w:szCs w:val="8"/>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6834096" name="Надпись 1"/>
                          <wps:cNvSpPr txBox="1"/>
                          <wps:spPr>
                            <a:xfrm>
                              <a:off x="-65314" y="2226518"/>
                              <a:ext cx="1562100" cy="83820"/>
                            </a:xfrm>
                            <a:prstGeom prst="rect">
                              <a:avLst/>
                            </a:prstGeom>
                            <a:noFill/>
                            <a:ln w="6350">
                              <a:noFill/>
                            </a:ln>
                          </wps:spPr>
                          <wps:txbx>
                            <w:txbxContent>
                              <w:p w14:paraId="25D66889" w14:textId="77777777" w:rsidR="00BB1D1E" w:rsidRPr="007452B8" w:rsidRDefault="00BB1D1E" w:rsidP="007F7839">
                                <w:pPr>
                                  <w:ind w:left="142" w:hanging="142"/>
                                  <w:rPr>
                                    <w:rFonts w:ascii="Calibri" w:hAnsi="Calibri" w:cs="Calibri"/>
                                    <w:color w:val="000000" w:themeColor="text1"/>
                                    <w:sz w:val="10"/>
                                    <w:szCs w:val="12"/>
                                  </w:rPr>
                                </w:pPr>
                                <w:r>
                                  <w:rPr>
                                    <w:rFonts w:ascii="Calibri" w:hAnsi="Calibri"/>
                                    <w:color w:val="000000" w:themeColor="text1"/>
                                    <w:sz w:val="10"/>
                                    <w:szCs w:val="12"/>
                                  </w:rPr>
                                  <w:t>н/д: немає даних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126342468" name="Надпись 1"/>
                          <wps:cNvSpPr txBox="1"/>
                          <wps:spPr>
                            <a:xfrm>
                              <a:off x="-97111" y="2142699"/>
                              <a:ext cx="1562100" cy="83820"/>
                            </a:xfrm>
                            <a:prstGeom prst="rect">
                              <a:avLst/>
                            </a:prstGeom>
                            <a:noFill/>
                            <a:ln w="6350">
                              <a:noFill/>
                            </a:ln>
                          </wps:spPr>
                          <wps:txbx>
                            <w:txbxContent>
                              <w:p w14:paraId="59A977F9" w14:textId="60995923" w:rsidR="00BB1D1E" w:rsidRPr="007452B8" w:rsidRDefault="00BB1D1E" w:rsidP="007F7839">
                                <w:pPr>
                                  <w:ind w:left="142" w:hanging="142"/>
                                  <w:rPr>
                                    <w:rFonts w:ascii="Calibri" w:hAnsi="Calibri" w:cs="Calibri"/>
                                    <w:color w:val="000000" w:themeColor="text1"/>
                                    <w:sz w:val="10"/>
                                    <w:szCs w:val="12"/>
                                  </w:rPr>
                                </w:pPr>
                                <w:r>
                                  <w:rPr>
                                    <w:rFonts w:ascii="Calibri" w:hAnsi="Calibri"/>
                                    <w:color w:val="000000" w:themeColor="text1"/>
                                    <w:sz w:val="10"/>
                                    <w:szCs w:val="12"/>
                                  </w:rPr>
                                  <w:t>*Січень-червень</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107121257" name="Надпись 1"/>
                          <wps:cNvSpPr txBox="1"/>
                          <wps:spPr>
                            <a:xfrm>
                              <a:off x="327499" y="1858833"/>
                              <a:ext cx="3124835" cy="123825"/>
                            </a:xfrm>
                            <a:prstGeom prst="rect">
                              <a:avLst/>
                            </a:prstGeom>
                            <a:noFill/>
                            <a:ln w="6350">
                              <a:noFill/>
                            </a:ln>
                          </wps:spPr>
                          <wps:txbx>
                            <w:txbxContent>
                              <w:tbl>
                                <w:tblPr>
                                  <w:tblOverlap w:val="never"/>
                                  <w:tblW w:w="5000" w:type="pct"/>
                                  <w:tblLayout w:type="fixed"/>
                                  <w:tblCellMar>
                                    <w:left w:w="10" w:type="dxa"/>
                                    <w:right w:w="10" w:type="dxa"/>
                                  </w:tblCellMar>
                                  <w:tblLook w:val="04A0" w:firstRow="1" w:lastRow="0" w:firstColumn="1" w:lastColumn="0" w:noHBand="0" w:noVBand="1"/>
                                </w:tblPr>
                                <w:tblGrid>
                                  <w:gridCol w:w="2132"/>
                                  <w:gridCol w:w="2793"/>
                                </w:tblGrid>
                                <w:tr w:rsidR="00BB1D1E" w:rsidRPr="007F7839" w14:paraId="1694C619" w14:textId="77777777" w:rsidTr="00BB1D1E">
                                  <w:trPr>
                                    <w:trHeight w:val="20"/>
                                  </w:trPr>
                                  <w:tc>
                                    <w:tcPr>
                                      <w:tcW w:w="1594" w:type="dxa"/>
                                    </w:tcPr>
                                    <w:p w14:paraId="34E69524" w14:textId="77777777" w:rsidR="00BB1D1E" w:rsidRPr="007F7839" w:rsidRDefault="00BB1D1E" w:rsidP="007F7839">
                                      <w:pPr>
                                        <w:jc w:val="center"/>
                                        <w:rPr>
                                          <w:color w:val="575756"/>
                                          <w:sz w:val="14"/>
                                          <w:szCs w:val="16"/>
                                        </w:rPr>
                                      </w:pPr>
                                      <w:r>
                                        <w:rPr>
                                          <w:color w:val="575756"/>
                                          <w:sz w:val="14"/>
                                          <w:szCs w:val="16"/>
                                        </w:rPr>
                                        <w:t>Поліція</w:t>
                                      </w:r>
                                    </w:p>
                                  </w:tc>
                                  <w:tc>
                                    <w:tcPr>
                                      <w:tcW w:w="2088" w:type="dxa"/>
                                    </w:tcPr>
                                    <w:p w14:paraId="0CF4635E" w14:textId="77777777" w:rsidR="00BB1D1E" w:rsidRPr="007F7839" w:rsidRDefault="00BB1D1E" w:rsidP="007F7839">
                                      <w:pPr>
                                        <w:jc w:val="center"/>
                                        <w:rPr>
                                          <w:color w:val="575756"/>
                                          <w:sz w:val="14"/>
                                          <w:szCs w:val="16"/>
                                        </w:rPr>
                                      </w:pPr>
                                      <w:r>
                                        <w:rPr>
                                          <w:color w:val="575756"/>
                                          <w:sz w:val="14"/>
                                          <w:szCs w:val="16"/>
                                        </w:rPr>
                                        <w:t>В’язниці</w:t>
                                      </w:r>
                                    </w:p>
                                  </w:tc>
                                </w:tr>
                              </w:tbl>
                              <w:p w14:paraId="62780256" w14:textId="14239A63" w:rsidR="00BB1D1E" w:rsidRPr="007F7839" w:rsidRDefault="00BB1D1E" w:rsidP="007F7839">
                                <w:pPr>
                                  <w:ind w:left="142" w:hanging="142"/>
                                  <w:rPr>
                                    <w:rFonts w:ascii="Calibri" w:hAnsi="Calibri" w:cs="Calibri"/>
                                    <w:color w:val="575756"/>
                                    <w:sz w:val="2"/>
                                    <w:szCs w:val="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53578259" name="Надпись 1"/>
                          <wps:cNvSpPr txBox="1"/>
                          <wps:spPr>
                            <a:xfrm>
                              <a:off x="484425" y="2224409"/>
                              <a:ext cx="3016885" cy="83820"/>
                            </a:xfrm>
                            <a:prstGeom prst="rect">
                              <a:avLst/>
                            </a:prstGeom>
                            <a:noFill/>
                            <a:ln w="6350">
                              <a:noFill/>
                            </a:ln>
                          </wps:spPr>
                          <wps:txbx>
                            <w:txbxContent>
                              <w:p w14:paraId="6E2ACFC9" w14:textId="09CB9DBD" w:rsidR="00BB1D1E" w:rsidRPr="007452B8" w:rsidRDefault="00BB1D1E" w:rsidP="007F7839">
                                <w:pPr>
                                  <w:ind w:left="142" w:hanging="142"/>
                                  <w:jc w:val="right"/>
                                  <w:rPr>
                                    <w:rFonts w:ascii="Calibri" w:hAnsi="Calibri" w:cs="Calibri"/>
                                    <w:color w:val="000000" w:themeColor="text1"/>
                                    <w:sz w:val="10"/>
                                    <w:szCs w:val="12"/>
                                  </w:rPr>
                                </w:pPr>
                                <w:r>
                                  <w:rPr>
                                    <w:rFonts w:ascii="Calibri" w:hAnsi="Calibri"/>
                                    <w:color w:val="000000" w:themeColor="text1"/>
                                    <w:sz w:val="10"/>
                                    <w:szCs w:val="12"/>
                                  </w:rPr>
                                  <w:t>Джерело: Офіс Генерального прокурора України, Міністерство юстиції, Державне бюро розслідувань</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509313207" name="Надпись 1"/>
                          <wps:cNvSpPr txBox="1"/>
                          <wps:spPr>
                            <a:xfrm>
                              <a:off x="395596" y="2000306"/>
                              <a:ext cx="3001010" cy="185420"/>
                            </a:xfrm>
                            <a:prstGeom prst="rect">
                              <a:avLst/>
                            </a:prstGeom>
                            <a:noFill/>
                            <a:ln w="6350">
                              <a:noFill/>
                            </a:ln>
                          </wps:spPr>
                          <wps:txbx>
                            <w:txbxContent>
                              <w:tbl>
                                <w:tblPr>
                                  <w:tblOverlap w:val="never"/>
                                  <w:tblW w:w="5000" w:type="pct"/>
                                  <w:tblLayout w:type="fixed"/>
                                  <w:tblCellMar>
                                    <w:left w:w="10" w:type="dxa"/>
                                    <w:right w:w="10" w:type="dxa"/>
                                  </w:tblCellMar>
                                  <w:tblLook w:val="04A0" w:firstRow="1" w:lastRow="0" w:firstColumn="1" w:lastColumn="0" w:noHBand="0" w:noVBand="1"/>
                                </w:tblPr>
                                <w:tblGrid>
                                  <w:gridCol w:w="1278"/>
                                  <w:gridCol w:w="1618"/>
                                  <w:gridCol w:w="1834"/>
                                </w:tblGrid>
                                <w:tr w:rsidR="00BB1D1E" w:rsidRPr="007F7839" w14:paraId="35A7DE80" w14:textId="77777777" w:rsidTr="007F7839">
                                  <w:trPr>
                                    <w:trHeight w:val="20"/>
                                  </w:trPr>
                                  <w:tc>
                                    <w:tcPr>
                                      <w:tcW w:w="1279" w:type="dxa"/>
                                    </w:tcPr>
                                    <w:p w14:paraId="3A269DB5" w14:textId="77777777" w:rsidR="00BB1D1E" w:rsidRPr="007F7839" w:rsidRDefault="00BB1D1E" w:rsidP="00EE7CFF">
                                      <w:pPr>
                                        <w:spacing w:line="192" w:lineRule="auto"/>
                                        <w:jc w:val="both"/>
                                        <w:rPr>
                                          <w:color w:val="575756"/>
                                          <w:sz w:val="14"/>
                                          <w:szCs w:val="16"/>
                                        </w:rPr>
                                      </w:pPr>
                                      <w:r>
                                        <w:rPr>
                                          <w:color w:val="575756"/>
                                          <w:sz w:val="14"/>
                                          <w:szCs w:val="16"/>
                                        </w:rPr>
                                        <w:t>Зареєстровані випадки</w:t>
                                      </w:r>
                                    </w:p>
                                  </w:tc>
                                  <w:tc>
                                    <w:tcPr>
                                      <w:tcW w:w="1619" w:type="dxa"/>
                                    </w:tcPr>
                                    <w:p w14:paraId="767D0523" w14:textId="77777777" w:rsidR="00BB1D1E" w:rsidRPr="007F7839" w:rsidRDefault="00BB1D1E" w:rsidP="00EE7CFF">
                                      <w:pPr>
                                        <w:spacing w:before="50"/>
                                        <w:jc w:val="both"/>
                                        <w:rPr>
                                          <w:color w:val="575756"/>
                                          <w:sz w:val="14"/>
                                          <w:szCs w:val="16"/>
                                        </w:rPr>
                                      </w:pPr>
                                      <w:r>
                                        <w:rPr>
                                          <w:color w:val="575756"/>
                                          <w:sz w:val="14"/>
                                          <w:szCs w:val="16"/>
                                        </w:rPr>
                                        <w:t xml:space="preserve">Обвинувальні </w:t>
                                      </w:r>
                                      <w:r>
                                        <w:rPr>
                                          <w:color w:val="575756"/>
                                          <w:sz w:val="14"/>
                                          <w:szCs w:val="16"/>
                                        </w:rPr>
                                        <w:t>вироки</w:t>
                                      </w:r>
                                    </w:p>
                                  </w:tc>
                                  <w:tc>
                                    <w:tcPr>
                                      <w:tcW w:w="1835" w:type="dxa"/>
                                    </w:tcPr>
                                    <w:p w14:paraId="353B0E7F" w14:textId="77777777" w:rsidR="00BB1D1E" w:rsidRPr="007F7839" w:rsidRDefault="00BB1D1E" w:rsidP="00EE7CFF">
                                      <w:pPr>
                                        <w:spacing w:before="50"/>
                                        <w:jc w:val="both"/>
                                        <w:rPr>
                                          <w:color w:val="575756"/>
                                          <w:sz w:val="14"/>
                                          <w:szCs w:val="16"/>
                                        </w:rPr>
                                      </w:pPr>
                                      <w:r>
                                        <w:rPr>
                                          <w:color w:val="575756"/>
                                          <w:sz w:val="14"/>
                                          <w:szCs w:val="16"/>
                                        </w:rPr>
                                        <w:t>Адміністративні рішення</w:t>
                                      </w:r>
                                    </w:p>
                                  </w:tc>
                                </w:tr>
                              </w:tbl>
                              <w:p w14:paraId="2B40FB46" w14:textId="464AAEF4" w:rsidR="00BB1D1E" w:rsidRPr="007F7839" w:rsidRDefault="00BB1D1E" w:rsidP="007F7839">
                                <w:pPr>
                                  <w:ind w:left="142" w:hanging="142"/>
                                  <w:rPr>
                                    <w:rFonts w:ascii="Calibri" w:hAnsi="Calibri" w:cs="Calibri"/>
                                    <w:color w:val="575756"/>
                                    <w:sz w:val="2"/>
                                    <w:szCs w:val="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14:sizeRelH relativeFrom="margin">
                  <wp14:pctWidth>0</wp14:pctWidth>
                </wp14:sizeRelH>
              </wp:anchor>
            </w:drawing>
          </mc:Choice>
          <mc:Fallback>
            <w:pict>
              <v:group w14:anchorId="41F570A9" id="Группа 18" o:spid="_x0000_s1161" style="position:absolute;left:0;text-align:left;margin-left:5.2pt;margin-top:6.85pt;width:283.35pt;height:181.9pt;z-index:251762688;mso-width-relative:margin" coordorigin="-971" coordsize="35984,23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">
                <v:shape id="_x0000_s1162" type="#_x0000_t202" style="position:absolute;left:15302;top:15416;width:209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" filled="f" stroked="f" strokeweight=".5pt">
                  <v:textbox inset="0,0,0,0">
                    <w:txbxContent>
                      <w:p w14:paraId="292E2EA4" w14:textId="77777777" w:rsidR="00BB1D1E" w:rsidRPr="00EC2534" w:rsidRDefault="00BB1D1E" w:rsidP="007F7839">
                        <w:pPr>
                          <w:ind w:left="142" w:hanging="142"/>
                          <w:jc w:val="center"/>
                          <w:rPr>
                            <w:color w:val="575756"/>
                            <w:sz w:val="8"/>
                            <w:szCs w:val="8"/>
                          </w:rPr>
                        </w:pPr>
                        <w:r>
                          <w:rPr>
                            <w:color w:val="575756"/>
                            <w:sz w:val="8"/>
                            <w:szCs w:val="8"/>
                          </w:rPr>
                          <w:t>н/д</w:t>
                        </w:r>
                      </w:p>
                    </w:txbxContent>
                  </v:textbox>
                </v:shape>
                <v:group id="Группа 17" o:spid="_x0000_s1163" style="position:absolute;left:-971;width:35984;height:23103" coordorigin="-971" coordsize="35984,2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">
                  <v:shape id="_x0000_s1164" type="#_x0000_t202" style="position:absolute;left:2524;width:29521;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" filled="f" stroked="f" strokeweight=".5pt">
                    <v:textbox style="mso-fit-shape-to-text:t" inset="0,0,0,0">
                      <w:txbxContent>
                        <w:p w14:paraId="20DA9BF1" w14:textId="704C3EAD" w:rsidR="00BB1D1E" w:rsidRPr="007F7839" w:rsidRDefault="00BB1D1E" w:rsidP="007F7839">
                          <w:pPr>
                            <w:jc w:val="center"/>
                            <w:rPr>
                              <w:rFonts w:ascii="Calibri" w:hAnsi="Calibri" w:cs="Calibri"/>
                              <w:b/>
                              <w:bCs/>
                              <w:color w:val="575756"/>
                              <w:sz w:val="20"/>
                              <w:szCs w:val="22"/>
                            </w:rPr>
                          </w:pPr>
                          <w:r>
                            <w:rPr>
                              <w:rFonts w:ascii="Calibri" w:hAnsi="Calibri"/>
                              <w:b/>
                              <w:bCs/>
                              <w:color w:val="575756"/>
                              <w:sz w:val="20"/>
                              <w:szCs w:val="22"/>
                            </w:rPr>
                            <w:t>Графік 10: Україна – Катування / Жорстоке поводження / Надмірне застосування сили</w:t>
                          </w:r>
                        </w:p>
                      </w:txbxContent>
                    </v:textbox>
                  </v:shape>
                  <v:shape id="_x0000_s1165" type="#_x0000_t202" style="position:absolute;left:3957;top:15626;width:209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" filled="f" stroked="f" strokeweight=".5pt">
                    <v:textbox inset="0,0,0,0">
                      <w:txbxContent>
                        <w:p w14:paraId="19C9BD0E" w14:textId="77777777" w:rsidR="00BB1D1E" w:rsidRPr="00EC2534" w:rsidRDefault="00BB1D1E" w:rsidP="007F7839">
                          <w:pPr>
                            <w:ind w:left="142" w:hanging="142"/>
                            <w:jc w:val="center"/>
                            <w:rPr>
                              <w:color w:val="575756"/>
                              <w:sz w:val="8"/>
                              <w:szCs w:val="8"/>
                            </w:rPr>
                          </w:pPr>
                          <w:r>
                            <w:rPr>
                              <w:color w:val="575756"/>
                              <w:sz w:val="8"/>
                              <w:szCs w:val="8"/>
                            </w:rPr>
                            <w:t>н/д</w:t>
                          </w:r>
                        </w:p>
                      </w:txbxContent>
                    </v:textbox>
                  </v:shape>
                  <v:shape id="_x0000_s1166" type="#_x0000_t202" style="position:absolute;left:7915;top:15626;width:209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" filled="f" stroked="f" strokeweight=".5pt">
                    <v:textbox inset="0,0,0,0">
                      <w:txbxContent>
                        <w:p w14:paraId="6024AB00" w14:textId="77777777" w:rsidR="00BB1D1E" w:rsidRPr="00EC2534" w:rsidRDefault="00BB1D1E" w:rsidP="007F7839">
                          <w:pPr>
                            <w:ind w:left="142" w:hanging="142"/>
                            <w:jc w:val="center"/>
                            <w:rPr>
                              <w:color w:val="575756"/>
                              <w:sz w:val="8"/>
                              <w:szCs w:val="8"/>
                            </w:rPr>
                          </w:pPr>
                          <w:r>
                            <w:rPr>
                              <w:color w:val="575756"/>
                              <w:sz w:val="8"/>
                              <w:szCs w:val="8"/>
                            </w:rPr>
                            <w:t>н/д</w:t>
                          </w:r>
                        </w:p>
                      </w:txbxContent>
                    </v:textbox>
                  </v:shape>
                  <v:shape id="_x0000_s1167" type="#_x0000_t202" style="position:absolute;left:12146;top:15558;width:209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" filled="f" stroked="f" strokeweight=".5pt">
                    <v:textbox inset="0,0,0,0">
                      <w:txbxContent>
                        <w:p w14:paraId="6CF8B0BE" w14:textId="77777777" w:rsidR="00BB1D1E" w:rsidRPr="00EC2534" w:rsidRDefault="00BB1D1E" w:rsidP="007F7839">
                          <w:pPr>
                            <w:ind w:left="142" w:hanging="142"/>
                            <w:jc w:val="center"/>
                            <w:rPr>
                              <w:color w:val="575756"/>
                              <w:sz w:val="8"/>
                              <w:szCs w:val="8"/>
                            </w:rPr>
                          </w:pPr>
                          <w:r>
                            <w:rPr>
                              <w:color w:val="575756"/>
                              <w:sz w:val="8"/>
                              <w:szCs w:val="8"/>
                            </w:rPr>
                            <w:t>н/д</w:t>
                          </w:r>
                        </w:p>
                      </w:txbxContent>
                    </v:textbox>
                  </v:shape>
                  <v:shape id="_x0000_s1168" type="#_x0000_t202" style="position:absolute;left:16240;top:15421;width:209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" filled="f" stroked="f" strokeweight=".5pt">
                    <v:textbox inset="0,0,0,0">
                      <w:txbxContent>
                        <w:p w14:paraId="6908D6EE" w14:textId="77777777" w:rsidR="00BB1D1E" w:rsidRPr="00EC2534" w:rsidRDefault="00BB1D1E" w:rsidP="007F7839">
                          <w:pPr>
                            <w:ind w:left="142" w:hanging="142"/>
                            <w:jc w:val="center"/>
                            <w:rPr>
                              <w:color w:val="575756"/>
                              <w:sz w:val="8"/>
                              <w:szCs w:val="8"/>
                            </w:rPr>
                          </w:pPr>
                          <w:r>
                            <w:rPr>
                              <w:color w:val="575756"/>
                              <w:sz w:val="8"/>
                              <w:szCs w:val="8"/>
                            </w:rPr>
                            <w:t>н/д</w:t>
                          </w:r>
                        </w:p>
                      </w:txbxContent>
                    </v:textbox>
                  </v:shape>
                  <v:shape id="_x0000_s1169" type="#_x0000_t202" style="position:absolute;left:-653;top:22265;width:15620;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" filled="f" stroked="f" strokeweight=".5pt">
                    <v:textbox style="mso-fit-shape-to-text:t" inset="0,0,0,0">
                      <w:txbxContent>
                        <w:p w14:paraId="25D66889" w14:textId="77777777" w:rsidR="00BB1D1E" w:rsidRPr="007452B8" w:rsidRDefault="00BB1D1E" w:rsidP="007F7839">
                          <w:pPr>
                            <w:ind w:left="142" w:hanging="142"/>
                            <w:rPr>
                              <w:rFonts w:ascii="Calibri" w:hAnsi="Calibri" w:cs="Calibri"/>
                              <w:color w:val="000000" w:themeColor="text1"/>
                              <w:sz w:val="10"/>
                              <w:szCs w:val="12"/>
                            </w:rPr>
                          </w:pPr>
                          <w:r>
                            <w:rPr>
                              <w:rFonts w:ascii="Calibri" w:hAnsi="Calibri"/>
                              <w:color w:val="000000" w:themeColor="text1"/>
                              <w:sz w:val="10"/>
                              <w:szCs w:val="12"/>
                            </w:rPr>
                            <w:t>н/д: немає даних</w:t>
                          </w:r>
                        </w:p>
                      </w:txbxContent>
                    </v:textbox>
                  </v:shape>
                  <v:shape id="_x0000_s1170" type="#_x0000_t202" style="position:absolute;left:-971;top:21426;width:15620;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" filled="f" stroked="f" strokeweight=".5pt">
                    <v:textbox style="mso-fit-shape-to-text:t" inset="0,0,0,0">
                      <w:txbxContent>
                        <w:p w14:paraId="59A977F9" w14:textId="60995923" w:rsidR="00BB1D1E" w:rsidRPr="007452B8" w:rsidRDefault="00BB1D1E" w:rsidP="007F7839">
                          <w:pPr>
                            <w:ind w:left="142" w:hanging="142"/>
                            <w:rPr>
                              <w:rFonts w:ascii="Calibri" w:hAnsi="Calibri" w:cs="Calibri"/>
                              <w:color w:val="000000" w:themeColor="text1"/>
                              <w:sz w:val="10"/>
                              <w:szCs w:val="12"/>
                            </w:rPr>
                          </w:pPr>
                          <w:r>
                            <w:rPr>
                              <w:rFonts w:ascii="Calibri" w:hAnsi="Calibri"/>
                              <w:color w:val="000000" w:themeColor="text1"/>
                              <w:sz w:val="10"/>
                              <w:szCs w:val="12"/>
                            </w:rPr>
                            <w:t>*Січень-червень</w:t>
                          </w:r>
                        </w:p>
                      </w:txbxContent>
                    </v:textbox>
                  </v:shape>
                  <v:shape id="_x0000_s1171" type="#_x0000_t202" style="position:absolute;left:3274;top:18588;width:31249;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" filled="f" stroked="f" strokeweight=".5pt">
                    <v:textbox style="mso-fit-shape-to-text:t" inset="0,0,0,0">
                      <w:txbxContent>
                        <w:tbl>
                          <w:tblPr>
                            <w:tblOverlap w:val="never"/>
                            <w:tblW w:w="5000" w:type="pct"/>
                            <w:tblLayout w:type="fixed"/>
                            <w:tblCellMar>
                              <w:left w:w="10" w:type="dxa"/>
                              <w:right w:w="10" w:type="dxa"/>
                            </w:tblCellMar>
                            <w:tblLook w:val="04A0" w:firstRow="1" w:lastRow="0" w:firstColumn="1" w:lastColumn="0" w:noHBand="0" w:noVBand="1"/>
                          </w:tblPr>
                          <w:tblGrid>
                            <w:gridCol w:w="2132"/>
                            <w:gridCol w:w="2793"/>
                          </w:tblGrid>
                          <w:tr w:rsidR="00BB1D1E" w:rsidRPr="007F7839" w14:paraId="1694C619" w14:textId="77777777" w:rsidTr="00BB1D1E">
                            <w:trPr>
                              <w:trHeight w:val="20"/>
                            </w:trPr>
                            <w:tc>
                              <w:tcPr>
                                <w:tcW w:w="1594" w:type="dxa"/>
                              </w:tcPr>
                              <w:p w14:paraId="34E69524" w14:textId="77777777" w:rsidR="00BB1D1E" w:rsidRPr="007F7839" w:rsidRDefault="00BB1D1E" w:rsidP="007F7839">
                                <w:pPr>
                                  <w:jc w:val="center"/>
                                  <w:rPr>
                                    <w:color w:val="575756"/>
                                    <w:sz w:val="14"/>
                                    <w:szCs w:val="16"/>
                                  </w:rPr>
                                </w:pPr>
                                <w:r>
                                  <w:rPr>
                                    <w:color w:val="575756"/>
                                    <w:sz w:val="14"/>
                                    <w:szCs w:val="16"/>
                                  </w:rPr>
                                  <w:t>Поліція</w:t>
                                </w:r>
                              </w:p>
                            </w:tc>
                            <w:tc>
                              <w:tcPr>
                                <w:tcW w:w="2088" w:type="dxa"/>
                              </w:tcPr>
                              <w:p w14:paraId="0CF4635E" w14:textId="77777777" w:rsidR="00BB1D1E" w:rsidRPr="007F7839" w:rsidRDefault="00BB1D1E" w:rsidP="007F7839">
                                <w:pPr>
                                  <w:jc w:val="center"/>
                                  <w:rPr>
                                    <w:color w:val="575756"/>
                                    <w:sz w:val="14"/>
                                    <w:szCs w:val="16"/>
                                  </w:rPr>
                                </w:pPr>
                                <w:r>
                                  <w:rPr>
                                    <w:color w:val="575756"/>
                                    <w:sz w:val="14"/>
                                    <w:szCs w:val="16"/>
                                  </w:rPr>
                                  <w:t>В’язниці</w:t>
                                </w:r>
                              </w:p>
                            </w:tc>
                          </w:tr>
                        </w:tbl>
                        <w:p w14:paraId="62780256" w14:textId="14239A63" w:rsidR="00BB1D1E" w:rsidRPr="007F7839" w:rsidRDefault="00BB1D1E" w:rsidP="007F7839">
                          <w:pPr>
                            <w:ind w:left="142" w:hanging="142"/>
                            <w:rPr>
                              <w:rFonts w:ascii="Calibri" w:hAnsi="Calibri" w:cs="Calibri"/>
                              <w:color w:val="575756"/>
                              <w:sz w:val="2"/>
                              <w:szCs w:val="4"/>
                            </w:rPr>
                          </w:pPr>
                        </w:p>
                      </w:txbxContent>
                    </v:textbox>
                  </v:shape>
                  <v:shape id="_x0000_s1172" type="#_x0000_t202" style="position:absolute;left:4844;top:22244;width:30169;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" filled="f" stroked="f" strokeweight=".5pt">
                    <v:textbox style="mso-fit-shape-to-text:t" inset="0,0,0,0">
                      <w:txbxContent>
                        <w:p w14:paraId="6E2ACFC9" w14:textId="09CB9DBD" w:rsidR="00BB1D1E" w:rsidRPr="007452B8" w:rsidRDefault="00BB1D1E" w:rsidP="007F7839">
                          <w:pPr>
                            <w:ind w:left="142" w:hanging="142"/>
                            <w:jc w:val="right"/>
                            <w:rPr>
                              <w:rFonts w:ascii="Calibri" w:hAnsi="Calibri" w:cs="Calibri"/>
                              <w:color w:val="000000" w:themeColor="text1"/>
                              <w:sz w:val="10"/>
                              <w:szCs w:val="12"/>
                            </w:rPr>
                          </w:pPr>
                          <w:r>
                            <w:rPr>
                              <w:rFonts w:ascii="Calibri" w:hAnsi="Calibri"/>
                              <w:color w:val="000000" w:themeColor="text1"/>
                              <w:sz w:val="10"/>
                              <w:szCs w:val="12"/>
                            </w:rPr>
                            <w:t>Джерело: Офіс Генерального прокурора України, Міністерство юстиції, Державне бюро розслідувань</w:t>
                          </w:r>
                        </w:p>
                      </w:txbxContent>
                    </v:textbox>
                  </v:shape>
                  <v:shape id="_x0000_s1173" type="#_x0000_t202" style="position:absolute;left:3955;top:20003;width:30011;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" filled="f" stroked="f" strokeweight=".5pt">
                    <v:textbox style="mso-fit-shape-to-text:t" inset="0,0,0,0">
                      <w:txbxContent>
                        <w:tbl>
                          <w:tblPr>
                            <w:tblOverlap w:val="never"/>
                            <w:tblW w:w="5000" w:type="pct"/>
                            <w:tblLayout w:type="fixed"/>
                            <w:tblCellMar>
                              <w:left w:w="10" w:type="dxa"/>
                              <w:right w:w="10" w:type="dxa"/>
                            </w:tblCellMar>
                            <w:tblLook w:val="04A0" w:firstRow="1" w:lastRow="0" w:firstColumn="1" w:lastColumn="0" w:noHBand="0" w:noVBand="1"/>
                          </w:tblPr>
                          <w:tblGrid>
                            <w:gridCol w:w="1278"/>
                            <w:gridCol w:w="1618"/>
                            <w:gridCol w:w="1834"/>
                          </w:tblGrid>
                          <w:tr w:rsidR="00BB1D1E" w:rsidRPr="007F7839" w14:paraId="35A7DE80" w14:textId="77777777" w:rsidTr="007F7839">
                            <w:trPr>
                              <w:trHeight w:val="20"/>
                            </w:trPr>
                            <w:tc>
                              <w:tcPr>
                                <w:tcW w:w="1279" w:type="dxa"/>
                              </w:tcPr>
                              <w:p w14:paraId="3A269DB5" w14:textId="77777777" w:rsidR="00BB1D1E" w:rsidRPr="007F7839" w:rsidRDefault="00BB1D1E" w:rsidP="00EE7CFF">
                                <w:pPr>
                                  <w:spacing w:line="192" w:lineRule="auto"/>
                                  <w:jc w:val="both"/>
                                  <w:rPr>
                                    <w:color w:val="575756"/>
                                    <w:sz w:val="14"/>
                                    <w:szCs w:val="16"/>
                                  </w:rPr>
                                </w:pPr>
                                <w:r>
                                  <w:rPr>
                                    <w:color w:val="575756"/>
                                    <w:sz w:val="14"/>
                                    <w:szCs w:val="16"/>
                                  </w:rPr>
                                  <w:t>Зареєстровані випадки</w:t>
                                </w:r>
                              </w:p>
                            </w:tc>
                            <w:tc>
                              <w:tcPr>
                                <w:tcW w:w="1619" w:type="dxa"/>
                              </w:tcPr>
                              <w:p w14:paraId="767D0523" w14:textId="77777777" w:rsidR="00BB1D1E" w:rsidRPr="007F7839" w:rsidRDefault="00BB1D1E" w:rsidP="00EE7CFF">
                                <w:pPr>
                                  <w:spacing w:before="50"/>
                                  <w:jc w:val="both"/>
                                  <w:rPr>
                                    <w:color w:val="575756"/>
                                    <w:sz w:val="14"/>
                                    <w:szCs w:val="16"/>
                                  </w:rPr>
                                </w:pPr>
                                <w:r>
                                  <w:rPr>
                                    <w:color w:val="575756"/>
                                    <w:sz w:val="14"/>
                                    <w:szCs w:val="16"/>
                                  </w:rPr>
                                  <w:t xml:space="preserve">Обвинувальні </w:t>
                                </w:r>
                                <w:r>
                                  <w:rPr>
                                    <w:color w:val="575756"/>
                                    <w:sz w:val="14"/>
                                    <w:szCs w:val="16"/>
                                  </w:rPr>
                                  <w:t>вироки</w:t>
                                </w:r>
                              </w:p>
                            </w:tc>
                            <w:tc>
                              <w:tcPr>
                                <w:tcW w:w="1835" w:type="dxa"/>
                              </w:tcPr>
                              <w:p w14:paraId="353B0E7F" w14:textId="77777777" w:rsidR="00BB1D1E" w:rsidRPr="007F7839" w:rsidRDefault="00BB1D1E" w:rsidP="00EE7CFF">
                                <w:pPr>
                                  <w:spacing w:before="50"/>
                                  <w:jc w:val="both"/>
                                  <w:rPr>
                                    <w:color w:val="575756"/>
                                    <w:sz w:val="14"/>
                                    <w:szCs w:val="16"/>
                                  </w:rPr>
                                </w:pPr>
                                <w:r>
                                  <w:rPr>
                                    <w:color w:val="575756"/>
                                    <w:sz w:val="14"/>
                                    <w:szCs w:val="16"/>
                                  </w:rPr>
                                  <w:t>Адміністративні рішення</w:t>
                                </w:r>
                              </w:p>
                            </w:tc>
                          </w:tr>
                        </w:tbl>
                        <w:p w14:paraId="2B40FB46" w14:textId="464AAEF4" w:rsidR="00BB1D1E" w:rsidRPr="007F7839" w:rsidRDefault="00BB1D1E" w:rsidP="007F7839">
                          <w:pPr>
                            <w:ind w:left="142" w:hanging="142"/>
                            <w:rPr>
                              <w:rFonts w:ascii="Calibri" w:hAnsi="Calibri" w:cs="Calibri"/>
                              <w:color w:val="575756"/>
                              <w:sz w:val="2"/>
                              <w:szCs w:val="4"/>
                            </w:rPr>
                          </w:pPr>
                        </w:p>
                      </w:txbxContent>
                    </v:textbox>
                  </v:shape>
                </v:group>
              </v:group>
            </w:pict>
          </mc:Fallback>
        </mc:AlternateContent>
      </w:r>
      <w:r>
        <w:rPr>
          <w:noProof/>
          <w:lang w:val="ru-RU" w:eastAsia="ru-RU" w:bidi="ar-SA"/>
        </w:rPr>
        <w:drawing>
          <wp:anchor distT="0" distB="0" distL="114300" distR="114300" simplePos="0" relativeHeight="251738112" behindDoc="0" locked="0" layoutInCell="1" allowOverlap="1" wp14:anchorId="43488C31" wp14:editId="48CAE31B">
            <wp:simplePos x="0" y="0"/>
            <wp:positionH relativeFrom="column">
              <wp:posOffset>4242</wp:posOffset>
            </wp:positionH>
            <wp:positionV relativeFrom="paragraph">
              <wp:posOffset>-3769</wp:posOffset>
            </wp:positionV>
            <wp:extent cx="3762900" cy="2486372"/>
            <wp:effectExtent l="0" t="0" r="9525" b="9525"/>
            <wp:wrapSquare wrapText="bothSides"/>
            <wp:docPr id="86667129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671291" name="Рисунок 866671291"/>
                    <pic:cNvPicPr/>
                  </pic:nvPicPr>
                  <pic:blipFill>
                    <a:blip r:embed="rId24">
                      <a:extLst>
                        <a:ext uri="{28A0092B-C50C-407E-A947-70E740481C1C}">
                          <a14:useLocalDpi xmlns:a14="http://schemas.microsoft.com/office/drawing/2010/main" val="0"/>
                        </a:ext>
                      </a:extLst>
                    </a:blip>
                    <a:stretch>
                      <a:fillRect/>
                    </a:stretch>
                  </pic:blipFill>
                  <pic:spPr>
                    <a:xfrm>
                      <a:off x="0" y="0"/>
                      <a:ext cx="3762900" cy="2486372"/>
                    </a:xfrm>
                    <a:prstGeom prst="rect">
                      <a:avLst/>
                    </a:prstGeom>
                  </pic:spPr>
                </pic:pic>
              </a:graphicData>
            </a:graphic>
          </wp:anchor>
        </w:drawing>
      </w:r>
      <w:r>
        <w:t>Законодавство України передбачає певні правові гарантії щодо запобігання катуван</w:t>
      </w:r>
      <w:r w:rsidR="008B185B" w:rsidRPr="008B185B">
        <w:t>ням</w:t>
      </w:r>
      <w:r>
        <w:t xml:space="preserve"> та жорстоко</w:t>
      </w:r>
      <w:r w:rsidR="008B185B" w:rsidRPr="008B185B">
        <w:t>му</w:t>
      </w:r>
      <w:r>
        <w:t xml:space="preserve"> поводженн</w:t>
      </w:r>
      <w:r w:rsidR="008B185B" w:rsidRPr="008B185B">
        <w:t>ю</w:t>
      </w:r>
      <w:r>
        <w:t xml:space="preserve">; його подальше приведення у відповідність до міжнародного права та просування кримінальних проваджень у справах про катування є ключовим для забезпечення відповідальності. Відбулися деякі позитивні зміни в плані правових гарантій, матеріальних умов у конкретних установах та розширення можливостей Державного бюро розслідувань (ДБР) щодо розслідування обвинувачень у катуваннях. Проте катування та жорстоке поводження залишаються проблемою, що викликає занепокоєння в </w:t>
      </w:r>
      <w:r w:rsidR="00B4754B" w:rsidRPr="00B4754B">
        <w:t xml:space="preserve">пенітенціарній </w:t>
      </w:r>
      <w:r>
        <w:t>системі України; розслідування та судове переслідування таких випадків мають відбуватися оперативно та ефективно.</w:t>
      </w:r>
      <w:r w:rsidR="00B4754B" w:rsidRPr="00B4754B">
        <w:t xml:space="preserve"> </w:t>
      </w:r>
    </w:p>
    <w:p w14:paraId="478DF712" w14:textId="7A8F34BD" w:rsidR="009E6432" w:rsidRPr="00C13186" w:rsidRDefault="009E6432" w:rsidP="004719C1">
      <w:pPr>
        <w:spacing w:after="120" w:line="242" w:lineRule="auto"/>
        <w:jc w:val="both"/>
      </w:pPr>
      <w:r>
        <w:t xml:space="preserve">Щорічна публічна звітність перед парламентом про роботу Офісу Генерального прокурора та ДБР щодо випадків катування ще не запроваджена. Ефективність заходів щодо запобігання катуванням, жорстокому поводженню та корупції (наприклад, шляхом </w:t>
      </w:r>
      <w:r>
        <w:lastRenderedPageBreak/>
        <w:t xml:space="preserve">уведення підрозділів внутрішньої безпеки) слід ретельно </w:t>
      </w:r>
      <w:r w:rsidR="00B4754B" w:rsidRPr="00B4754B">
        <w:t>відслідковувати</w:t>
      </w:r>
      <w:r>
        <w:t>, щоб забезпечити суворе розділення функцій утримання під вартою та правоохоронних функцій. Водночас так само важливо забезпечити, щоб розслідування випадків катувань та жорстокого поводження проводилися спеціальними незалежними та неупередженими органами. Умови утримання в тюремній системі та центрах тимчасового утримання залишаються проблемою, що викликає занепокоєння, тому Україні слід суворо дотримуватися інструкцій, виданих Європейським комітетом з питань запобігання катуванням, зокрема шляхом виконання його рекомендацій.</w:t>
      </w:r>
    </w:p>
    <w:p w14:paraId="2C4C50F8" w14:textId="0AD46CB3" w:rsidR="009E6432" w:rsidRPr="00C13186" w:rsidRDefault="004719C1" w:rsidP="004719C1">
      <w:pPr>
        <w:spacing w:after="120" w:line="242" w:lineRule="auto"/>
        <w:jc w:val="both"/>
      </w:pPr>
      <w:r>
        <w:rPr>
          <w:noProof/>
          <w:lang w:val="ru-RU" w:eastAsia="ru-RU" w:bidi="ar-SA"/>
        </w:rPr>
        <mc:AlternateContent>
          <mc:Choice Requires="wpg">
            <w:drawing>
              <wp:anchor distT="0" distB="0" distL="114300" distR="114300" simplePos="0" relativeHeight="252011520" behindDoc="0" locked="0" layoutInCell="1" allowOverlap="1" wp14:anchorId="125ABF82" wp14:editId="7F534CB3">
                <wp:simplePos x="0" y="0"/>
                <wp:positionH relativeFrom="column">
                  <wp:posOffset>2292324</wp:posOffset>
                </wp:positionH>
                <wp:positionV relativeFrom="paragraph">
                  <wp:posOffset>358044</wp:posOffset>
                </wp:positionV>
                <wp:extent cx="3374215" cy="1761538"/>
                <wp:effectExtent l="0" t="0" r="0" b="10160"/>
                <wp:wrapNone/>
                <wp:docPr id="1310147634" name="Группа 255"/>
                <wp:cNvGraphicFramePr/>
                <a:graphic xmlns:a="http://schemas.openxmlformats.org/drawingml/2006/main">
                  <a:graphicData uri="http://schemas.microsoft.com/office/word/2010/wordprocessingGroup">
                    <wpg:wgp>
                      <wpg:cNvGrpSpPr/>
                      <wpg:grpSpPr>
                        <a:xfrm>
                          <a:off x="0" y="0"/>
                          <a:ext cx="3374215" cy="1761538"/>
                          <a:chOff x="0" y="0"/>
                          <a:chExt cx="3374215" cy="1761538"/>
                        </a:xfrm>
                      </wpg:grpSpPr>
                      <wpg:grpSp>
                        <wpg:cNvPr id="548217287" name="Группа 20"/>
                        <wpg:cNvGrpSpPr/>
                        <wpg:grpSpPr>
                          <a:xfrm>
                            <a:off x="0" y="0"/>
                            <a:ext cx="3374215" cy="1761538"/>
                            <a:chOff x="0" y="0"/>
                            <a:chExt cx="3374215" cy="1761538"/>
                          </a:xfrm>
                        </wpg:grpSpPr>
                        <wps:wsp>
                          <wps:cNvPr id="724557870" name="Надпись 1"/>
                          <wps:cNvSpPr txBox="1"/>
                          <wps:spPr>
                            <a:xfrm>
                              <a:off x="286208" y="0"/>
                              <a:ext cx="2950845" cy="146050"/>
                            </a:xfrm>
                            <a:prstGeom prst="rect">
                              <a:avLst/>
                            </a:prstGeom>
                            <a:noFill/>
                            <a:ln w="6350">
                              <a:noFill/>
                            </a:ln>
                          </wps:spPr>
                          <wps:txbx>
                            <w:txbxContent>
                              <w:p w14:paraId="0DCC743D" w14:textId="581E5591" w:rsidR="00BB1D1E" w:rsidRPr="007F7839" w:rsidRDefault="00BB1D1E" w:rsidP="007F7839">
                                <w:pPr>
                                  <w:jc w:val="center"/>
                                  <w:rPr>
                                    <w:rFonts w:ascii="Calibri" w:hAnsi="Calibri" w:cs="Calibri"/>
                                    <w:b/>
                                    <w:bCs/>
                                    <w:color w:val="575756"/>
                                    <w:sz w:val="16"/>
                                    <w:szCs w:val="18"/>
                                  </w:rPr>
                                </w:pPr>
                                <w:r>
                                  <w:rPr>
                                    <w:rFonts w:ascii="Calibri" w:hAnsi="Calibri"/>
                                    <w:b/>
                                    <w:bCs/>
                                    <w:color w:val="575756"/>
                                    <w:sz w:val="18"/>
                                    <w:szCs w:val="20"/>
                                  </w:rPr>
                                  <w:t xml:space="preserve">Графік 11.1: Україна – В’язниці – рівень </w:t>
                                </w:r>
                                <w:r>
                                  <w:rPr>
                                    <w:rFonts w:ascii="Calibri" w:hAnsi="Calibri"/>
                                    <w:b/>
                                    <w:bCs/>
                                    <w:color w:val="575756"/>
                                    <w:sz w:val="18"/>
                                    <w:szCs w:val="20"/>
                                  </w:rPr>
                                  <w:t>заповненості</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872211176" name="Надпись 1"/>
                          <wps:cNvSpPr txBox="1"/>
                          <wps:spPr>
                            <a:xfrm>
                              <a:off x="357808" y="1677725"/>
                              <a:ext cx="3016407" cy="83813"/>
                            </a:xfrm>
                            <a:prstGeom prst="rect">
                              <a:avLst/>
                            </a:prstGeom>
                            <a:noFill/>
                            <a:ln w="6350">
                              <a:noFill/>
                            </a:ln>
                          </wps:spPr>
                          <wps:txbx>
                            <w:txbxContent>
                              <w:p w14:paraId="484985D7" w14:textId="0078463B" w:rsidR="00BB1D1E" w:rsidRPr="007452B8" w:rsidRDefault="00BB1D1E" w:rsidP="007F7839">
                                <w:pPr>
                                  <w:ind w:left="142" w:hanging="142"/>
                                  <w:jc w:val="right"/>
                                  <w:rPr>
                                    <w:rFonts w:ascii="Calibri" w:hAnsi="Calibri" w:cs="Calibri"/>
                                    <w:color w:val="000000" w:themeColor="text1"/>
                                    <w:sz w:val="10"/>
                                    <w:szCs w:val="12"/>
                                  </w:rPr>
                                </w:pPr>
                                <w:r>
                                  <w:rPr>
                                    <w:rFonts w:ascii="Calibri" w:hAnsi="Calibri"/>
                                    <w:color w:val="000000" w:themeColor="text1"/>
                                    <w:sz w:val="10"/>
                                    <w:szCs w:val="12"/>
                                  </w:rPr>
                                  <w:t>Джерело: Державна кримінально-виконавча служба України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152396088" name="Надпись 1"/>
                          <wps:cNvSpPr txBox="1"/>
                          <wps:spPr>
                            <a:xfrm>
                              <a:off x="31805" y="1661823"/>
                              <a:ext cx="1561852" cy="83813"/>
                            </a:xfrm>
                            <a:prstGeom prst="rect">
                              <a:avLst/>
                            </a:prstGeom>
                            <a:noFill/>
                            <a:ln w="6350">
                              <a:noFill/>
                            </a:ln>
                          </wps:spPr>
                          <wps:txbx>
                            <w:txbxContent>
                              <w:p w14:paraId="7D03CC9F" w14:textId="77777777" w:rsidR="00BB1D1E" w:rsidRPr="007452B8" w:rsidRDefault="00BB1D1E" w:rsidP="007F7839">
                                <w:pPr>
                                  <w:ind w:left="142" w:hanging="142"/>
                                  <w:rPr>
                                    <w:rFonts w:ascii="Calibri" w:hAnsi="Calibri" w:cs="Calibri"/>
                                    <w:color w:val="000000" w:themeColor="text1"/>
                                    <w:sz w:val="10"/>
                                    <w:szCs w:val="12"/>
                                  </w:rPr>
                                </w:pPr>
                                <w:r>
                                  <w:rPr>
                                    <w:rFonts w:ascii="Calibri" w:hAnsi="Calibri"/>
                                    <w:color w:val="000000" w:themeColor="text1"/>
                                    <w:sz w:val="10"/>
                                    <w:szCs w:val="12"/>
                                  </w:rPr>
                                  <w:t>н/д: немає даних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638278823" name="Надпись 1"/>
                          <wps:cNvSpPr txBox="1"/>
                          <wps:spPr>
                            <a:xfrm>
                              <a:off x="2464904" y="1232452"/>
                              <a:ext cx="209523" cy="114298"/>
                            </a:xfrm>
                            <a:prstGeom prst="rect">
                              <a:avLst/>
                            </a:prstGeom>
                            <a:noFill/>
                            <a:ln w="6350">
                              <a:noFill/>
                            </a:ln>
                          </wps:spPr>
                          <wps:txbx>
                            <w:txbxContent>
                              <w:p w14:paraId="697FBA18" w14:textId="77777777" w:rsidR="00BB1D1E" w:rsidRPr="00344923" w:rsidRDefault="00BB1D1E" w:rsidP="002F20E6">
                                <w:pPr>
                                  <w:ind w:left="142" w:hanging="142"/>
                                  <w:jc w:val="center"/>
                                  <w:rPr>
                                    <w:color w:val="575756"/>
                                    <w:sz w:val="12"/>
                                    <w:szCs w:val="14"/>
                                  </w:rPr>
                                </w:pPr>
                                <w:r>
                                  <w:rPr>
                                    <w:color w:val="575756"/>
                                    <w:sz w:val="12"/>
                                    <w:szCs w:val="14"/>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265311" name="Надпись 1"/>
                          <wps:cNvSpPr txBox="1"/>
                          <wps:spPr>
                            <a:xfrm>
                              <a:off x="874524" y="1399392"/>
                              <a:ext cx="1561465" cy="114935"/>
                            </a:xfrm>
                            <a:prstGeom prst="rect">
                              <a:avLst/>
                            </a:prstGeom>
                            <a:noFill/>
                            <a:ln w="6350">
                              <a:noFill/>
                            </a:ln>
                          </wps:spPr>
                          <wps:txbx>
                            <w:txbxContent>
                              <w:p w14:paraId="5F533321" w14:textId="0BA81D67" w:rsidR="00BB1D1E" w:rsidRPr="002F20E6" w:rsidRDefault="00BB1D1E" w:rsidP="002F20E6">
                                <w:pPr>
                                  <w:ind w:left="142" w:hanging="142"/>
                                  <w:jc w:val="center"/>
                                  <w:rPr>
                                    <w:rFonts w:ascii="Calibri" w:hAnsi="Calibri" w:cs="Calibri"/>
                                    <w:color w:val="575756"/>
                                    <w:sz w:val="14"/>
                                    <w:szCs w:val="16"/>
                                  </w:rPr>
                                </w:pPr>
                                <w:r>
                                  <w:rPr>
                                    <w:rFonts w:ascii="Calibri" w:hAnsi="Calibri"/>
                                    <w:color w:val="575756"/>
                                    <w:sz w:val="14"/>
                                    <w:szCs w:val="16"/>
                                  </w:rPr>
                                  <w:t xml:space="preserve">Рівень </w:t>
                                </w:r>
                                <w:r>
                                  <w:rPr>
                                    <w:rFonts w:ascii="Calibri" w:hAnsi="Calibri"/>
                                    <w:color w:val="575756"/>
                                    <w:sz w:val="14"/>
                                    <w:szCs w:val="16"/>
                                  </w:rPr>
                                  <w:t>заповненості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871671305" name="Надпись 1"/>
                          <wps:cNvSpPr txBox="1"/>
                          <wps:spPr>
                            <a:xfrm>
                              <a:off x="0" y="182875"/>
                              <a:ext cx="309880" cy="1365250"/>
                            </a:xfrm>
                            <a:prstGeom prst="rect">
                              <a:avLst/>
                            </a:prstGeom>
                            <a:noFill/>
                            <a:ln w="6350">
                              <a:noFill/>
                            </a:ln>
                          </wps:spPr>
                          <wps:txbx>
                            <w:txbxContent>
                              <w:tbl>
                                <w:tblPr>
                                  <w:tblOverlap w:val="never"/>
                                  <w:tblW w:w="5000" w:type="pct"/>
                                  <w:tblLayout w:type="fixed"/>
                                  <w:tblCellMar>
                                    <w:left w:w="10" w:type="dxa"/>
                                    <w:right w:w="10" w:type="dxa"/>
                                  </w:tblCellMar>
                                  <w:tblLook w:val="04A0" w:firstRow="1" w:lastRow="0" w:firstColumn="1" w:lastColumn="0" w:noHBand="0" w:noVBand="1"/>
                                </w:tblPr>
                                <w:tblGrid>
                                  <w:gridCol w:w="493"/>
                                </w:tblGrid>
                                <w:tr w:rsidR="00BB1D1E" w:rsidRPr="002F20E6" w14:paraId="0C9E6A09" w14:textId="77777777" w:rsidTr="00BB1D1E">
                                  <w:trPr>
                                    <w:trHeight w:val="20"/>
                                  </w:trPr>
                                  <w:tc>
                                    <w:tcPr>
                                      <w:tcW w:w="374" w:type="dxa"/>
                                    </w:tcPr>
                                    <w:p w14:paraId="5CBAFD90" w14:textId="77777777" w:rsidR="00BB1D1E" w:rsidRPr="002F20E6" w:rsidRDefault="00BB1D1E" w:rsidP="002F20E6">
                                      <w:pPr>
                                        <w:spacing w:after="80"/>
                                        <w:jc w:val="right"/>
                                        <w:rPr>
                                          <w:sz w:val="12"/>
                                          <w:szCs w:val="14"/>
                                        </w:rPr>
                                      </w:pPr>
                                      <w:r>
                                        <w:rPr>
                                          <w:color w:val="797979"/>
                                          <w:sz w:val="12"/>
                                          <w:szCs w:val="14"/>
                                        </w:rPr>
                                        <w:t>80,0%</w:t>
                                      </w:r>
                                    </w:p>
                                  </w:tc>
                                </w:tr>
                                <w:tr w:rsidR="00BB1D1E" w:rsidRPr="002F20E6" w14:paraId="7AE801F0" w14:textId="77777777" w:rsidTr="00BB1D1E">
                                  <w:trPr>
                                    <w:trHeight w:val="20"/>
                                  </w:trPr>
                                  <w:tc>
                                    <w:tcPr>
                                      <w:tcW w:w="374" w:type="dxa"/>
                                    </w:tcPr>
                                    <w:p w14:paraId="3456A440" w14:textId="77777777" w:rsidR="00BB1D1E" w:rsidRPr="002F20E6" w:rsidRDefault="00BB1D1E" w:rsidP="002F20E6">
                                      <w:pPr>
                                        <w:spacing w:after="80"/>
                                        <w:jc w:val="right"/>
                                        <w:rPr>
                                          <w:sz w:val="12"/>
                                          <w:szCs w:val="14"/>
                                        </w:rPr>
                                      </w:pPr>
                                      <w:r>
                                        <w:rPr>
                                          <w:color w:val="797979"/>
                                          <w:sz w:val="12"/>
                                          <w:szCs w:val="14"/>
                                        </w:rPr>
                                        <w:t>70,0%</w:t>
                                      </w:r>
                                    </w:p>
                                  </w:tc>
                                </w:tr>
                                <w:tr w:rsidR="00BB1D1E" w:rsidRPr="002F20E6" w14:paraId="495E2786" w14:textId="77777777" w:rsidTr="00BB1D1E">
                                  <w:trPr>
                                    <w:trHeight w:val="20"/>
                                  </w:trPr>
                                  <w:tc>
                                    <w:tcPr>
                                      <w:tcW w:w="374" w:type="dxa"/>
                                    </w:tcPr>
                                    <w:p w14:paraId="319F5A76" w14:textId="77777777" w:rsidR="00BB1D1E" w:rsidRPr="002F20E6" w:rsidRDefault="00BB1D1E" w:rsidP="002F20E6">
                                      <w:pPr>
                                        <w:spacing w:after="80"/>
                                        <w:jc w:val="right"/>
                                        <w:rPr>
                                          <w:sz w:val="12"/>
                                          <w:szCs w:val="14"/>
                                        </w:rPr>
                                      </w:pPr>
                                      <w:r>
                                        <w:rPr>
                                          <w:color w:val="797979"/>
                                          <w:sz w:val="12"/>
                                          <w:szCs w:val="14"/>
                                        </w:rPr>
                                        <w:t>60,0%</w:t>
                                      </w:r>
                                    </w:p>
                                  </w:tc>
                                </w:tr>
                                <w:tr w:rsidR="00BB1D1E" w:rsidRPr="002F20E6" w14:paraId="11C961FB" w14:textId="77777777" w:rsidTr="00BB1D1E">
                                  <w:trPr>
                                    <w:trHeight w:val="20"/>
                                  </w:trPr>
                                  <w:tc>
                                    <w:tcPr>
                                      <w:tcW w:w="374" w:type="dxa"/>
                                    </w:tcPr>
                                    <w:p w14:paraId="3C1F2489" w14:textId="77777777" w:rsidR="00BB1D1E" w:rsidRPr="002F20E6" w:rsidRDefault="00BB1D1E" w:rsidP="002F20E6">
                                      <w:pPr>
                                        <w:spacing w:after="80"/>
                                        <w:jc w:val="right"/>
                                        <w:rPr>
                                          <w:sz w:val="12"/>
                                          <w:szCs w:val="14"/>
                                        </w:rPr>
                                      </w:pPr>
                                      <w:r>
                                        <w:rPr>
                                          <w:color w:val="797979"/>
                                          <w:sz w:val="12"/>
                                          <w:szCs w:val="14"/>
                                        </w:rPr>
                                        <w:t>50,0%</w:t>
                                      </w:r>
                                    </w:p>
                                  </w:tc>
                                </w:tr>
                                <w:tr w:rsidR="00BB1D1E" w:rsidRPr="002F20E6" w14:paraId="7829B100" w14:textId="77777777" w:rsidTr="00BB1D1E">
                                  <w:trPr>
                                    <w:trHeight w:val="20"/>
                                  </w:trPr>
                                  <w:tc>
                                    <w:tcPr>
                                      <w:tcW w:w="374" w:type="dxa"/>
                                    </w:tcPr>
                                    <w:p w14:paraId="75C09539" w14:textId="77777777" w:rsidR="00BB1D1E" w:rsidRPr="002F20E6" w:rsidRDefault="00BB1D1E" w:rsidP="002F20E6">
                                      <w:pPr>
                                        <w:spacing w:after="80"/>
                                        <w:jc w:val="right"/>
                                        <w:rPr>
                                          <w:sz w:val="12"/>
                                          <w:szCs w:val="14"/>
                                        </w:rPr>
                                      </w:pPr>
                                      <w:r>
                                        <w:rPr>
                                          <w:color w:val="797979"/>
                                          <w:sz w:val="12"/>
                                          <w:szCs w:val="14"/>
                                        </w:rPr>
                                        <w:t>40,0%</w:t>
                                      </w:r>
                                    </w:p>
                                  </w:tc>
                                </w:tr>
                                <w:tr w:rsidR="00BB1D1E" w:rsidRPr="002F20E6" w14:paraId="0D058C54" w14:textId="77777777" w:rsidTr="00BB1D1E">
                                  <w:trPr>
                                    <w:trHeight w:val="20"/>
                                  </w:trPr>
                                  <w:tc>
                                    <w:tcPr>
                                      <w:tcW w:w="374" w:type="dxa"/>
                                    </w:tcPr>
                                    <w:p w14:paraId="72785298" w14:textId="77777777" w:rsidR="00BB1D1E" w:rsidRPr="002F20E6" w:rsidRDefault="00BB1D1E" w:rsidP="002F20E6">
                                      <w:pPr>
                                        <w:spacing w:after="80"/>
                                        <w:jc w:val="right"/>
                                        <w:rPr>
                                          <w:sz w:val="12"/>
                                          <w:szCs w:val="14"/>
                                        </w:rPr>
                                      </w:pPr>
                                      <w:r>
                                        <w:rPr>
                                          <w:color w:val="797979"/>
                                          <w:sz w:val="12"/>
                                          <w:szCs w:val="14"/>
                                        </w:rPr>
                                        <w:t>30,0%</w:t>
                                      </w:r>
                                    </w:p>
                                  </w:tc>
                                </w:tr>
                                <w:tr w:rsidR="00BB1D1E" w:rsidRPr="002F20E6" w14:paraId="7C7335F9" w14:textId="77777777" w:rsidTr="00BB1D1E">
                                  <w:trPr>
                                    <w:trHeight w:val="20"/>
                                  </w:trPr>
                                  <w:tc>
                                    <w:tcPr>
                                      <w:tcW w:w="374" w:type="dxa"/>
                                    </w:tcPr>
                                    <w:p w14:paraId="28E536C7" w14:textId="77777777" w:rsidR="00BB1D1E" w:rsidRPr="002F20E6" w:rsidRDefault="00BB1D1E" w:rsidP="002F20E6">
                                      <w:pPr>
                                        <w:spacing w:after="80"/>
                                        <w:jc w:val="right"/>
                                        <w:rPr>
                                          <w:sz w:val="12"/>
                                          <w:szCs w:val="14"/>
                                        </w:rPr>
                                      </w:pPr>
                                      <w:r>
                                        <w:rPr>
                                          <w:color w:val="797979"/>
                                          <w:sz w:val="12"/>
                                          <w:szCs w:val="14"/>
                                        </w:rPr>
                                        <w:t>20,0%</w:t>
                                      </w:r>
                                    </w:p>
                                  </w:tc>
                                </w:tr>
                                <w:tr w:rsidR="00BB1D1E" w:rsidRPr="002F20E6" w14:paraId="4375970E" w14:textId="77777777" w:rsidTr="00BB1D1E">
                                  <w:trPr>
                                    <w:trHeight w:val="20"/>
                                  </w:trPr>
                                  <w:tc>
                                    <w:tcPr>
                                      <w:tcW w:w="374" w:type="dxa"/>
                                    </w:tcPr>
                                    <w:p w14:paraId="6AEA8ECF" w14:textId="77777777" w:rsidR="00BB1D1E" w:rsidRPr="002F20E6" w:rsidRDefault="00BB1D1E" w:rsidP="002F20E6">
                                      <w:pPr>
                                        <w:spacing w:after="80"/>
                                        <w:jc w:val="right"/>
                                        <w:rPr>
                                          <w:sz w:val="12"/>
                                          <w:szCs w:val="14"/>
                                        </w:rPr>
                                      </w:pPr>
                                      <w:r>
                                        <w:rPr>
                                          <w:color w:val="8E8E8E"/>
                                          <w:sz w:val="12"/>
                                          <w:szCs w:val="14"/>
                                        </w:rPr>
                                        <w:t>10,0%</w:t>
                                      </w:r>
                                    </w:p>
                                  </w:tc>
                                </w:tr>
                                <w:tr w:rsidR="00BB1D1E" w:rsidRPr="002F20E6" w14:paraId="19CE7DF6" w14:textId="77777777" w:rsidTr="00BB1D1E">
                                  <w:trPr>
                                    <w:trHeight w:val="20"/>
                                  </w:trPr>
                                  <w:tc>
                                    <w:tcPr>
                                      <w:tcW w:w="374" w:type="dxa"/>
                                    </w:tcPr>
                                    <w:p w14:paraId="1130D7AB" w14:textId="77777777" w:rsidR="00BB1D1E" w:rsidRPr="002F20E6" w:rsidRDefault="00BB1D1E" w:rsidP="002F20E6">
                                      <w:pPr>
                                        <w:spacing w:after="80"/>
                                        <w:jc w:val="right"/>
                                        <w:rPr>
                                          <w:sz w:val="12"/>
                                          <w:szCs w:val="14"/>
                                        </w:rPr>
                                      </w:pPr>
                                      <w:r>
                                        <w:rPr>
                                          <w:color w:val="797979"/>
                                          <w:sz w:val="12"/>
                                          <w:szCs w:val="14"/>
                                        </w:rPr>
                                        <w:t>0,0%</w:t>
                                      </w:r>
                                    </w:p>
                                  </w:tc>
                                </w:tr>
                              </w:tbl>
                              <w:p w14:paraId="4EB5D951" w14:textId="273CA60D" w:rsidR="00BB1D1E" w:rsidRPr="002F20E6" w:rsidRDefault="00BB1D1E" w:rsidP="002F20E6">
                                <w:pPr>
                                  <w:spacing w:after="80"/>
                                  <w:ind w:left="142" w:hanging="142"/>
                                  <w:jc w:val="right"/>
                                  <w:rPr>
                                    <w:rFonts w:ascii="Calibri" w:hAnsi="Calibri" w:cs="Calibri"/>
                                    <w:color w:val="000000" w:themeColor="text1"/>
                                    <w:sz w:val="8"/>
                                    <w:szCs w:val="1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744934096" name="Надпись 1"/>
                        <wps:cNvSpPr txBox="1"/>
                        <wps:spPr>
                          <a:xfrm>
                            <a:off x="951978" y="271398"/>
                            <a:ext cx="288099" cy="113665"/>
                          </a:xfrm>
                          <a:prstGeom prst="rect">
                            <a:avLst/>
                          </a:prstGeom>
                          <a:noFill/>
                          <a:ln w="6350">
                            <a:noFill/>
                          </a:ln>
                        </wps:spPr>
                        <wps:txbx>
                          <w:txbxContent>
                            <w:p w14:paraId="7D9E8097" w14:textId="1870B27B" w:rsidR="00BB1D1E" w:rsidRPr="00344923" w:rsidRDefault="00BB1D1E" w:rsidP="004719C1">
                              <w:pPr>
                                <w:ind w:left="142" w:hanging="142"/>
                                <w:jc w:val="center"/>
                                <w:rPr>
                                  <w:color w:val="575756"/>
                                  <w:sz w:val="12"/>
                                  <w:szCs w:val="14"/>
                                </w:rPr>
                              </w:pPr>
                              <w:r>
                                <w:rPr>
                                  <w:color w:val="575756"/>
                                  <w:sz w:val="12"/>
                                  <w:szCs w:val="14"/>
                                </w:rPr>
                                <w:t>68,8%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92614227" name="Надпись 1"/>
                        <wps:cNvSpPr txBox="1"/>
                        <wps:spPr>
                          <a:xfrm>
                            <a:off x="1427967" y="363255"/>
                            <a:ext cx="288098" cy="114295"/>
                          </a:xfrm>
                          <a:prstGeom prst="rect">
                            <a:avLst/>
                          </a:prstGeom>
                          <a:noFill/>
                          <a:ln w="6350">
                            <a:noFill/>
                          </a:ln>
                        </wps:spPr>
                        <wps:txbx>
                          <w:txbxContent>
                            <w:p w14:paraId="62BD4595" w14:textId="55F8DA26" w:rsidR="00BB1D1E" w:rsidRPr="00344923" w:rsidRDefault="00BB1D1E" w:rsidP="004719C1">
                              <w:pPr>
                                <w:ind w:left="142" w:hanging="142"/>
                                <w:jc w:val="center"/>
                                <w:rPr>
                                  <w:color w:val="575756"/>
                                  <w:sz w:val="12"/>
                                  <w:szCs w:val="14"/>
                                </w:rPr>
                              </w:pPr>
                              <w:r>
                                <w:rPr>
                                  <w:color w:val="575756"/>
                                  <w:sz w:val="12"/>
                                  <w:szCs w:val="14"/>
                                </w:rPr>
                                <w:t>60,9%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82809238" name="Надпись 1"/>
                        <wps:cNvSpPr txBox="1"/>
                        <wps:spPr>
                          <a:xfrm>
                            <a:off x="1924833" y="480165"/>
                            <a:ext cx="288098" cy="114295"/>
                          </a:xfrm>
                          <a:prstGeom prst="rect">
                            <a:avLst/>
                          </a:prstGeom>
                          <a:noFill/>
                          <a:ln w="6350">
                            <a:noFill/>
                          </a:ln>
                        </wps:spPr>
                        <wps:txbx>
                          <w:txbxContent>
                            <w:p w14:paraId="263A0EDA" w14:textId="222820EF" w:rsidR="00BB1D1E" w:rsidRPr="00344923" w:rsidRDefault="00BB1D1E" w:rsidP="004719C1">
                              <w:pPr>
                                <w:ind w:left="142" w:hanging="142"/>
                                <w:jc w:val="center"/>
                                <w:rPr>
                                  <w:color w:val="575756"/>
                                  <w:sz w:val="12"/>
                                  <w:szCs w:val="14"/>
                                </w:rPr>
                              </w:pPr>
                              <w:r>
                                <w:rPr>
                                  <w:color w:val="575756"/>
                                  <w:sz w:val="12"/>
                                  <w:szCs w:val="14"/>
                                </w:rPr>
                                <w:t>53,0%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25ABF82" id="Группа 255" o:spid="_x0000_s1174" style="position:absolute;left:0;text-align:left;margin-left:180.5pt;margin-top:28.2pt;width:265.7pt;height:138.7pt;z-index:252011520" coordsize="33742,17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">
                <v:group id="_x0000_s1175" style="position:absolute;width:33742;height:17615" coordsize="33742,1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">
                  <v:shape id="_x0000_s1176" type="#_x0000_t202" style="position:absolute;left:2862;width:2950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" filled="f" stroked="f" strokeweight=".5pt">
                    <v:textbox style="mso-fit-shape-to-text:t" inset="0,0,0,0">
                      <w:txbxContent>
                        <w:p w14:paraId="0DCC743D" w14:textId="581E5591" w:rsidR="00BB1D1E" w:rsidRPr="007F7839" w:rsidRDefault="00BB1D1E" w:rsidP="007F7839">
                          <w:pPr>
                            <w:jc w:val="center"/>
                            <w:rPr>
                              <w:rFonts w:ascii="Calibri" w:hAnsi="Calibri" w:cs="Calibri"/>
                              <w:b/>
                              <w:bCs/>
                              <w:color w:val="575756"/>
                              <w:sz w:val="16"/>
                              <w:szCs w:val="18"/>
                            </w:rPr>
                          </w:pPr>
                          <w:r>
                            <w:rPr>
                              <w:rFonts w:ascii="Calibri" w:hAnsi="Calibri"/>
                              <w:b/>
                              <w:bCs/>
                              <w:color w:val="575756"/>
                              <w:sz w:val="18"/>
                              <w:szCs w:val="20"/>
                            </w:rPr>
                            <w:t xml:space="preserve">Графік 11.1: Україна – В’язниці – рівень </w:t>
                          </w:r>
                          <w:r>
                            <w:rPr>
                              <w:rFonts w:ascii="Calibri" w:hAnsi="Calibri"/>
                              <w:b/>
                              <w:bCs/>
                              <w:color w:val="575756"/>
                              <w:sz w:val="18"/>
                              <w:szCs w:val="20"/>
                            </w:rPr>
                            <w:t>заповненості</w:t>
                          </w:r>
                        </w:p>
                      </w:txbxContent>
                    </v:textbox>
                  </v:shape>
                  <v:shape id="_x0000_s1177" type="#_x0000_t202" style="position:absolute;left:3578;top:16777;width:30164;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" filled="f" stroked="f" strokeweight=".5pt">
                    <v:textbox style="mso-fit-shape-to-text:t" inset="0,0,0,0">
                      <w:txbxContent>
                        <w:p w14:paraId="484985D7" w14:textId="0078463B" w:rsidR="00BB1D1E" w:rsidRPr="007452B8" w:rsidRDefault="00BB1D1E" w:rsidP="007F7839">
                          <w:pPr>
                            <w:ind w:left="142" w:hanging="142"/>
                            <w:jc w:val="right"/>
                            <w:rPr>
                              <w:rFonts w:ascii="Calibri" w:hAnsi="Calibri" w:cs="Calibri"/>
                              <w:color w:val="000000" w:themeColor="text1"/>
                              <w:sz w:val="10"/>
                              <w:szCs w:val="12"/>
                            </w:rPr>
                          </w:pPr>
                          <w:r>
                            <w:rPr>
                              <w:rFonts w:ascii="Calibri" w:hAnsi="Calibri"/>
                              <w:color w:val="000000" w:themeColor="text1"/>
                              <w:sz w:val="10"/>
                              <w:szCs w:val="12"/>
                            </w:rPr>
                            <w:t>Джерело: Державна кримінально-виконавча служба України</w:t>
                          </w:r>
                        </w:p>
                      </w:txbxContent>
                    </v:textbox>
                  </v:shape>
                  <v:shape id="_x0000_s1178" type="#_x0000_t202" style="position:absolute;left:318;top:16618;width:15618;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" filled="f" stroked="f" strokeweight=".5pt">
                    <v:textbox style="mso-fit-shape-to-text:t" inset="0,0,0,0">
                      <w:txbxContent>
                        <w:p w14:paraId="7D03CC9F" w14:textId="77777777" w:rsidR="00BB1D1E" w:rsidRPr="007452B8" w:rsidRDefault="00BB1D1E" w:rsidP="007F7839">
                          <w:pPr>
                            <w:ind w:left="142" w:hanging="142"/>
                            <w:rPr>
                              <w:rFonts w:ascii="Calibri" w:hAnsi="Calibri" w:cs="Calibri"/>
                              <w:color w:val="000000" w:themeColor="text1"/>
                              <w:sz w:val="10"/>
                              <w:szCs w:val="12"/>
                            </w:rPr>
                          </w:pPr>
                          <w:r>
                            <w:rPr>
                              <w:rFonts w:ascii="Calibri" w:hAnsi="Calibri"/>
                              <w:color w:val="000000" w:themeColor="text1"/>
                              <w:sz w:val="10"/>
                              <w:szCs w:val="12"/>
                            </w:rPr>
                            <w:t>н/д: немає даних</w:t>
                          </w:r>
                        </w:p>
                      </w:txbxContent>
                    </v:textbox>
                  </v:shape>
                  <v:shape id="_x0000_s1179" type="#_x0000_t202" style="position:absolute;left:24649;top:12324;width:209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" filled="f" stroked="f" strokeweight=".5pt">
                    <v:textbox inset="0,0,0,0">
                      <w:txbxContent>
                        <w:p w14:paraId="697FBA18" w14:textId="77777777" w:rsidR="00BB1D1E" w:rsidRPr="00344923" w:rsidRDefault="00BB1D1E" w:rsidP="002F20E6">
                          <w:pPr>
                            <w:ind w:left="142" w:hanging="142"/>
                            <w:jc w:val="center"/>
                            <w:rPr>
                              <w:color w:val="575756"/>
                              <w:sz w:val="12"/>
                              <w:szCs w:val="14"/>
                            </w:rPr>
                          </w:pPr>
                          <w:r>
                            <w:rPr>
                              <w:color w:val="575756"/>
                              <w:sz w:val="12"/>
                              <w:szCs w:val="14"/>
                            </w:rPr>
                            <w:t>н/д</w:t>
                          </w:r>
                        </w:p>
                      </w:txbxContent>
                    </v:textbox>
                  </v:shape>
                  <v:shape id="_x0000_s1180" type="#_x0000_t202" style="position:absolute;left:8745;top:13993;width:15614;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" filled="f" stroked="f" strokeweight=".5pt">
                    <v:textbox style="mso-fit-shape-to-text:t" inset="0,0,0,0">
                      <w:txbxContent>
                        <w:p w14:paraId="5F533321" w14:textId="0BA81D67" w:rsidR="00BB1D1E" w:rsidRPr="002F20E6" w:rsidRDefault="00BB1D1E" w:rsidP="002F20E6">
                          <w:pPr>
                            <w:ind w:left="142" w:hanging="142"/>
                            <w:jc w:val="center"/>
                            <w:rPr>
                              <w:rFonts w:ascii="Calibri" w:hAnsi="Calibri" w:cs="Calibri"/>
                              <w:color w:val="575756"/>
                              <w:sz w:val="14"/>
                              <w:szCs w:val="16"/>
                            </w:rPr>
                          </w:pPr>
                          <w:r>
                            <w:rPr>
                              <w:rFonts w:ascii="Calibri" w:hAnsi="Calibri"/>
                              <w:color w:val="575756"/>
                              <w:sz w:val="14"/>
                              <w:szCs w:val="16"/>
                            </w:rPr>
                            <w:t xml:space="preserve">Рівень </w:t>
                          </w:r>
                          <w:r>
                            <w:rPr>
                              <w:rFonts w:ascii="Calibri" w:hAnsi="Calibri"/>
                              <w:color w:val="575756"/>
                              <w:sz w:val="14"/>
                              <w:szCs w:val="16"/>
                            </w:rPr>
                            <w:t>заповненості (%)</w:t>
                          </w:r>
                        </w:p>
                      </w:txbxContent>
                    </v:textbox>
                  </v:shape>
                  <v:shape id="_x0000_s1181" type="#_x0000_t202" style="position:absolute;top:1828;width:3098;height:13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" filled="f" stroked="f" strokeweight=".5pt">
                    <v:textbox style="mso-fit-shape-to-text:t" inset="0,0,0,0">
                      <w:txbxContent>
                        <w:tbl>
                          <w:tblPr>
                            <w:tblOverlap w:val="never"/>
                            <w:tblW w:w="5000" w:type="pct"/>
                            <w:tblLayout w:type="fixed"/>
                            <w:tblCellMar>
                              <w:left w:w="10" w:type="dxa"/>
                              <w:right w:w="10" w:type="dxa"/>
                            </w:tblCellMar>
                            <w:tblLook w:val="04A0" w:firstRow="1" w:lastRow="0" w:firstColumn="1" w:lastColumn="0" w:noHBand="0" w:noVBand="1"/>
                          </w:tblPr>
                          <w:tblGrid>
                            <w:gridCol w:w="493"/>
                          </w:tblGrid>
                          <w:tr w:rsidR="00BB1D1E" w:rsidRPr="002F20E6" w14:paraId="0C9E6A09" w14:textId="77777777" w:rsidTr="00BB1D1E">
                            <w:trPr>
                              <w:trHeight w:val="20"/>
                            </w:trPr>
                            <w:tc>
                              <w:tcPr>
                                <w:tcW w:w="374" w:type="dxa"/>
                              </w:tcPr>
                              <w:p w14:paraId="5CBAFD90" w14:textId="77777777" w:rsidR="00BB1D1E" w:rsidRPr="002F20E6" w:rsidRDefault="00BB1D1E" w:rsidP="002F20E6">
                                <w:pPr>
                                  <w:spacing w:after="80"/>
                                  <w:jc w:val="right"/>
                                  <w:rPr>
                                    <w:sz w:val="12"/>
                                    <w:szCs w:val="14"/>
                                  </w:rPr>
                                </w:pPr>
                                <w:r>
                                  <w:rPr>
                                    <w:color w:val="797979"/>
                                    <w:sz w:val="12"/>
                                    <w:szCs w:val="14"/>
                                  </w:rPr>
                                  <w:t>80,0%</w:t>
                                </w:r>
                              </w:p>
                            </w:tc>
                          </w:tr>
                          <w:tr w:rsidR="00BB1D1E" w:rsidRPr="002F20E6" w14:paraId="7AE801F0" w14:textId="77777777" w:rsidTr="00BB1D1E">
                            <w:trPr>
                              <w:trHeight w:val="20"/>
                            </w:trPr>
                            <w:tc>
                              <w:tcPr>
                                <w:tcW w:w="374" w:type="dxa"/>
                              </w:tcPr>
                              <w:p w14:paraId="3456A440" w14:textId="77777777" w:rsidR="00BB1D1E" w:rsidRPr="002F20E6" w:rsidRDefault="00BB1D1E" w:rsidP="002F20E6">
                                <w:pPr>
                                  <w:spacing w:after="80"/>
                                  <w:jc w:val="right"/>
                                  <w:rPr>
                                    <w:sz w:val="12"/>
                                    <w:szCs w:val="14"/>
                                  </w:rPr>
                                </w:pPr>
                                <w:r>
                                  <w:rPr>
                                    <w:color w:val="797979"/>
                                    <w:sz w:val="12"/>
                                    <w:szCs w:val="14"/>
                                  </w:rPr>
                                  <w:t>70,0%</w:t>
                                </w:r>
                              </w:p>
                            </w:tc>
                          </w:tr>
                          <w:tr w:rsidR="00BB1D1E" w:rsidRPr="002F20E6" w14:paraId="495E2786" w14:textId="77777777" w:rsidTr="00BB1D1E">
                            <w:trPr>
                              <w:trHeight w:val="20"/>
                            </w:trPr>
                            <w:tc>
                              <w:tcPr>
                                <w:tcW w:w="374" w:type="dxa"/>
                              </w:tcPr>
                              <w:p w14:paraId="319F5A76" w14:textId="77777777" w:rsidR="00BB1D1E" w:rsidRPr="002F20E6" w:rsidRDefault="00BB1D1E" w:rsidP="002F20E6">
                                <w:pPr>
                                  <w:spacing w:after="80"/>
                                  <w:jc w:val="right"/>
                                  <w:rPr>
                                    <w:sz w:val="12"/>
                                    <w:szCs w:val="14"/>
                                  </w:rPr>
                                </w:pPr>
                                <w:r>
                                  <w:rPr>
                                    <w:color w:val="797979"/>
                                    <w:sz w:val="12"/>
                                    <w:szCs w:val="14"/>
                                  </w:rPr>
                                  <w:t>60,0%</w:t>
                                </w:r>
                              </w:p>
                            </w:tc>
                          </w:tr>
                          <w:tr w:rsidR="00BB1D1E" w:rsidRPr="002F20E6" w14:paraId="11C961FB" w14:textId="77777777" w:rsidTr="00BB1D1E">
                            <w:trPr>
                              <w:trHeight w:val="20"/>
                            </w:trPr>
                            <w:tc>
                              <w:tcPr>
                                <w:tcW w:w="374" w:type="dxa"/>
                              </w:tcPr>
                              <w:p w14:paraId="3C1F2489" w14:textId="77777777" w:rsidR="00BB1D1E" w:rsidRPr="002F20E6" w:rsidRDefault="00BB1D1E" w:rsidP="002F20E6">
                                <w:pPr>
                                  <w:spacing w:after="80"/>
                                  <w:jc w:val="right"/>
                                  <w:rPr>
                                    <w:sz w:val="12"/>
                                    <w:szCs w:val="14"/>
                                  </w:rPr>
                                </w:pPr>
                                <w:r>
                                  <w:rPr>
                                    <w:color w:val="797979"/>
                                    <w:sz w:val="12"/>
                                    <w:szCs w:val="14"/>
                                  </w:rPr>
                                  <w:t>50,0%</w:t>
                                </w:r>
                              </w:p>
                            </w:tc>
                          </w:tr>
                          <w:tr w:rsidR="00BB1D1E" w:rsidRPr="002F20E6" w14:paraId="7829B100" w14:textId="77777777" w:rsidTr="00BB1D1E">
                            <w:trPr>
                              <w:trHeight w:val="20"/>
                            </w:trPr>
                            <w:tc>
                              <w:tcPr>
                                <w:tcW w:w="374" w:type="dxa"/>
                              </w:tcPr>
                              <w:p w14:paraId="75C09539" w14:textId="77777777" w:rsidR="00BB1D1E" w:rsidRPr="002F20E6" w:rsidRDefault="00BB1D1E" w:rsidP="002F20E6">
                                <w:pPr>
                                  <w:spacing w:after="80"/>
                                  <w:jc w:val="right"/>
                                  <w:rPr>
                                    <w:sz w:val="12"/>
                                    <w:szCs w:val="14"/>
                                  </w:rPr>
                                </w:pPr>
                                <w:r>
                                  <w:rPr>
                                    <w:color w:val="797979"/>
                                    <w:sz w:val="12"/>
                                    <w:szCs w:val="14"/>
                                  </w:rPr>
                                  <w:t>40,0%</w:t>
                                </w:r>
                              </w:p>
                            </w:tc>
                          </w:tr>
                          <w:tr w:rsidR="00BB1D1E" w:rsidRPr="002F20E6" w14:paraId="0D058C54" w14:textId="77777777" w:rsidTr="00BB1D1E">
                            <w:trPr>
                              <w:trHeight w:val="20"/>
                            </w:trPr>
                            <w:tc>
                              <w:tcPr>
                                <w:tcW w:w="374" w:type="dxa"/>
                              </w:tcPr>
                              <w:p w14:paraId="72785298" w14:textId="77777777" w:rsidR="00BB1D1E" w:rsidRPr="002F20E6" w:rsidRDefault="00BB1D1E" w:rsidP="002F20E6">
                                <w:pPr>
                                  <w:spacing w:after="80"/>
                                  <w:jc w:val="right"/>
                                  <w:rPr>
                                    <w:sz w:val="12"/>
                                    <w:szCs w:val="14"/>
                                  </w:rPr>
                                </w:pPr>
                                <w:r>
                                  <w:rPr>
                                    <w:color w:val="797979"/>
                                    <w:sz w:val="12"/>
                                    <w:szCs w:val="14"/>
                                  </w:rPr>
                                  <w:t>30,0%</w:t>
                                </w:r>
                              </w:p>
                            </w:tc>
                          </w:tr>
                          <w:tr w:rsidR="00BB1D1E" w:rsidRPr="002F20E6" w14:paraId="7C7335F9" w14:textId="77777777" w:rsidTr="00BB1D1E">
                            <w:trPr>
                              <w:trHeight w:val="20"/>
                            </w:trPr>
                            <w:tc>
                              <w:tcPr>
                                <w:tcW w:w="374" w:type="dxa"/>
                              </w:tcPr>
                              <w:p w14:paraId="28E536C7" w14:textId="77777777" w:rsidR="00BB1D1E" w:rsidRPr="002F20E6" w:rsidRDefault="00BB1D1E" w:rsidP="002F20E6">
                                <w:pPr>
                                  <w:spacing w:after="80"/>
                                  <w:jc w:val="right"/>
                                  <w:rPr>
                                    <w:sz w:val="12"/>
                                    <w:szCs w:val="14"/>
                                  </w:rPr>
                                </w:pPr>
                                <w:r>
                                  <w:rPr>
                                    <w:color w:val="797979"/>
                                    <w:sz w:val="12"/>
                                    <w:szCs w:val="14"/>
                                  </w:rPr>
                                  <w:t>20,0%</w:t>
                                </w:r>
                              </w:p>
                            </w:tc>
                          </w:tr>
                          <w:tr w:rsidR="00BB1D1E" w:rsidRPr="002F20E6" w14:paraId="4375970E" w14:textId="77777777" w:rsidTr="00BB1D1E">
                            <w:trPr>
                              <w:trHeight w:val="20"/>
                            </w:trPr>
                            <w:tc>
                              <w:tcPr>
                                <w:tcW w:w="374" w:type="dxa"/>
                              </w:tcPr>
                              <w:p w14:paraId="6AEA8ECF" w14:textId="77777777" w:rsidR="00BB1D1E" w:rsidRPr="002F20E6" w:rsidRDefault="00BB1D1E" w:rsidP="002F20E6">
                                <w:pPr>
                                  <w:spacing w:after="80"/>
                                  <w:jc w:val="right"/>
                                  <w:rPr>
                                    <w:sz w:val="12"/>
                                    <w:szCs w:val="14"/>
                                  </w:rPr>
                                </w:pPr>
                                <w:r>
                                  <w:rPr>
                                    <w:color w:val="8E8E8E"/>
                                    <w:sz w:val="12"/>
                                    <w:szCs w:val="14"/>
                                  </w:rPr>
                                  <w:t>10,0%</w:t>
                                </w:r>
                              </w:p>
                            </w:tc>
                          </w:tr>
                          <w:tr w:rsidR="00BB1D1E" w:rsidRPr="002F20E6" w14:paraId="19CE7DF6" w14:textId="77777777" w:rsidTr="00BB1D1E">
                            <w:trPr>
                              <w:trHeight w:val="20"/>
                            </w:trPr>
                            <w:tc>
                              <w:tcPr>
                                <w:tcW w:w="374" w:type="dxa"/>
                              </w:tcPr>
                              <w:p w14:paraId="1130D7AB" w14:textId="77777777" w:rsidR="00BB1D1E" w:rsidRPr="002F20E6" w:rsidRDefault="00BB1D1E" w:rsidP="002F20E6">
                                <w:pPr>
                                  <w:spacing w:after="80"/>
                                  <w:jc w:val="right"/>
                                  <w:rPr>
                                    <w:sz w:val="12"/>
                                    <w:szCs w:val="14"/>
                                  </w:rPr>
                                </w:pPr>
                                <w:r>
                                  <w:rPr>
                                    <w:color w:val="797979"/>
                                    <w:sz w:val="12"/>
                                    <w:szCs w:val="14"/>
                                  </w:rPr>
                                  <w:t>0,0%</w:t>
                                </w:r>
                              </w:p>
                            </w:tc>
                          </w:tr>
                        </w:tbl>
                        <w:p w14:paraId="4EB5D951" w14:textId="273CA60D" w:rsidR="00BB1D1E" w:rsidRPr="002F20E6" w:rsidRDefault="00BB1D1E" w:rsidP="002F20E6">
                          <w:pPr>
                            <w:spacing w:after="80"/>
                            <w:ind w:left="142" w:hanging="142"/>
                            <w:jc w:val="right"/>
                            <w:rPr>
                              <w:rFonts w:ascii="Calibri" w:hAnsi="Calibri" w:cs="Calibri"/>
                              <w:color w:val="000000" w:themeColor="text1"/>
                              <w:sz w:val="8"/>
                              <w:szCs w:val="10"/>
                            </w:rPr>
                          </w:pPr>
                        </w:p>
                      </w:txbxContent>
                    </v:textbox>
                  </v:shape>
                </v:group>
                <v:shape id="_x0000_s1182" type="#_x0000_t202" style="position:absolute;left:9519;top:2713;width:288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" filled="f" stroked="f" strokeweight=".5pt">
                  <v:textbox inset="0,0,0,0">
                    <w:txbxContent>
                      <w:p w14:paraId="7D9E8097" w14:textId="1870B27B" w:rsidR="00BB1D1E" w:rsidRPr="00344923" w:rsidRDefault="00BB1D1E" w:rsidP="004719C1">
                        <w:pPr>
                          <w:ind w:left="142" w:hanging="142"/>
                          <w:jc w:val="center"/>
                          <w:rPr>
                            <w:color w:val="575756"/>
                            <w:sz w:val="12"/>
                            <w:szCs w:val="14"/>
                          </w:rPr>
                        </w:pPr>
                        <w:r>
                          <w:rPr>
                            <w:color w:val="575756"/>
                            <w:sz w:val="12"/>
                            <w:szCs w:val="14"/>
                          </w:rPr>
                          <w:t>68,8%</w:t>
                        </w:r>
                      </w:p>
                    </w:txbxContent>
                  </v:textbox>
                </v:shape>
                <v:shape id="_x0000_s1183" type="#_x0000_t202" style="position:absolute;left:14279;top:3632;width:288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" filled="f" stroked="f" strokeweight=".5pt">
                  <v:textbox inset="0,0,0,0">
                    <w:txbxContent>
                      <w:p w14:paraId="62BD4595" w14:textId="55F8DA26" w:rsidR="00BB1D1E" w:rsidRPr="00344923" w:rsidRDefault="00BB1D1E" w:rsidP="004719C1">
                        <w:pPr>
                          <w:ind w:left="142" w:hanging="142"/>
                          <w:jc w:val="center"/>
                          <w:rPr>
                            <w:color w:val="575756"/>
                            <w:sz w:val="12"/>
                            <w:szCs w:val="14"/>
                          </w:rPr>
                        </w:pPr>
                        <w:r>
                          <w:rPr>
                            <w:color w:val="575756"/>
                            <w:sz w:val="12"/>
                            <w:szCs w:val="14"/>
                          </w:rPr>
                          <w:t>60,9%</w:t>
                        </w:r>
                      </w:p>
                    </w:txbxContent>
                  </v:textbox>
                </v:shape>
                <v:shape id="_x0000_s1184" type="#_x0000_t202" style="position:absolute;left:19248;top:4801;width:288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" filled="f" stroked="f" strokeweight=".5pt">
                  <v:textbox inset="0,0,0,0">
                    <w:txbxContent>
                      <w:p w14:paraId="263A0EDA" w14:textId="222820EF" w:rsidR="00BB1D1E" w:rsidRPr="00344923" w:rsidRDefault="00BB1D1E" w:rsidP="004719C1">
                        <w:pPr>
                          <w:ind w:left="142" w:hanging="142"/>
                          <w:jc w:val="center"/>
                          <w:rPr>
                            <w:color w:val="575756"/>
                            <w:sz w:val="12"/>
                            <w:szCs w:val="14"/>
                          </w:rPr>
                        </w:pPr>
                        <w:r>
                          <w:rPr>
                            <w:color w:val="575756"/>
                            <w:sz w:val="12"/>
                            <w:szCs w:val="14"/>
                          </w:rPr>
                          <w:t>53,0%</w:t>
                        </w:r>
                      </w:p>
                    </w:txbxContent>
                  </v:textbox>
                </v:shape>
              </v:group>
            </w:pict>
          </mc:Fallback>
        </mc:AlternateContent>
      </w:r>
      <w:r>
        <w:rPr>
          <w:noProof/>
          <w:lang w:val="ru-RU" w:eastAsia="ru-RU" w:bidi="ar-SA"/>
        </w:rPr>
        <w:drawing>
          <wp:anchor distT="0" distB="0" distL="114300" distR="114300" simplePos="0" relativeHeight="251763712" behindDoc="0" locked="0" layoutInCell="1" allowOverlap="1" wp14:anchorId="62DB72A7" wp14:editId="4254F07B">
            <wp:simplePos x="0" y="0"/>
            <wp:positionH relativeFrom="column">
              <wp:posOffset>2247266</wp:posOffset>
            </wp:positionH>
            <wp:positionV relativeFrom="paragraph">
              <wp:posOffset>265430</wp:posOffset>
            </wp:positionV>
            <wp:extent cx="3467584" cy="1895740"/>
            <wp:effectExtent l="0" t="0" r="0" b="9525"/>
            <wp:wrapSquare wrapText="bothSides"/>
            <wp:docPr id="43556056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60565" name="Рисунок 435560565"/>
                    <pic:cNvPicPr/>
                  </pic:nvPicPr>
                  <pic:blipFill>
                    <a:blip r:embed="rId25">
                      <a:extLst>
                        <a:ext uri="{28A0092B-C50C-407E-A947-70E740481C1C}">
                          <a14:useLocalDpi xmlns:a14="http://schemas.microsoft.com/office/drawing/2010/main" val="0"/>
                        </a:ext>
                      </a:extLst>
                    </a:blip>
                    <a:stretch>
                      <a:fillRect/>
                    </a:stretch>
                  </pic:blipFill>
                  <pic:spPr>
                    <a:xfrm>
                      <a:off x="0" y="0"/>
                      <a:ext cx="3467584" cy="1895740"/>
                    </a:xfrm>
                    <a:prstGeom prst="rect">
                      <a:avLst/>
                    </a:prstGeom>
                  </pic:spPr>
                </pic:pic>
              </a:graphicData>
            </a:graphic>
          </wp:anchor>
        </w:drawing>
      </w:r>
      <w:r>
        <w:t>Національний превентивний механізм (НПМ) виконує важливу функцію з моніторингу місць позбавлення волі, але потребує належного та сталого фінансування, зокрема для компенсації витрат спостерігачів від ОГС, які беруть участь у візитах в рамках НПМ, з метою повного виконання його мандату.</w:t>
      </w:r>
    </w:p>
    <w:p w14:paraId="06CB155C" w14:textId="77777777" w:rsidR="009E6432" w:rsidRPr="00C13186" w:rsidRDefault="009E6432" w:rsidP="004719C1">
      <w:pPr>
        <w:keepNext/>
        <w:spacing w:after="120" w:line="242" w:lineRule="auto"/>
        <w:jc w:val="both"/>
      </w:pPr>
      <w:r>
        <w:rPr>
          <w:u w:val="single"/>
        </w:rPr>
        <w:t>Застосування кримінальних санкцій</w:t>
      </w:r>
    </w:p>
    <w:p w14:paraId="6BB2060C" w14:textId="0610D14D" w:rsidR="009E6432" w:rsidRPr="00B4754B" w:rsidRDefault="009E6432" w:rsidP="004719C1">
      <w:pPr>
        <w:spacing w:after="120" w:line="242" w:lineRule="auto"/>
        <w:jc w:val="both"/>
      </w:pPr>
      <w:r>
        <w:t xml:space="preserve">Система застосування </w:t>
      </w:r>
      <w:r w:rsidRPr="00B4754B">
        <w:t xml:space="preserve">кримінальних санкцій (включно з </w:t>
      </w:r>
      <w:proofErr w:type="spellStart"/>
      <w:r w:rsidRPr="00B4754B">
        <w:t>пробаційним</w:t>
      </w:r>
      <w:proofErr w:type="spellEnd"/>
      <w:r w:rsidRPr="00B4754B">
        <w:t xml:space="preserve"> наглядом) потребує подальшого вдосконалення. У листопаді 2024 року було прийнято два закони, спрямовані на захист прав засуджених.</w:t>
      </w:r>
      <w:r w:rsidRPr="00B4754B">
        <w:rPr>
          <w:color w:val="0D0F16"/>
        </w:rPr>
        <w:t xml:space="preserve"> Нові закони передбачають можливість відбування покарання у вигляді громадських робіт та стягнення штрафів, а також право на компенсацію за незадовільні умови утримання в місцях позбавлення волі. </w:t>
      </w:r>
      <w:r w:rsidRPr="00B4754B">
        <w:t>У січні 2025 року було запроваджено комісії з розгляду скарг на неналежні умови утримання, проте право на оскарження рішення комісії не впроваджено і потребує внесення змін до Кримінально</w:t>
      </w:r>
      <w:r w:rsidR="00DD4BB3" w:rsidRPr="00B4754B">
        <w:t xml:space="preserve">го </w:t>
      </w:r>
      <w:r w:rsidRPr="00B4754B">
        <w:t>процесуального кодексу України.</w:t>
      </w:r>
    </w:p>
    <w:p w14:paraId="3E8C5156" w14:textId="1DE15B00" w:rsidR="009E6432" w:rsidRPr="00C13186" w:rsidRDefault="004C52DB" w:rsidP="004719C1">
      <w:pPr>
        <w:tabs>
          <w:tab w:val="left" w:pos="2062"/>
        </w:tabs>
        <w:spacing w:after="120" w:line="242" w:lineRule="auto"/>
        <w:jc w:val="both"/>
      </w:pPr>
      <w:r w:rsidRPr="00B4754B">
        <w:rPr>
          <w:noProof/>
          <w:lang w:eastAsia="ru-RU" w:bidi="ar-SA"/>
        </w:rPr>
        <mc:AlternateContent>
          <mc:Choice Requires="wpg">
            <w:drawing>
              <wp:anchor distT="0" distB="0" distL="114300" distR="114300" simplePos="0" relativeHeight="252014592" behindDoc="0" locked="0" layoutInCell="1" allowOverlap="1" wp14:anchorId="696CC924" wp14:editId="4F280410">
                <wp:simplePos x="0" y="0"/>
                <wp:positionH relativeFrom="column">
                  <wp:posOffset>2437105</wp:posOffset>
                </wp:positionH>
                <wp:positionV relativeFrom="paragraph">
                  <wp:posOffset>127882</wp:posOffset>
                </wp:positionV>
                <wp:extent cx="3270693" cy="1951995"/>
                <wp:effectExtent l="0" t="0" r="6350" b="10160"/>
                <wp:wrapNone/>
                <wp:docPr id="979241904" name="Группа 256"/>
                <wp:cNvGraphicFramePr/>
                <a:graphic xmlns:a="http://schemas.openxmlformats.org/drawingml/2006/main">
                  <a:graphicData uri="http://schemas.microsoft.com/office/word/2010/wordprocessingGroup">
                    <wpg:wgp>
                      <wpg:cNvGrpSpPr/>
                      <wpg:grpSpPr>
                        <a:xfrm>
                          <a:off x="0" y="0"/>
                          <a:ext cx="3270693" cy="1951995"/>
                          <a:chOff x="0" y="0"/>
                          <a:chExt cx="3270693" cy="1951995"/>
                        </a:xfrm>
                      </wpg:grpSpPr>
                      <wpg:grpSp>
                        <wpg:cNvPr id="1135924483" name="Группа 20"/>
                        <wpg:cNvGrpSpPr/>
                        <wpg:grpSpPr>
                          <a:xfrm>
                            <a:off x="0" y="0"/>
                            <a:ext cx="3270693" cy="1951995"/>
                            <a:chOff x="286208" y="0"/>
                            <a:chExt cx="3270693" cy="1951995"/>
                          </a:xfrm>
                        </wpg:grpSpPr>
                        <wps:wsp>
                          <wps:cNvPr id="1587680181" name="Надпись 1"/>
                          <wps:cNvSpPr txBox="1"/>
                          <wps:spPr>
                            <a:xfrm>
                              <a:off x="286208" y="0"/>
                              <a:ext cx="2950210" cy="285115"/>
                            </a:xfrm>
                            <a:prstGeom prst="rect">
                              <a:avLst/>
                            </a:prstGeom>
                            <a:noFill/>
                            <a:ln w="6350">
                              <a:noFill/>
                            </a:ln>
                          </wps:spPr>
                          <wps:txbx>
                            <w:txbxContent>
                              <w:p w14:paraId="3AC44A06" w14:textId="73ACFC3F" w:rsidR="00BB1D1E" w:rsidRPr="007F7839" w:rsidRDefault="00BB1D1E" w:rsidP="002F20E6">
                                <w:pPr>
                                  <w:jc w:val="center"/>
                                  <w:rPr>
                                    <w:rFonts w:ascii="Calibri" w:hAnsi="Calibri" w:cs="Calibri"/>
                                    <w:b/>
                                    <w:bCs/>
                                    <w:color w:val="575756"/>
                                    <w:sz w:val="16"/>
                                    <w:szCs w:val="18"/>
                                  </w:rPr>
                                </w:pPr>
                                <w:r>
                                  <w:rPr>
                                    <w:rFonts w:ascii="Calibri" w:hAnsi="Calibri"/>
                                    <w:b/>
                                    <w:bCs/>
                                    <w:color w:val="575756"/>
                                    <w:sz w:val="18"/>
                                    <w:szCs w:val="20"/>
                                  </w:rPr>
                                  <w:t>Графік 11.2: Україна – В’язниці – досудове утримання під вартою</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86571993" name="Надпись 1"/>
                          <wps:cNvSpPr txBox="1"/>
                          <wps:spPr>
                            <a:xfrm>
                              <a:off x="540651" y="1868175"/>
                              <a:ext cx="3016250" cy="83820"/>
                            </a:xfrm>
                            <a:prstGeom prst="rect">
                              <a:avLst/>
                            </a:prstGeom>
                            <a:noFill/>
                            <a:ln w="6350">
                              <a:noFill/>
                            </a:ln>
                          </wps:spPr>
                          <wps:txbx>
                            <w:txbxContent>
                              <w:p w14:paraId="3DF06FA1" w14:textId="19ACF895" w:rsidR="00BB1D1E" w:rsidRPr="007452B8" w:rsidRDefault="00BB1D1E" w:rsidP="002F20E6">
                                <w:pPr>
                                  <w:ind w:left="142" w:hanging="142"/>
                                  <w:jc w:val="right"/>
                                  <w:rPr>
                                    <w:rFonts w:ascii="Calibri" w:hAnsi="Calibri" w:cs="Calibri"/>
                                    <w:color w:val="000000" w:themeColor="text1"/>
                                    <w:sz w:val="10"/>
                                    <w:szCs w:val="12"/>
                                  </w:rPr>
                                </w:pPr>
                                <w:r>
                                  <w:rPr>
                                    <w:rFonts w:ascii="Calibri" w:hAnsi="Calibri"/>
                                    <w:color w:val="000000" w:themeColor="text1"/>
                                    <w:sz w:val="10"/>
                                    <w:szCs w:val="12"/>
                                  </w:rPr>
                                  <w:t>Департамент з питань виконання кримінальних покарань</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417289914" name="Надпись 1"/>
                          <wps:cNvSpPr txBox="1"/>
                          <wps:spPr>
                            <a:xfrm>
                              <a:off x="540548" y="1557146"/>
                              <a:ext cx="2630805" cy="114935"/>
                            </a:xfrm>
                            <a:prstGeom prst="rect">
                              <a:avLst/>
                            </a:prstGeom>
                            <a:noFill/>
                            <a:ln w="6350">
                              <a:noFill/>
                            </a:ln>
                          </wps:spPr>
                          <wps:txbx>
                            <w:txbxContent>
                              <w:p w14:paraId="0BBF6548" w14:textId="41FD7390" w:rsidR="00BB1D1E" w:rsidRPr="002F20E6" w:rsidRDefault="00BB1D1E" w:rsidP="002F20E6">
                                <w:pPr>
                                  <w:ind w:left="142" w:hanging="142"/>
                                  <w:jc w:val="center"/>
                                  <w:rPr>
                                    <w:rFonts w:ascii="Calibri" w:hAnsi="Calibri" w:cs="Calibri"/>
                                    <w:b/>
                                    <w:bCs/>
                                    <w:color w:val="575756"/>
                                    <w:sz w:val="14"/>
                                    <w:szCs w:val="16"/>
                                  </w:rPr>
                                </w:pPr>
                                <w:r>
                                  <w:rPr>
                                    <w:rFonts w:ascii="Calibri" w:hAnsi="Calibri"/>
                                    <w:b/>
                                    <w:bCs/>
                                    <w:color w:val="575756"/>
                                    <w:sz w:val="14"/>
                                    <w:szCs w:val="16"/>
                                  </w:rPr>
                                  <w:t>Середня тривалість досудового утримання під вартою (місяці)</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464720383" name="Надпись 1"/>
                        <wps:cNvSpPr txBox="1"/>
                        <wps:spPr>
                          <a:xfrm>
                            <a:off x="1162050" y="485775"/>
                            <a:ext cx="209494" cy="114295"/>
                          </a:xfrm>
                          <a:prstGeom prst="rect">
                            <a:avLst/>
                          </a:prstGeom>
                          <a:noFill/>
                          <a:ln w="6350">
                            <a:noFill/>
                          </a:ln>
                        </wps:spPr>
                        <wps:txbx>
                          <w:txbxContent>
                            <w:p w14:paraId="22BC6F87" w14:textId="7D5C8754" w:rsidR="00BB1D1E" w:rsidRPr="00344923" w:rsidRDefault="00BB1D1E" w:rsidP="004C52DB">
                              <w:pPr>
                                <w:ind w:left="142" w:hanging="142"/>
                                <w:jc w:val="center"/>
                                <w:rPr>
                                  <w:color w:val="575756"/>
                                  <w:sz w:val="12"/>
                                  <w:szCs w:val="14"/>
                                </w:rPr>
                              </w:pPr>
                              <w:r>
                                <w:rPr>
                                  <w:color w:val="575756"/>
                                  <w:sz w:val="12"/>
                                  <w:szCs w:val="14"/>
                                </w:rPr>
                                <w:t>8,5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696CC924" id="Группа 256" o:spid="_x0000_s1185" style="position:absolute;left:0;text-align:left;margin-left:191.9pt;margin-top:10.05pt;width:257.55pt;height:153.7pt;z-index:252014592" coordsize="32706,19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">
                <v:group id="_x0000_s1186" style="position:absolute;width:32706;height:19519" coordorigin="2862" coordsize="32706,19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">
                  <v:shape id="_x0000_s1187" type="#_x0000_t202" style="position:absolute;left:2862;width:29502;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" filled="f" stroked="f" strokeweight=".5pt">
                    <v:textbox style="mso-fit-shape-to-text:t" inset="0,0,0,0">
                      <w:txbxContent>
                        <w:p w14:paraId="3AC44A06" w14:textId="73ACFC3F" w:rsidR="00BB1D1E" w:rsidRPr="007F7839" w:rsidRDefault="00BB1D1E" w:rsidP="002F20E6">
                          <w:pPr>
                            <w:jc w:val="center"/>
                            <w:rPr>
                              <w:rFonts w:ascii="Calibri" w:hAnsi="Calibri" w:cs="Calibri"/>
                              <w:b/>
                              <w:bCs/>
                              <w:color w:val="575756"/>
                              <w:sz w:val="16"/>
                              <w:szCs w:val="18"/>
                            </w:rPr>
                          </w:pPr>
                          <w:r>
                            <w:rPr>
                              <w:rFonts w:ascii="Calibri" w:hAnsi="Calibri"/>
                              <w:b/>
                              <w:bCs/>
                              <w:color w:val="575756"/>
                              <w:sz w:val="18"/>
                              <w:szCs w:val="20"/>
                            </w:rPr>
                            <w:t>Графік 11.2: Україна – В’язниці – досудове утримання під вартою</w:t>
                          </w:r>
                        </w:p>
                      </w:txbxContent>
                    </v:textbox>
                  </v:shape>
                  <v:shape id="_x0000_s1188" type="#_x0000_t202" style="position:absolute;left:5406;top:18681;width:30163;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" filled="f" stroked="f" strokeweight=".5pt">
                    <v:textbox style="mso-fit-shape-to-text:t" inset="0,0,0,0">
                      <w:txbxContent>
                        <w:p w14:paraId="3DF06FA1" w14:textId="19ACF895" w:rsidR="00BB1D1E" w:rsidRPr="007452B8" w:rsidRDefault="00BB1D1E" w:rsidP="002F20E6">
                          <w:pPr>
                            <w:ind w:left="142" w:hanging="142"/>
                            <w:jc w:val="right"/>
                            <w:rPr>
                              <w:rFonts w:ascii="Calibri" w:hAnsi="Calibri" w:cs="Calibri"/>
                              <w:color w:val="000000" w:themeColor="text1"/>
                              <w:sz w:val="10"/>
                              <w:szCs w:val="12"/>
                            </w:rPr>
                          </w:pPr>
                          <w:r>
                            <w:rPr>
                              <w:rFonts w:ascii="Calibri" w:hAnsi="Calibri"/>
                              <w:color w:val="000000" w:themeColor="text1"/>
                              <w:sz w:val="10"/>
                              <w:szCs w:val="12"/>
                            </w:rPr>
                            <w:t>Департамент з питань виконання кримінальних покарань</w:t>
                          </w:r>
                        </w:p>
                      </w:txbxContent>
                    </v:textbox>
                  </v:shape>
                  <v:shape id="_x0000_s1189" type="#_x0000_t202" style="position:absolute;left:5405;top:15571;width:2630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" filled="f" stroked="f" strokeweight=".5pt">
                    <v:textbox style="mso-fit-shape-to-text:t" inset="0,0,0,0">
                      <w:txbxContent>
                        <w:p w14:paraId="0BBF6548" w14:textId="41FD7390" w:rsidR="00BB1D1E" w:rsidRPr="002F20E6" w:rsidRDefault="00BB1D1E" w:rsidP="002F20E6">
                          <w:pPr>
                            <w:ind w:left="142" w:hanging="142"/>
                            <w:jc w:val="center"/>
                            <w:rPr>
                              <w:rFonts w:ascii="Calibri" w:hAnsi="Calibri" w:cs="Calibri"/>
                              <w:b/>
                              <w:bCs/>
                              <w:color w:val="575756"/>
                              <w:sz w:val="14"/>
                              <w:szCs w:val="16"/>
                            </w:rPr>
                          </w:pPr>
                          <w:r>
                            <w:rPr>
                              <w:rFonts w:ascii="Calibri" w:hAnsi="Calibri"/>
                              <w:b/>
                              <w:bCs/>
                              <w:color w:val="575756"/>
                              <w:sz w:val="14"/>
                              <w:szCs w:val="16"/>
                            </w:rPr>
                            <w:t>Середня тривалість досудового утримання під вартою (місяці)</w:t>
                          </w:r>
                        </w:p>
                      </w:txbxContent>
                    </v:textbox>
                  </v:shape>
                </v:group>
                <v:shape id="_x0000_s1190" type="#_x0000_t202" style="position:absolute;left:11620;top:4857;width:209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" filled="f" stroked="f" strokeweight=".5pt">
                  <v:textbox inset="0,0,0,0">
                    <w:txbxContent>
                      <w:p w14:paraId="22BC6F87" w14:textId="7D5C8754" w:rsidR="00BB1D1E" w:rsidRPr="00344923" w:rsidRDefault="00BB1D1E" w:rsidP="004C52DB">
                        <w:pPr>
                          <w:ind w:left="142" w:hanging="142"/>
                          <w:jc w:val="center"/>
                          <w:rPr>
                            <w:color w:val="575756"/>
                            <w:sz w:val="12"/>
                            <w:szCs w:val="14"/>
                          </w:rPr>
                        </w:pPr>
                        <w:r>
                          <w:rPr>
                            <w:color w:val="575756"/>
                            <w:sz w:val="12"/>
                            <w:szCs w:val="14"/>
                          </w:rPr>
                          <w:t>8,5</w:t>
                        </w:r>
                      </w:p>
                    </w:txbxContent>
                  </v:textbox>
                </v:shape>
              </v:group>
            </w:pict>
          </mc:Fallback>
        </mc:AlternateContent>
      </w:r>
      <w:r w:rsidRPr="00B4754B">
        <w:rPr>
          <w:noProof/>
          <w:lang w:eastAsia="ru-RU" w:bidi="ar-SA"/>
        </w:rPr>
        <w:drawing>
          <wp:anchor distT="0" distB="0" distL="114300" distR="114300" simplePos="0" relativeHeight="251778048" behindDoc="0" locked="0" layoutInCell="1" allowOverlap="1" wp14:anchorId="28CA0012" wp14:editId="4F9A7A52">
            <wp:simplePos x="0" y="0"/>
            <wp:positionH relativeFrom="margin">
              <wp:align>right</wp:align>
            </wp:positionH>
            <wp:positionV relativeFrom="paragraph">
              <wp:posOffset>42931</wp:posOffset>
            </wp:positionV>
            <wp:extent cx="3781953" cy="2067213"/>
            <wp:effectExtent l="0" t="0" r="9525" b="0"/>
            <wp:wrapSquare wrapText="bothSides"/>
            <wp:docPr id="4736651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6517" name="Рисунок 47366517"/>
                    <pic:cNvPicPr/>
                  </pic:nvPicPr>
                  <pic:blipFill>
                    <a:blip r:embed="rId26">
                      <a:extLst>
                        <a:ext uri="{28A0092B-C50C-407E-A947-70E740481C1C}">
                          <a14:useLocalDpi xmlns:a14="http://schemas.microsoft.com/office/drawing/2010/main" val="0"/>
                        </a:ext>
                      </a:extLst>
                    </a:blip>
                    <a:stretch>
                      <a:fillRect/>
                    </a:stretch>
                  </pic:blipFill>
                  <pic:spPr>
                    <a:xfrm>
                      <a:off x="0" y="0"/>
                      <a:ext cx="3781953" cy="2067213"/>
                    </a:xfrm>
                    <a:prstGeom prst="rect">
                      <a:avLst/>
                    </a:prstGeom>
                  </pic:spPr>
                </pic:pic>
              </a:graphicData>
            </a:graphic>
          </wp:anchor>
        </w:drawing>
      </w:r>
      <w:r w:rsidRPr="00B4754B">
        <w:t xml:space="preserve">Минулого року було запроваджено </w:t>
      </w:r>
      <w:proofErr w:type="spellStart"/>
      <w:r w:rsidRPr="00B4754B">
        <w:t>пробаційний</w:t>
      </w:r>
      <w:proofErr w:type="spellEnd"/>
      <w:r w:rsidRPr="00B4754B">
        <w:t xml:space="preserve"> нагляд</w:t>
      </w:r>
      <w:r>
        <w:t xml:space="preserve"> як новий вид кримінального покарання, альтернативний позбавленню волі, і з того часу кількість судових рішень про застосування </w:t>
      </w:r>
      <w:proofErr w:type="spellStart"/>
      <w:r>
        <w:t>пробаційного</w:t>
      </w:r>
      <w:proofErr w:type="spellEnd"/>
      <w:r>
        <w:t xml:space="preserve"> нагляду постійно зростає. Слід розширити доступ до можливостей реабілітації, зокрема професійної підготовки, щоб сприяти реінтеграції та зменшити ризик рецидиву. Рекомендації Європейського комітету з питань запобігання катуванням щодо передачі відповідальності за медичне обслуговування у місцях позбавлення волі Міністерству охорони здоров’я ще не виконано.</w:t>
      </w:r>
    </w:p>
    <w:p w14:paraId="2819315A" w14:textId="77777777" w:rsidR="009E6432" w:rsidRPr="00C13186" w:rsidRDefault="009E6432" w:rsidP="004C52DB">
      <w:pPr>
        <w:keepNext/>
        <w:spacing w:after="120" w:line="242" w:lineRule="auto"/>
        <w:jc w:val="both"/>
      </w:pPr>
      <w:r>
        <w:rPr>
          <w:u w:val="single"/>
        </w:rPr>
        <w:lastRenderedPageBreak/>
        <w:t>Захист персональних даних</w:t>
      </w:r>
    </w:p>
    <w:p w14:paraId="698723C2" w14:textId="71091A47" w:rsidR="009E6432" w:rsidRPr="00C13186" w:rsidRDefault="00FC2DF3" w:rsidP="004719C1">
      <w:pPr>
        <w:spacing w:after="120" w:line="242" w:lineRule="auto"/>
        <w:jc w:val="both"/>
      </w:pPr>
      <w:r>
        <w:rPr>
          <w:noProof/>
          <w:lang w:val="ru-RU" w:eastAsia="ru-RU" w:bidi="ar-SA"/>
        </w:rPr>
        <mc:AlternateContent>
          <mc:Choice Requires="wpg">
            <w:drawing>
              <wp:anchor distT="0" distB="0" distL="114300" distR="114300" simplePos="0" relativeHeight="251783168" behindDoc="0" locked="0" layoutInCell="1" allowOverlap="1" wp14:anchorId="7DB977D6" wp14:editId="41AC0976">
                <wp:simplePos x="0" y="0"/>
                <wp:positionH relativeFrom="column">
                  <wp:posOffset>2486826</wp:posOffset>
                </wp:positionH>
                <wp:positionV relativeFrom="paragraph">
                  <wp:posOffset>141715</wp:posOffset>
                </wp:positionV>
                <wp:extent cx="3222305" cy="2043433"/>
                <wp:effectExtent l="0" t="0" r="0" b="13970"/>
                <wp:wrapNone/>
                <wp:docPr id="854229933" name="Группа 20"/>
                <wp:cNvGraphicFramePr/>
                <a:graphic xmlns:a="http://schemas.openxmlformats.org/drawingml/2006/main">
                  <a:graphicData uri="http://schemas.microsoft.com/office/word/2010/wordprocessingGroup">
                    <wpg:wgp>
                      <wpg:cNvGrpSpPr/>
                      <wpg:grpSpPr>
                        <a:xfrm>
                          <a:off x="0" y="0"/>
                          <a:ext cx="3222305" cy="2043433"/>
                          <a:chOff x="445234" y="-7952"/>
                          <a:chExt cx="3222305" cy="2043433"/>
                        </a:xfrm>
                      </wpg:grpSpPr>
                      <wps:wsp>
                        <wps:cNvPr id="2013276283" name="Надпись 1"/>
                        <wps:cNvSpPr txBox="1"/>
                        <wps:spPr>
                          <a:xfrm>
                            <a:off x="445234" y="-7952"/>
                            <a:ext cx="2950845" cy="146050"/>
                          </a:xfrm>
                          <a:prstGeom prst="rect">
                            <a:avLst/>
                          </a:prstGeom>
                          <a:noFill/>
                          <a:ln w="6350">
                            <a:noFill/>
                          </a:ln>
                        </wps:spPr>
                        <wps:txbx>
                          <w:txbxContent>
                            <w:p w14:paraId="378CB6D5" w14:textId="2AD1092D" w:rsidR="00BB1D1E" w:rsidRPr="007F7839" w:rsidRDefault="00BB1D1E" w:rsidP="00FC2DF3">
                              <w:pPr>
                                <w:jc w:val="center"/>
                                <w:rPr>
                                  <w:rFonts w:ascii="Calibri" w:hAnsi="Calibri" w:cs="Calibri"/>
                                  <w:b/>
                                  <w:bCs/>
                                  <w:color w:val="575756"/>
                                  <w:sz w:val="16"/>
                                  <w:szCs w:val="18"/>
                                </w:rPr>
                              </w:pPr>
                              <w:r>
                                <w:rPr>
                                  <w:rFonts w:ascii="Calibri" w:hAnsi="Calibri"/>
                                  <w:b/>
                                  <w:bCs/>
                                  <w:color w:val="575756"/>
                                  <w:sz w:val="18"/>
                                  <w:szCs w:val="20"/>
                                </w:rPr>
                                <w:t>Графік 12: Україна – Захист даних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944379609" name="Надпись 1"/>
                        <wps:cNvSpPr txBox="1"/>
                        <wps:spPr>
                          <a:xfrm>
                            <a:off x="651924" y="1951661"/>
                            <a:ext cx="3015615" cy="83820"/>
                          </a:xfrm>
                          <a:prstGeom prst="rect">
                            <a:avLst/>
                          </a:prstGeom>
                          <a:noFill/>
                          <a:ln w="6350">
                            <a:noFill/>
                          </a:ln>
                        </wps:spPr>
                        <wps:txbx>
                          <w:txbxContent>
                            <w:p w14:paraId="2C4EE1CC" w14:textId="5F7FB6E4" w:rsidR="00BB1D1E" w:rsidRPr="007452B8" w:rsidRDefault="00BB1D1E" w:rsidP="00FC2DF3">
                              <w:pPr>
                                <w:ind w:left="142" w:hanging="142"/>
                                <w:jc w:val="right"/>
                                <w:rPr>
                                  <w:rFonts w:ascii="Calibri" w:hAnsi="Calibri" w:cs="Calibri"/>
                                  <w:color w:val="000000" w:themeColor="text1"/>
                                  <w:sz w:val="10"/>
                                  <w:szCs w:val="12"/>
                                </w:rPr>
                              </w:pPr>
                              <w:r>
                                <w:rPr>
                                  <w:rFonts w:ascii="Calibri" w:hAnsi="Calibri"/>
                                  <w:color w:val="000000" w:themeColor="text1"/>
                                  <w:sz w:val="10"/>
                                  <w:szCs w:val="12"/>
                                </w:rPr>
                                <w:t>Джерело: Уповноважений Верховної Ради України з прав людини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690960268" name="Надпись 1"/>
                        <wps:cNvSpPr txBox="1"/>
                        <wps:spPr>
                          <a:xfrm>
                            <a:off x="468746" y="1532897"/>
                            <a:ext cx="3148965" cy="435610"/>
                          </a:xfrm>
                          <a:prstGeom prst="rect">
                            <a:avLst/>
                          </a:prstGeom>
                          <a:noFill/>
                          <a:ln w="6350">
                            <a:noFill/>
                          </a:ln>
                        </wps:spPr>
                        <wps:txbx>
                          <w:txbxContent>
                            <w:tbl>
                              <w:tblPr>
                                <w:tblOverlap w:val="never"/>
                                <w:tblW w:w="5000" w:type="pct"/>
                                <w:tblLayout w:type="fixed"/>
                                <w:tblCellMar>
                                  <w:left w:w="10" w:type="dxa"/>
                                  <w:right w:w="10" w:type="dxa"/>
                                </w:tblCellMar>
                                <w:tblLook w:val="04A0" w:firstRow="1" w:lastRow="0" w:firstColumn="1" w:lastColumn="0" w:noHBand="0" w:noVBand="1"/>
                              </w:tblPr>
                              <w:tblGrid>
                                <w:gridCol w:w="922"/>
                                <w:gridCol w:w="1049"/>
                                <w:gridCol w:w="826"/>
                                <w:gridCol w:w="1172"/>
                                <w:gridCol w:w="995"/>
                              </w:tblGrid>
                              <w:tr w:rsidR="00BB1D1E" w:rsidRPr="00FC2DF3" w14:paraId="0A892897" w14:textId="77777777" w:rsidTr="00EE7CFF">
                                <w:trPr>
                                  <w:trHeight w:val="20"/>
                                </w:trPr>
                                <w:tc>
                                  <w:tcPr>
                                    <w:tcW w:w="922" w:type="dxa"/>
                                  </w:tcPr>
                                  <w:p w14:paraId="31AD775C" w14:textId="77777777" w:rsidR="00BB1D1E" w:rsidRPr="00FC2DF3" w:rsidRDefault="00BB1D1E" w:rsidP="00EE7CFF">
                                    <w:pPr>
                                      <w:spacing w:after="120"/>
                                      <w:jc w:val="center"/>
                                      <w:rPr>
                                        <w:color w:val="575756"/>
                                        <w:sz w:val="14"/>
                                        <w:szCs w:val="16"/>
                                      </w:rPr>
                                    </w:pPr>
                                    <w:r>
                                      <w:rPr>
                                        <w:color w:val="575756"/>
                                        <w:sz w:val="14"/>
                                        <w:szCs w:val="16"/>
                                      </w:rPr>
                                      <w:t>Перевірки</w:t>
                                    </w:r>
                                  </w:p>
                                </w:tc>
                                <w:tc>
                                  <w:tcPr>
                                    <w:tcW w:w="1049" w:type="dxa"/>
                                  </w:tcPr>
                                  <w:p w14:paraId="66C8BFD7" w14:textId="77777777" w:rsidR="00BB1D1E" w:rsidRPr="00FC2DF3" w:rsidRDefault="00BB1D1E" w:rsidP="00EE7CFF">
                                    <w:pPr>
                                      <w:spacing w:after="120"/>
                                      <w:jc w:val="center"/>
                                      <w:rPr>
                                        <w:color w:val="575756"/>
                                        <w:sz w:val="14"/>
                                        <w:szCs w:val="16"/>
                                      </w:rPr>
                                    </w:pPr>
                                    <w:r>
                                      <w:rPr>
                                        <w:color w:val="575756"/>
                                        <w:sz w:val="14"/>
                                        <w:szCs w:val="16"/>
                                      </w:rPr>
                                      <w:t>Отримані скарги</w:t>
                                    </w:r>
                                  </w:p>
                                </w:tc>
                                <w:tc>
                                  <w:tcPr>
                                    <w:tcW w:w="826" w:type="dxa"/>
                                  </w:tcPr>
                                  <w:p w14:paraId="3E747685" w14:textId="77777777" w:rsidR="00BB1D1E" w:rsidRPr="00FC2DF3" w:rsidRDefault="00BB1D1E" w:rsidP="00EE7CFF">
                                    <w:pPr>
                                      <w:spacing w:after="120"/>
                                      <w:jc w:val="center"/>
                                      <w:rPr>
                                        <w:color w:val="575756"/>
                                        <w:sz w:val="14"/>
                                        <w:szCs w:val="16"/>
                                      </w:rPr>
                                    </w:pPr>
                                    <w:r>
                                      <w:rPr>
                                        <w:color w:val="575756"/>
                                        <w:sz w:val="14"/>
                                        <w:szCs w:val="16"/>
                                      </w:rPr>
                                      <w:t>Рішення</w:t>
                                    </w:r>
                                  </w:p>
                                </w:tc>
                                <w:tc>
                                  <w:tcPr>
                                    <w:tcW w:w="1172" w:type="dxa"/>
                                  </w:tcPr>
                                  <w:p w14:paraId="14F396DF" w14:textId="77777777" w:rsidR="00BB1D1E" w:rsidRPr="00FC2DF3" w:rsidRDefault="00BB1D1E" w:rsidP="00EE7CFF">
                                    <w:pPr>
                                      <w:spacing w:after="120"/>
                                      <w:jc w:val="center"/>
                                      <w:rPr>
                                        <w:color w:val="575756"/>
                                        <w:sz w:val="14"/>
                                        <w:szCs w:val="16"/>
                                      </w:rPr>
                                    </w:pPr>
                                    <w:r>
                                      <w:rPr>
                                        <w:color w:val="575756"/>
                                        <w:sz w:val="14"/>
                                        <w:szCs w:val="16"/>
                                      </w:rPr>
                                      <w:t>Адміністративні санкції</w:t>
                                    </w:r>
                                  </w:p>
                                </w:tc>
                                <w:tc>
                                  <w:tcPr>
                                    <w:tcW w:w="995" w:type="dxa"/>
                                  </w:tcPr>
                                  <w:p w14:paraId="5FEFB895" w14:textId="77777777" w:rsidR="00BB1D1E" w:rsidRPr="00FC2DF3" w:rsidRDefault="00BB1D1E" w:rsidP="00EE7CFF">
                                    <w:pPr>
                                      <w:spacing w:after="120"/>
                                      <w:jc w:val="center"/>
                                      <w:rPr>
                                        <w:color w:val="575756"/>
                                        <w:sz w:val="14"/>
                                        <w:szCs w:val="16"/>
                                      </w:rPr>
                                    </w:pPr>
                                    <w:r>
                                      <w:rPr>
                                        <w:color w:val="575756"/>
                                        <w:sz w:val="14"/>
                                        <w:szCs w:val="16"/>
                                      </w:rPr>
                                      <w:t>Заяви про порушення захисту даних</w:t>
                                    </w:r>
                                  </w:p>
                                </w:tc>
                              </w:tr>
                            </w:tbl>
                            <w:p w14:paraId="69390F78" w14:textId="71C51B19" w:rsidR="00BB1D1E" w:rsidRPr="00FC2DF3" w:rsidRDefault="00BB1D1E" w:rsidP="00FC2DF3">
                              <w:pPr>
                                <w:ind w:left="142" w:hanging="142"/>
                                <w:jc w:val="center"/>
                                <w:rPr>
                                  <w:rFonts w:ascii="Calibri" w:hAnsi="Calibri" w:cs="Calibri"/>
                                  <w:b/>
                                  <w:bCs/>
                                  <w:color w:val="575756"/>
                                  <w:sz w:val="6"/>
                                  <w:szCs w:val="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DB977D6" id="Группа 20" o:spid="_x0000_s1191" style="position:absolute;left:0;text-align:left;margin-left:195.8pt;margin-top:11.15pt;width:253.7pt;height:160.9pt;z-index:251783168;mso-width-relative:margin;mso-height-relative:margin" coordorigin="4452,-79" coordsize="32223,20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">
                <v:shape id="_x0000_s1192" type="#_x0000_t202" style="position:absolute;left:4452;top:-79;width:29508;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" filled="f" stroked="f" strokeweight=".5pt">
                  <v:textbox style="mso-fit-shape-to-text:t" inset="0,0,0,0">
                    <w:txbxContent>
                      <w:p w14:paraId="378CB6D5" w14:textId="2AD1092D" w:rsidR="00BB1D1E" w:rsidRPr="007F7839" w:rsidRDefault="00BB1D1E" w:rsidP="00FC2DF3">
                        <w:pPr>
                          <w:jc w:val="center"/>
                          <w:rPr>
                            <w:rFonts w:ascii="Calibri" w:hAnsi="Calibri" w:cs="Calibri"/>
                            <w:b/>
                            <w:bCs/>
                            <w:color w:val="575756"/>
                            <w:sz w:val="16"/>
                            <w:szCs w:val="18"/>
                          </w:rPr>
                        </w:pPr>
                        <w:r>
                          <w:rPr>
                            <w:rFonts w:ascii="Calibri" w:hAnsi="Calibri"/>
                            <w:b/>
                            <w:bCs/>
                            <w:color w:val="575756"/>
                            <w:sz w:val="18"/>
                            <w:szCs w:val="20"/>
                          </w:rPr>
                          <w:t>Графік 12: Україна – Захист даних</w:t>
                        </w:r>
                      </w:p>
                    </w:txbxContent>
                  </v:textbox>
                </v:shape>
                <v:shape id="_x0000_s1193" type="#_x0000_t202" style="position:absolute;left:6519;top:19516;width:30156;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" filled="f" stroked="f" strokeweight=".5pt">
                  <v:textbox style="mso-fit-shape-to-text:t" inset="0,0,0,0">
                    <w:txbxContent>
                      <w:p w14:paraId="2C4EE1CC" w14:textId="5F7FB6E4" w:rsidR="00BB1D1E" w:rsidRPr="007452B8" w:rsidRDefault="00BB1D1E" w:rsidP="00FC2DF3">
                        <w:pPr>
                          <w:ind w:left="142" w:hanging="142"/>
                          <w:jc w:val="right"/>
                          <w:rPr>
                            <w:rFonts w:ascii="Calibri" w:hAnsi="Calibri" w:cs="Calibri"/>
                            <w:color w:val="000000" w:themeColor="text1"/>
                            <w:sz w:val="10"/>
                            <w:szCs w:val="12"/>
                          </w:rPr>
                        </w:pPr>
                        <w:r>
                          <w:rPr>
                            <w:rFonts w:ascii="Calibri" w:hAnsi="Calibri"/>
                            <w:color w:val="000000" w:themeColor="text1"/>
                            <w:sz w:val="10"/>
                            <w:szCs w:val="12"/>
                          </w:rPr>
                          <w:t>Джерело: Уповноважений Верховної Ради України з прав людини</w:t>
                        </w:r>
                      </w:p>
                    </w:txbxContent>
                  </v:textbox>
                </v:shape>
                <v:shape id="_x0000_s1194" type="#_x0000_t202" style="position:absolute;left:4687;top:15328;width:31490;height:4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" filled="f" stroked="f" strokeweight=".5pt">
                  <v:textbox style="mso-fit-shape-to-text:t" inset="0,0,0,0">
                    <w:txbxContent>
                      <w:tbl>
                        <w:tblPr>
                          <w:tblOverlap w:val="never"/>
                          <w:tblW w:w="5000" w:type="pct"/>
                          <w:tblLayout w:type="fixed"/>
                          <w:tblCellMar>
                            <w:left w:w="10" w:type="dxa"/>
                            <w:right w:w="10" w:type="dxa"/>
                          </w:tblCellMar>
                          <w:tblLook w:val="04A0" w:firstRow="1" w:lastRow="0" w:firstColumn="1" w:lastColumn="0" w:noHBand="0" w:noVBand="1"/>
                        </w:tblPr>
                        <w:tblGrid>
                          <w:gridCol w:w="922"/>
                          <w:gridCol w:w="1049"/>
                          <w:gridCol w:w="826"/>
                          <w:gridCol w:w="1172"/>
                          <w:gridCol w:w="995"/>
                        </w:tblGrid>
                        <w:tr w:rsidR="00BB1D1E" w:rsidRPr="00FC2DF3" w14:paraId="0A892897" w14:textId="77777777" w:rsidTr="00EE7CFF">
                          <w:trPr>
                            <w:trHeight w:val="20"/>
                          </w:trPr>
                          <w:tc>
                            <w:tcPr>
                              <w:tcW w:w="922" w:type="dxa"/>
                            </w:tcPr>
                            <w:p w14:paraId="31AD775C" w14:textId="77777777" w:rsidR="00BB1D1E" w:rsidRPr="00FC2DF3" w:rsidRDefault="00BB1D1E" w:rsidP="00EE7CFF">
                              <w:pPr>
                                <w:spacing w:after="120"/>
                                <w:jc w:val="center"/>
                                <w:rPr>
                                  <w:color w:val="575756"/>
                                  <w:sz w:val="14"/>
                                  <w:szCs w:val="16"/>
                                </w:rPr>
                              </w:pPr>
                              <w:r>
                                <w:rPr>
                                  <w:color w:val="575756"/>
                                  <w:sz w:val="14"/>
                                  <w:szCs w:val="16"/>
                                </w:rPr>
                                <w:t>Перевірки</w:t>
                              </w:r>
                            </w:p>
                          </w:tc>
                          <w:tc>
                            <w:tcPr>
                              <w:tcW w:w="1049" w:type="dxa"/>
                            </w:tcPr>
                            <w:p w14:paraId="66C8BFD7" w14:textId="77777777" w:rsidR="00BB1D1E" w:rsidRPr="00FC2DF3" w:rsidRDefault="00BB1D1E" w:rsidP="00EE7CFF">
                              <w:pPr>
                                <w:spacing w:after="120"/>
                                <w:jc w:val="center"/>
                                <w:rPr>
                                  <w:color w:val="575756"/>
                                  <w:sz w:val="14"/>
                                  <w:szCs w:val="16"/>
                                </w:rPr>
                              </w:pPr>
                              <w:r>
                                <w:rPr>
                                  <w:color w:val="575756"/>
                                  <w:sz w:val="14"/>
                                  <w:szCs w:val="16"/>
                                </w:rPr>
                                <w:t>Отримані скарги</w:t>
                              </w:r>
                            </w:p>
                          </w:tc>
                          <w:tc>
                            <w:tcPr>
                              <w:tcW w:w="826" w:type="dxa"/>
                            </w:tcPr>
                            <w:p w14:paraId="3E747685" w14:textId="77777777" w:rsidR="00BB1D1E" w:rsidRPr="00FC2DF3" w:rsidRDefault="00BB1D1E" w:rsidP="00EE7CFF">
                              <w:pPr>
                                <w:spacing w:after="120"/>
                                <w:jc w:val="center"/>
                                <w:rPr>
                                  <w:color w:val="575756"/>
                                  <w:sz w:val="14"/>
                                  <w:szCs w:val="16"/>
                                </w:rPr>
                              </w:pPr>
                              <w:r>
                                <w:rPr>
                                  <w:color w:val="575756"/>
                                  <w:sz w:val="14"/>
                                  <w:szCs w:val="16"/>
                                </w:rPr>
                                <w:t>Рішення</w:t>
                              </w:r>
                            </w:p>
                          </w:tc>
                          <w:tc>
                            <w:tcPr>
                              <w:tcW w:w="1172" w:type="dxa"/>
                            </w:tcPr>
                            <w:p w14:paraId="14F396DF" w14:textId="77777777" w:rsidR="00BB1D1E" w:rsidRPr="00FC2DF3" w:rsidRDefault="00BB1D1E" w:rsidP="00EE7CFF">
                              <w:pPr>
                                <w:spacing w:after="120"/>
                                <w:jc w:val="center"/>
                                <w:rPr>
                                  <w:color w:val="575756"/>
                                  <w:sz w:val="14"/>
                                  <w:szCs w:val="16"/>
                                </w:rPr>
                              </w:pPr>
                              <w:r>
                                <w:rPr>
                                  <w:color w:val="575756"/>
                                  <w:sz w:val="14"/>
                                  <w:szCs w:val="16"/>
                                </w:rPr>
                                <w:t>Адміністративні санкції</w:t>
                              </w:r>
                            </w:p>
                          </w:tc>
                          <w:tc>
                            <w:tcPr>
                              <w:tcW w:w="995" w:type="dxa"/>
                            </w:tcPr>
                            <w:p w14:paraId="5FEFB895" w14:textId="77777777" w:rsidR="00BB1D1E" w:rsidRPr="00FC2DF3" w:rsidRDefault="00BB1D1E" w:rsidP="00EE7CFF">
                              <w:pPr>
                                <w:spacing w:after="120"/>
                                <w:jc w:val="center"/>
                                <w:rPr>
                                  <w:color w:val="575756"/>
                                  <w:sz w:val="14"/>
                                  <w:szCs w:val="16"/>
                                </w:rPr>
                              </w:pPr>
                              <w:r>
                                <w:rPr>
                                  <w:color w:val="575756"/>
                                  <w:sz w:val="14"/>
                                  <w:szCs w:val="16"/>
                                </w:rPr>
                                <w:t>Заяви про порушення захисту даних</w:t>
                              </w:r>
                            </w:p>
                          </w:tc>
                        </w:tr>
                      </w:tbl>
                      <w:p w14:paraId="69390F78" w14:textId="71C51B19" w:rsidR="00BB1D1E" w:rsidRPr="00FC2DF3" w:rsidRDefault="00BB1D1E" w:rsidP="00FC2DF3">
                        <w:pPr>
                          <w:ind w:left="142" w:hanging="142"/>
                          <w:jc w:val="center"/>
                          <w:rPr>
                            <w:rFonts w:ascii="Calibri" w:hAnsi="Calibri" w:cs="Calibri"/>
                            <w:b/>
                            <w:bCs/>
                            <w:color w:val="575756"/>
                            <w:sz w:val="6"/>
                            <w:szCs w:val="8"/>
                          </w:rPr>
                        </w:pPr>
                      </w:p>
                    </w:txbxContent>
                  </v:textbox>
                </v:shape>
              </v:group>
            </w:pict>
          </mc:Fallback>
        </mc:AlternateContent>
      </w:r>
      <w:r>
        <w:rPr>
          <w:noProof/>
          <w:lang w:val="ru-RU" w:eastAsia="ru-RU" w:bidi="ar-SA"/>
        </w:rPr>
        <w:drawing>
          <wp:anchor distT="0" distB="0" distL="114300" distR="114300" simplePos="0" relativeHeight="251781120" behindDoc="0" locked="0" layoutInCell="1" allowOverlap="1" wp14:anchorId="5973D60F" wp14:editId="74537B3F">
            <wp:simplePos x="0" y="0"/>
            <wp:positionH relativeFrom="margin">
              <wp:align>right</wp:align>
            </wp:positionH>
            <wp:positionV relativeFrom="paragraph">
              <wp:posOffset>29901</wp:posOffset>
            </wp:positionV>
            <wp:extent cx="3648584" cy="2200582"/>
            <wp:effectExtent l="0" t="0" r="9525" b="9525"/>
            <wp:wrapSquare wrapText="bothSides"/>
            <wp:docPr id="11826328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63284" name="Рисунок 118263284"/>
                    <pic:cNvPicPr/>
                  </pic:nvPicPr>
                  <pic:blipFill>
                    <a:blip r:embed="rId27">
                      <a:extLst>
                        <a:ext uri="{28A0092B-C50C-407E-A947-70E740481C1C}">
                          <a14:useLocalDpi xmlns:a14="http://schemas.microsoft.com/office/drawing/2010/main" val="0"/>
                        </a:ext>
                      </a:extLst>
                    </a:blip>
                    <a:stretch>
                      <a:fillRect/>
                    </a:stretch>
                  </pic:blipFill>
                  <pic:spPr>
                    <a:xfrm>
                      <a:off x="0" y="0"/>
                      <a:ext cx="3648584" cy="2200582"/>
                    </a:xfrm>
                    <a:prstGeom prst="rect">
                      <a:avLst/>
                    </a:prstGeom>
                  </pic:spPr>
                </pic:pic>
              </a:graphicData>
            </a:graphic>
          </wp:anchor>
        </w:drawing>
      </w:r>
      <w:r>
        <w:t xml:space="preserve">Правова база для захисту персональних даних та спроможності органу з питань захисту даних є недостатніми. Україна не досягла прогресу у приведенні своєї правової бази щодо захисту персональних даних у відповідність до </w:t>
      </w:r>
      <w:proofErr w:type="spellStart"/>
      <w:r>
        <w:rPr>
          <w:i/>
          <w:iCs/>
        </w:rPr>
        <w:t>acquis</w:t>
      </w:r>
      <w:proofErr w:type="spellEnd"/>
      <w:r>
        <w:t xml:space="preserve"> ЄС.</w:t>
      </w:r>
      <w:r>
        <w:rPr>
          <w:i/>
          <w:iCs/>
        </w:rPr>
        <w:t xml:space="preserve"> </w:t>
      </w:r>
      <w:r>
        <w:t xml:space="preserve">Остаточне прийняття </w:t>
      </w:r>
      <w:proofErr w:type="spellStart"/>
      <w:r>
        <w:t>законопроєктів</w:t>
      </w:r>
      <w:proofErr w:type="spellEnd"/>
      <w:r>
        <w:t xml:space="preserve"> про захист персональних даних та про Національну комісію з питань захисту персональних даних та доступу до публічної інформації, зареєстрованих у 2022 році, все ще очікується.</w:t>
      </w:r>
    </w:p>
    <w:p w14:paraId="0073B00F" w14:textId="77777777" w:rsidR="009E6432" w:rsidRPr="00C13186" w:rsidRDefault="009E6432" w:rsidP="004719C1">
      <w:pPr>
        <w:spacing w:after="120" w:line="242" w:lineRule="auto"/>
        <w:jc w:val="both"/>
      </w:pPr>
      <w:r>
        <w:rPr>
          <w:u w:val="single"/>
        </w:rPr>
        <w:t>Свобода віросповідання</w:t>
      </w:r>
    </w:p>
    <w:p w14:paraId="7135D61C" w14:textId="1AA10D57" w:rsidR="009E6432" w:rsidRPr="00C13186" w:rsidRDefault="009E6432" w:rsidP="004719C1">
      <w:pPr>
        <w:spacing w:after="120" w:line="242" w:lineRule="auto"/>
        <w:jc w:val="both"/>
      </w:pPr>
      <w:r>
        <w:t xml:space="preserve">Україна надає правові гарантії свободи віросповідання. Випадки ненависницьких висловлювань та залякування на підставі релігії чи віросповідання є поодинокими. Україна повинна забезпечити, щоб виконання Закону «Про релігійні організації», який забороняє діяльність релігійних організацій, пов’язаних з Російською православною церквою в Україні, наприклад, щодо Київської митрополії, залишалося </w:t>
      </w:r>
      <w:r w:rsidR="000C4351" w:rsidRPr="000C4351">
        <w:t>у відповідності</w:t>
      </w:r>
      <w:r>
        <w:t xml:space="preserve"> до міжнародних стандартів щодо свободи віросповідань, включаючи практику Європейського суду з прав людини у цій сфері, особливо на місцевому та регіональному рівнях.</w:t>
      </w:r>
    </w:p>
    <w:p w14:paraId="3963E5E3" w14:textId="77777777" w:rsidR="009E6432" w:rsidRPr="00C13186" w:rsidRDefault="009E6432" w:rsidP="004719C1">
      <w:pPr>
        <w:spacing w:after="120" w:line="242" w:lineRule="auto"/>
        <w:jc w:val="both"/>
      </w:pPr>
      <w:r>
        <w:t>Що стосується відмови від військової служби з міркувань совісті під час війни, то ряд осіб, які заявили про відмову від військової служби з міркувань совісті за релігійними або світоглядними переконаннями, були засуджені до позбавлення волі за ухилення від військової служби. Україна повинна встановити гарантії захисту осіб від кримінального переслідування у разі відмови від військової служби з міркувань совісті, з урахуванням висновку Венеційської комісії від березня 2025 року.</w:t>
      </w:r>
    </w:p>
    <w:p w14:paraId="7E19CED2" w14:textId="77777777" w:rsidR="009E6432" w:rsidRPr="00C13186" w:rsidRDefault="009E6432" w:rsidP="004719C1">
      <w:pPr>
        <w:spacing w:after="120" w:line="242" w:lineRule="auto"/>
        <w:jc w:val="both"/>
      </w:pPr>
      <w:r>
        <w:t xml:space="preserve">Протягом звітного періоду було відкликано </w:t>
      </w:r>
      <w:proofErr w:type="spellStart"/>
      <w:r>
        <w:t>законопроєкт</w:t>
      </w:r>
      <w:proofErr w:type="spellEnd"/>
      <w:r>
        <w:t xml:space="preserve"> про запровадження посади спеціального координатора з питань запобігання та протидії антисемітизму, і зараз готується новий </w:t>
      </w:r>
      <w:proofErr w:type="spellStart"/>
      <w:r>
        <w:t>законопроєкт</w:t>
      </w:r>
      <w:proofErr w:type="spellEnd"/>
      <w:r>
        <w:t xml:space="preserve"> для повторного подання.</w:t>
      </w:r>
    </w:p>
    <w:p w14:paraId="3F2055AF" w14:textId="77777777" w:rsidR="009E6432" w:rsidRPr="002A3B44" w:rsidRDefault="009E6432" w:rsidP="002A3B44">
      <w:pPr>
        <w:pBdr>
          <w:top w:val="dashed" w:sz="4" w:space="12" w:color="auto"/>
        </w:pBdr>
        <w:spacing w:before="240" w:after="120"/>
        <w:rPr>
          <w:b/>
          <w:bCs/>
        </w:rPr>
      </w:pPr>
      <w:bookmarkStart w:id="19" w:name="bookmark8"/>
      <w:bookmarkStart w:id="20" w:name="bookmark9"/>
      <w:r w:rsidRPr="002A3B44">
        <w:rPr>
          <w:b/>
          <w:bCs/>
        </w:rPr>
        <w:t>Свобода вираження поглядів</w:t>
      </w:r>
      <w:bookmarkEnd w:id="19"/>
      <w:bookmarkEnd w:id="20"/>
    </w:p>
    <w:p w14:paraId="5683FD1B" w14:textId="7DF6E976" w:rsidR="009E6432" w:rsidRPr="00C13186" w:rsidRDefault="009E6432" w:rsidP="004719C1">
      <w:pPr>
        <w:spacing w:after="120" w:line="242" w:lineRule="auto"/>
        <w:jc w:val="both"/>
      </w:pPr>
      <w:r>
        <w:t xml:space="preserve">Загалом Україна забезпечує належні правові гарантії свободи </w:t>
      </w:r>
      <w:r w:rsidR="000C4351" w:rsidRPr="000C4351">
        <w:t>вираження</w:t>
      </w:r>
      <w:r>
        <w:t xml:space="preserve">; необхідні подальші покращення для забезпечення сприятливих умов для вільного та незалежного функціонування </w:t>
      </w:r>
      <w:r w:rsidR="000C4351" w:rsidRPr="000C4351">
        <w:t>медіа</w:t>
      </w:r>
      <w:r>
        <w:t>.</w:t>
      </w:r>
    </w:p>
    <w:p w14:paraId="2091C92E" w14:textId="77777777" w:rsidR="009E6432" w:rsidRPr="00C13186" w:rsidRDefault="009E6432" w:rsidP="004719C1">
      <w:pPr>
        <w:spacing w:after="120" w:line="242" w:lineRule="auto"/>
        <w:jc w:val="both"/>
      </w:pPr>
      <w:r>
        <w:rPr>
          <w:u w:val="single"/>
        </w:rPr>
        <w:t>Залякування журналістів</w:t>
      </w:r>
    </w:p>
    <w:p w14:paraId="13DFB16C" w14:textId="1DA51D36" w:rsidR="009E6432" w:rsidRPr="00C13186" w:rsidRDefault="009E6432" w:rsidP="004719C1">
      <w:pPr>
        <w:spacing w:after="120" w:line="242" w:lineRule="auto"/>
        <w:jc w:val="both"/>
      </w:pPr>
      <w:r>
        <w:t xml:space="preserve">Україні необхідно продовжувати докладати </w:t>
      </w:r>
      <w:r w:rsidRPr="00CD0E13">
        <w:t xml:space="preserve">зусиль для </w:t>
      </w:r>
      <w:r w:rsidR="000C4351" w:rsidRPr="00CD0E13">
        <w:t>забезпечення</w:t>
      </w:r>
      <w:r w:rsidRPr="00CD0E13">
        <w:t xml:space="preserve"> безпеки та захисту журналістів. Протягом звітного періоду в підконтрольній уряду Україні було зафіксовано низку випадків ймовірного переслідування та залякування журналістів. Ці випадки стосуються, зокрема, представників місцевої та </w:t>
      </w:r>
      <w:proofErr w:type="spellStart"/>
      <w:r w:rsidRPr="00CD0E13">
        <w:t>розслідувальної</w:t>
      </w:r>
      <w:proofErr w:type="spellEnd"/>
      <w:r w:rsidRPr="00CD0E13">
        <w:t xml:space="preserve"> журналістики, тоді як раніше зафіксовані випадки були певною мірою розслідувані правоохоронними органами. Однак ефективність розслідувань злочинів, скоєних проти журналістів та працівників </w:t>
      </w:r>
      <w:r w:rsidR="000C4351" w:rsidRPr="00CD0E13">
        <w:t>медіа</w:t>
      </w:r>
      <w:r w:rsidRPr="00CD0E13">
        <w:t xml:space="preserve">, </w:t>
      </w:r>
      <w:r w:rsidR="000C4351" w:rsidRPr="00CD0E13">
        <w:t>потребує</w:t>
      </w:r>
      <w:r w:rsidRPr="00CD0E13">
        <w:t xml:space="preserve"> </w:t>
      </w:r>
      <w:r w:rsidR="000C4351" w:rsidRPr="00CD0E13">
        <w:t>покращення</w:t>
      </w:r>
      <w:r w:rsidRPr="00CD0E13">
        <w:t>. Випадки стратегічних позовів проти участі громадськості (СПУГ), пов’язані з журналістськими розслідуваннями, продовжують становити проблему в Україні. У червні 2025 року було створено робочу</w:t>
      </w:r>
      <w:r>
        <w:t xml:space="preserve"> групу з розробки ефективних механізмів протидії СПУГ, і розпочато законодавчу роботу з метою приведення </w:t>
      </w:r>
      <w:r>
        <w:lastRenderedPageBreak/>
        <w:t xml:space="preserve">законодавства у відповідність до </w:t>
      </w:r>
      <w:proofErr w:type="spellStart"/>
      <w:r>
        <w:rPr>
          <w:i/>
          <w:iCs/>
        </w:rPr>
        <w:t>acquis</w:t>
      </w:r>
      <w:proofErr w:type="spellEnd"/>
      <w:r>
        <w:t xml:space="preserve"> ЄС (Директива та Рекомендація проти СПУГ) у цій сфері, що також має забезпечити систематичний моніторинг таких випадків.</w:t>
      </w:r>
    </w:p>
    <w:p w14:paraId="07A62932" w14:textId="77777777" w:rsidR="009E6432" w:rsidRPr="00C13186" w:rsidRDefault="009E6432" w:rsidP="004C52DB">
      <w:pPr>
        <w:keepNext/>
        <w:spacing w:after="120" w:line="242" w:lineRule="auto"/>
        <w:jc w:val="both"/>
      </w:pPr>
      <w:r>
        <w:rPr>
          <w:u w:val="single"/>
        </w:rPr>
        <w:t>Законодавче середовище</w:t>
      </w:r>
    </w:p>
    <w:p w14:paraId="0C87160B" w14:textId="4B0C03D2" w:rsidR="009E6432" w:rsidRPr="00CD0E13" w:rsidRDefault="009E6432" w:rsidP="004719C1">
      <w:pPr>
        <w:spacing w:after="120" w:line="242" w:lineRule="auto"/>
        <w:jc w:val="both"/>
      </w:pPr>
      <w:r>
        <w:t xml:space="preserve">Україні слід продовжувати докладати зусиль для досягнення прогресу в законодавчих </w:t>
      </w:r>
      <w:r w:rsidRPr="00CD0E13">
        <w:t>реформах та уникати затримок.</w:t>
      </w:r>
    </w:p>
    <w:p w14:paraId="35656449" w14:textId="4E7E07B9" w:rsidR="009E6432" w:rsidRPr="00CD0E13" w:rsidRDefault="009E6432" w:rsidP="004719C1">
      <w:pPr>
        <w:spacing w:after="120" w:line="242" w:lineRule="auto"/>
        <w:jc w:val="both"/>
      </w:pPr>
      <w:proofErr w:type="spellStart"/>
      <w:r w:rsidRPr="00CD0E13">
        <w:t>Законопроєкт</w:t>
      </w:r>
      <w:proofErr w:type="spellEnd"/>
      <w:r w:rsidRPr="00CD0E13">
        <w:t xml:space="preserve"> про внесення змін до деяких законів про діяльність </w:t>
      </w:r>
      <w:r w:rsidR="00F94CB2" w:rsidRPr="00CD0E13">
        <w:t>медіа</w:t>
      </w:r>
      <w:r w:rsidRPr="00CD0E13">
        <w:t xml:space="preserve">, зареєстрований у парламенті в жовтні 2024 року, спрямований на зміцнення інституційної та функціональної незалежності національного регулятора </w:t>
      </w:r>
      <w:r w:rsidR="00F94CB2" w:rsidRPr="00CD0E13">
        <w:t>медіа</w:t>
      </w:r>
      <w:r w:rsidRPr="00CD0E13">
        <w:t xml:space="preserve">. Він також спрямований на вдосконалення розкриття інформації про </w:t>
      </w:r>
      <w:proofErr w:type="spellStart"/>
      <w:r w:rsidRPr="00CD0E13">
        <w:t>медіавласність</w:t>
      </w:r>
      <w:proofErr w:type="spellEnd"/>
      <w:r w:rsidRPr="00CD0E13">
        <w:t xml:space="preserve"> та повноваження </w:t>
      </w:r>
      <w:proofErr w:type="spellStart"/>
      <w:r w:rsidRPr="00CD0E13">
        <w:t>медіарегулятора</w:t>
      </w:r>
      <w:proofErr w:type="spellEnd"/>
      <w:r w:rsidRPr="00CD0E13">
        <w:t xml:space="preserve"> перевіряти дотримання зобов’язань щодо прозорості стосовно структур власності </w:t>
      </w:r>
      <w:r w:rsidR="00F94CB2" w:rsidRPr="00CD0E13">
        <w:t xml:space="preserve">суб’єктів у сфері </w:t>
      </w:r>
      <w:r w:rsidRPr="00CD0E13">
        <w:t>медіа</w:t>
      </w:r>
      <w:r w:rsidR="00F94CB2" w:rsidRPr="00CD0E13">
        <w:t xml:space="preserve"> </w:t>
      </w:r>
      <w:r w:rsidRPr="00CD0E13">
        <w:t>з метою подальшого приведення у відповідність до Європейського акту про свободу медіа.</w:t>
      </w:r>
    </w:p>
    <w:p w14:paraId="0DC51884" w14:textId="223D83E1" w:rsidR="009E6432" w:rsidRPr="00CD0E13" w:rsidRDefault="009E6432" w:rsidP="004719C1">
      <w:pPr>
        <w:spacing w:after="120" w:line="242" w:lineRule="auto"/>
        <w:jc w:val="both"/>
      </w:pPr>
      <w:r w:rsidRPr="00CD0E13">
        <w:t xml:space="preserve">Наприкінці листопада 2024 року в парламенті було зареєстровано </w:t>
      </w:r>
      <w:proofErr w:type="spellStart"/>
      <w:r w:rsidRPr="00CD0E13">
        <w:t>законопроєкт</w:t>
      </w:r>
      <w:proofErr w:type="spellEnd"/>
      <w:r w:rsidRPr="00CD0E13">
        <w:t xml:space="preserve">, який має на меті врегулювати правовідносини у сфері реклами. </w:t>
      </w:r>
      <w:proofErr w:type="spellStart"/>
      <w:r w:rsidRPr="00CD0E13">
        <w:t>Проєкт</w:t>
      </w:r>
      <w:proofErr w:type="spellEnd"/>
      <w:r w:rsidRPr="00CD0E13">
        <w:t xml:space="preserve"> враховує практику правозастосування та зміни на ринку, спричинені стрімким зростанням сегмента цифрової реклами, а також розвитком цифрових технологій, зокрема штучного інтелекту. </w:t>
      </w:r>
      <w:proofErr w:type="spellStart"/>
      <w:r w:rsidRPr="00CD0E13">
        <w:t>Проєкт</w:t>
      </w:r>
      <w:proofErr w:type="spellEnd"/>
      <w:r w:rsidRPr="00CD0E13">
        <w:t xml:space="preserve"> спрямований на подальше наближення українського законодавства до Директиви ЄС про </w:t>
      </w:r>
      <w:r w:rsidR="00F94CB2" w:rsidRPr="00CD0E13">
        <w:t xml:space="preserve">аудіовізуальні </w:t>
      </w:r>
      <w:proofErr w:type="spellStart"/>
      <w:r w:rsidR="00F94CB2" w:rsidRPr="00CD0E13">
        <w:t>медіапослуги</w:t>
      </w:r>
      <w:proofErr w:type="spellEnd"/>
      <w:r w:rsidR="00F94CB2" w:rsidRPr="00CD0E13">
        <w:t xml:space="preserve"> </w:t>
      </w:r>
      <w:r w:rsidRPr="00CD0E13">
        <w:t xml:space="preserve">та інших </w:t>
      </w:r>
      <w:proofErr w:type="spellStart"/>
      <w:r w:rsidRPr="00CD0E13">
        <w:rPr>
          <w:i/>
          <w:iCs/>
        </w:rPr>
        <w:t>acquis</w:t>
      </w:r>
      <w:proofErr w:type="spellEnd"/>
      <w:r w:rsidRPr="00CD0E13">
        <w:t xml:space="preserve"> ЄС.</w:t>
      </w:r>
    </w:p>
    <w:p w14:paraId="5D4A4B2E" w14:textId="77777777" w:rsidR="009E6432" w:rsidRPr="00CD0E13" w:rsidRDefault="009E6432" w:rsidP="004719C1">
      <w:pPr>
        <w:spacing w:after="120" w:line="242" w:lineRule="auto"/>
        <w:jc w:val="both"/>
      </w:pPr>
      <w:r w:rsidRPr="00CD0E13">
        <w:t>У січні 2025 року парламент ухвалив закон, спрямований на поліпшення доступу журналістів та громадськості до офіційних заходів парламентських комітетів, зокрема тих, що проводяться в режимі онлайн.</w:t>
      </w:r>
    </w:p>
    <w:p w14:paraId="06330BA4" w14:textId="6BC5B7CB" w:rsidR="009E6432" w:rsidRPr="00CD0E13" w:rsidRDefault="009E6432" w:rsidP="004719C1">
      <w:pPr>
        <w:spacing w:after="120" w:line="242" w:lineRule="auto"/>
        <w:jc w:val="both"/>
      </w:pPr>
      <w:r w:rsidRPr="00CD0E13">
        <w:t xml:space="preserve">У липні 2025 року було прийнято закон, який вводить як адміністративне правопорушення </w:t>
      </w:r>
      <w:r w:rsidR="00FA1A58" w:rsidRPr="00CD0E13">
        <w:t>ототожнення</w:t>
      </w:r>
      <w:r w:rsidRPr="00CD0E13">
        <w:t xml:space="preserve"> адвоката з його клієнтом. Широке захисне положення не забезпечує достатнього балансу із захистом свободи </w:t>
      </w:r>
      <w:r w:rsidR="00514EC4" w:rsidRPr="00CD0E13">
        <w:t>вираження</w:t>
      </w:r>
      <w:r w:rsidRPr="00CD0E13">
        <w:t>, і закон слід переглянути, щоб гарантувати законність, легітимність, необхідність та відповідність міжнародним стандартам.</w:t>
      </w:r>
    </w:p>
    <w:p w14:paraId="6F524394" w14:textId="30493C75" w:rsidR="009E6432" w:rsidRPr="00C13186" w:rsidRDefault="009E6432" w:rsidP="004719C1">
      <w:pPr>
        <w:spacing w:after="120" w:line="242" w:lineRule="auto"/>
        <w:jc w:val="both"/>
      </w:pPr>
      <w:r w:rsidRPr="00CD0E13">
        <w:t xml:space="preserve">У вересні 2025 року до парламенту було </w:t>
      </w:r>
      <w:proofErr w:type="spellStart"/>
      <w:r w:rsidRPr="00CD0E13">
        <w:t>внесено</w:t>
      </w:r>
      <w:proofErr w:type="spellEnd"/>
      <w:r w:rsidRPr="00CD0E13">
        <w:t xml:space="preserve"> </w:t>
      </w:r>
      <w:proofErr w:type="spellStart"/>
      <w:r w:rsidRPr="00CD0E13">
        <w:t>проєкт</w:t>
      </w:r>
      <w:proofErr w:type="spellEnd"/>
      <w:r w:rsidRPr="00CD0E13">
        <w:t xml:space="preserve"> закону про внесення змін до Цивільного кодексу з метою кращого регулювання низки основоположних прав. Однак деякі положення можуть обмежити простір свободи </w:t>
      </w:r>
      <w:r w:rsidR="00FA1A58" w:rsidRPr="00CD0E13">
        <w:t>вираження</w:t>
      </w:r>
      <w:r w:rsidRPr="00CD0E13">
        <w:t>, а також потенційно призвести до зростання кількості справ щодо СПУГ, тому їх необхідно</w:t>
      </w:r>
      <w:r>
        <w:t xml:space="preserve"> переглянути.</w:t>
      </w:r>
    </w:p>
    <w:p w14:paraId="41F77D07" w14:textId="77777777" w:rsidR="009E6432" w:rsidRPr="00C13186" w:rsidRDefault="009E6432" w:rsidP="004719C1">
      <w:pPr>
        <w:keepNext/>
        <w:spacing w:after="120" w:line="242" w:lineRule="auto"/>
        <w:jc w:val="both"/>
      </w:pPr>
      <w:r>
        <w:rPr>
          <w:u w:val="single"/>
        </w:rPr>
        <w:t>Впровадження законодавства/інституцій</w:t>
      </w:r>
    </w:p>
    <w:p w14:paraId="4E843D8C" w14:textId="77777777" w:rsidR="009E6432" w:rsidRPr="00C13186" w:rsidRDefault="009E6432" w:rsidP="004719C1">
      <w:pPr>
        <w:spacing w:after="120" w:line="242" w:lineRule="auto"/>
        <w:jc w:val="both"/>
      </w:pPr>
      <w:r>
        <w:t>У 2024 році положення Закону «Про медіа», що передбачають відповідний бюджет для регуляторного органу, були знову призупинені для бюджету 2025 року, що призвело до подальшого недофінансування Ради.</w:t>
      </w:r>
    </w:p>
    <w:p w14:paraId="423A130E" w14:textId="5B3C79A0" w:rsidR="009E6432" w:rsidRPr="00C13186" w:rsidRDefault="009E6432" w:rsidP="004719C1">
      <w:pPr>
        <w:spacing w:after="120" w:line="242" w:lineRule="auto"/>
        <w:jc w:val="both"/>
      </w:pPr>
      <w:r>
        <w:t xml:space="preserve">Україні необхідно продовжувати впроваджувати дорожню карту для </w:t>
      </w:r>
      <w:proofErr w:type="spellStart"/>
      <w:r w:rsidR="00FA1A58">
        <w:rPr>
          <w:lang w:val="ru-RU"/>
        </w:rPr>
        <w:t>медіа</w:t>
      </w:r>
      <w:proofErr w:type="spellEnd"/>
      <w:r>
        <w:t>, спрямовану на повне відновлення плюралістичного, прозорого та незалежного післявоєнного медіапростору після закінчення воєнного стану. Навіть до цього суспільні медіа повинні забезпечити адекватне представлення політичного та суспільного плюралізму України.</w:t>
      </w:r>
    </w:p>
    <w:p w14:paraId="48F9C8D7" w14:textId="4C9A844C" w:rsidR="009E6432" w:rsidRPr="00C13186" w:rsidRDefault="009E6432" w:rsidP="004719C1">
      <w:pPr>
        <w:spacing w:after="120" w:line="242" w:lineRule="auto"/>
        <w:jc w:val="both"/>
      </w:pPr>
      <w:r>
        <w:t xml:space="preserve">Між урядом України, </w:t>
      </w:r>
      <w:proofErr w:type="spellStart"/>
      <w:r w:rsidR="00FA1A58">
        <w:t>медіа</w:t>
      </w:r>
      <w:r>
        <w:t>регулятор</w:t>
      </w:r>
      <w:proofErr w:type="spellEnd"/>
      <w:r w:rsidR="00FA1A58">
        <w:rPr>
          <w:lang w:val="ru-RU"/>
        </w:rPr>
        <w:t>ом</w:t>
      </w:r>
      <w:r>
        <w:t xml:space="preserve">, громадянським суспільством, профспілками журналістів та незалежними </w:t>
      </w:r>
      <w:r w:rsidR="00EA5A14">
        <w:rPr>
          <w:lang w:val="ru-RU"/>
        </w:rPr>
        <w:t>платформами</w:t>
      </w:r>
      <w:r>
        <w:t xml:space="preserve"> регулярно проводиться політичний діалог для обговорення реформ у </w:t>
      </w:r>
      <w:proofErr w:type="spellStart"/>
      <w:r>
        <w:t>медіасфері</w:t>
      </w:r>
      <w:proofErr w:type="spellEnd"/>
      <w:r>
        <w:t>.</w:t>
      </w:r>
    </w:p>
    <w:p w14:paraId="319AC842" w14:textId="165B6B92" w:rsidR="009E6432" w:rsidRPr="0051137C" w:rsidRDefault="009E6432" w:rsidP="004719C1">
      <w:pPr>
        <w:spacing w:after="120" w:line="242" w:lineRule="auto"/>
        <w:jc w:val="both"/>
      </w:pPr>
      <w:r>
        <w:rPr>
          <w:u w:val="single"/>
        </w:rPr>
        <w:t xml:space="preserve">Суспільне мовлення та інші </w:t>
      </w:r>
      <w:proofErr w:type="spellStart"/>
      <w:r w:rsidR="00EA5A14" w:rsidRPr="00EA5A14">
        <w:rPr>
          <w:u w:val="single"/>
        </w:rPr>
        <w:t>медіаресурс</w:t>
      </w:r>
      <w:r w:rsidR="00EA5A14" w:rsidRPr="0051137C">
        <w:rPr>
          <w:u w:val="single"/>
        </w:rPr>
        <w:t>и</w:t>
      </w:r>
      <w:proofErr w:type="spellEnd"/>
    </w:p>
    <w:p w14:paraId="1A0151E3" w14:textId="7EEA1B70" w:rsidR="009E6432" w:rsidRPr="00C13186" w:rsidRDefault="009E6432" w:rsidP="004719C1">
      <w:pPr>
        <w:spacing w:after="120" w:line="242" w:lineRule="auto"/>
        <w:jc w:val="both"/>
      </w:pPr>
      <w:r>
        <w:t xml:space="preserve">На 2025 рік українському суспільному </w:t>
      </w:r>
      <w:r w:rsidR="00EA5A14" w:rsidRPr="0051137C">
        <w:t>телеканалу</w:t>
      </w:r>
      <w:r>
        <w:t xml:space="preserve"> «Суспільне» було виділено майже весь запитуваний бюджет, але через загальні обмеження державного бюджету ця сума все одно була меншою за передбачену українським законодавством. У квітні 2025 року голова правління «Суспільного» був переобраний за результатами публічного, конкурентного та заснованого на оцінці заслуг конкурсу.</w:t>
      </w:r>
    </w:p>
    <w:p w14:paraId="3FAF3700" w14:textId="7F5DEF5E" w:rsidR="009E6432" w:rsidRPr="00CD0E13" w:rsidRDefault="009E6432" w:rsidP="004719C1">
      <w:pPr>
        <w:spacing w:after="120" w:line="242" w:lineRule="auto"/>
        <w:jc w:val="both"/>
      </w:pPr>
      <w:r w:rsidRPr="00CD0E13">
        <w:lastRenderedPageBreak/>
        <w:t xml:space="preserve">У жовтні 2024 року «Суспільне» офіційно оголосило про вихід з об’єднаного новинного </w:t>
      </w:r>
      <w:proofErr w:type="spellStart"/>
      <w:r w:rsidRPr="00CD0E13">
        <w:t>телемарафону</w:t>
      </w:r>
      <w:proofErr w:type="spellEnd"/>
      <w:r w:rsidRPr="00CD0E13">
        <w:t xml:space="preserve"> та запустило власний незалежний канал новин. Відтоді </w:t>
      </w:r>
      <w:proofErr w:type="spellStart"/>
      <w:r w:rsidRPr="00CD0E13">
        <w:t>телемарафон</w:t>
      </w:r>
      <w:proofErr w:type="spellEnd"/>
      <w:r w:rsidRPr="00CD0E13">
        <w:t xml:space="preserve"> об’єднує решту </w:t>
      </w:r>
      <w:proofErr w:type="spellStart"/>
      <w:r w:rsidRPr="00CD0E13">
        <w:t>медіаресурсів</w:t>
      </w:r>
      <w:proofErr w:type="spellEnd"/>
      <w:r w:rsidRPr="00CD0E13">
        <w:t xml:space="preserve"> і продовжує отримувати державне фінансування. Перегляд державного фінансування </w:t>
      </w:r>
      <w:proofErr w:type="spellStart"/>
      <w:r w:rsidRPr="00CD0E13">
        <w:t>телемарафону</w:t>
      </w:r>
      <w:proofErr w:type="spellEnd"/>
      <w:r w:rsidRPr="00CD0E13">
        <w:t xml:space="preserve"> має відбутися не пізніше остаточного скасування воєнного стану, особливо з огляду на постійне зниження рівня довіри громадськості та охоплення аудиторії. З 16 вересня 2025 року телеканал «Рада» відновив прямі трансляції засідань парламенту.</w:t>
      </w:r>
    </w:p>
    <w:p w14:paraId="3FDDC40E" w14:textId="77777777" w:rsidR="009E6432" w:rsidRPr="00CD0E13" w:rsidRDefault="009E6432" w:rsidP="002A3B44">
      <w:pPr>
        <w:spacing w:after="120"/>
        <w:rPr>
          <w:u w:val="single"/>
        </w:rPr>
      </w:pPr>
      <w:bookmarkStart w:id="21" w:name="bookmark10"/>
      <w:bookmarkStart w:id="22" w:name="bookmark11"/>
      <w:r w:rsidRPr="00CD0E13">
        <w:rPr>
          <w:u w:val="single"/>
        </w:rPr>
        <w:t>Економічні фактори</w:t>
      </w:r>
      <w:bookmarkEnd w:id="21"/>
      <w:bookmarkEnd w:id="22"/>
    </w:p>
    <w:p w14:paraId="39B72ABF" w14:textId="0DC16639" w:rsidR="009E6432" w:rsidRPr="00CD0E13" w:rsidRDefault="009E6432" w:rsidP="004719C1">
      <w:pPr>
        <w:spacing w:after="120" w:line="242" w:lineRule="auto"/>
        <w:jc w:val="both"/>
      </w:pPr>
      <w:r w:rsidRPr="00CD0E13">
        <w:t xml:space="preserve">Незалежні медіа України продовжують страждати від економічних наслідків війни, особливо на регіональному рівні та поблизу лінії фронту. Раптове скорочення фінансування з боку зовнішніх донорів значно посилило труднощі та особливо вплинуло на незалежні регіональні та місцеві </w:t>
      </w:r>
      <w:proofErr w:type="spellStart"/>
      <w:r w:rsidRPr="00CD0E13">
        <w:t>медіа</w:t>
      </w:r>
      <w:r w:rsidR="00EA5A14" w:rsidRPr="00CD0E13">
        <w:t>ресурси</w:t>
      </w:r>
      <w:proofErr w:type="spellEnd"/>
      <w:r w:rsidRPr="00CD0E13">
        <w:t xml:space="preserve">. Фінансова стійкість місцевих </w:t>
      </w:r>
      <w:proofErr w:type="spellStart"/>
      <w:r w:rsidRPr="00CD0E13">
        <w:t>медіа</w:t>
      </w:r>
      <w:r w:rsidR="00EA5A14" w:rsidRPr="00CD0E13">
        <w:t>ресурсів</w:t>
      </w:r>
      <w:proofErr w:type="spellEnd"/>
      <w:r w:rsidRPr="00CD0E13">
        <w:t xml:space="preserve"> продовжує викликати занепокоєння.</w:t>
      </w:r>
    </w:p>
    <w:p w14:paraId="42EFBD2D" w14:textId="77181322" w:rsidR="009E6432" w:rsidRPr="00CD0E13" w:rsidRDefault="009E6432" w:rsidP="004719C1">
      <w:pPr>
        <w:spacing w:after="120" w:line="242" w:lineRule="auto"/>
        <w:jc w:val="both"/>
      </w:pPr>
      <w:r w:rsidRPr="00CD0E13">
        <w:t xml:space="preserve">У минулому було досягнуто певного прогресу в питанні прозорості </w:t>
      </w:r>
      <w:proofErr w:type="spellStart"/>
      <w:r w:rsidRPr="00CD0E13">
        <w:t>медіавласності</w:t>
      </w:r>
      <w:proofErr w:type="spellEnd"/>
      <w:r w:rsidRPr="00CD0E13">
        <w:t xml:space="preserve">, але раніше внесені </w:t>
      </w:r>
      <w:r w:rsidR="0084529C" w:rsidRPr="00CD0E13">
        <w:t>зміни</w:t>
      </w:r>
      <w:r w:rsidRPr="00CD0E13">
        <w:t xml:space="preserve">, що вимагають більшого розкриття інформації про структури </w:t>
      </w:r>
      <w:proofErr w:type="spellStart"/>
      <w:r w:rsidRPr="00CD0E13">
        <w:t>медіавласності</w:t>
      </w:r>
      <w:proofErr w:type="spellEnd"/>
      <w:r w:rsidRPr="00CD0E13">
        <w:t xml:space="preserve">, включаючи кінцевих </w:t>
      </w:r>
      <w:proofErr w:type="spellStart"/>
      <w:r w:rsidRPr="00CD0E13">
        <w:t>бенефіціарних</w:t>
      </w:r>
      <w:proofErr w:type="spellEnd"/>
      <w:r w:rsidRPr="00CD0E13">
        <w:t xml:space="preserve"> власників, все ще потребують </w:t>
      </w:r>
      <w:r w:rsidR="0084529C" w:rsidRPr="00CD0E13">
        <w:t>більших</w:t>
      </w:r>
      <w:r w:rsidRPr="00CD0E13">
        <w:t xml:space="preserve"> </w:t>
      </w:r>
      <w:r w:rsidR="0084529C" w:rsidRPr="00CD0E13">
        <w:t>зусиль</w:t>
      </w:r>
      <w:r w:rsidRPr="00CD0E13">
        <w:t xml:space="preserve"> </w:t>
      </w:r>
      <w:r w:rsidR="0084529C" w:rsidRPr="00CD0E13">
        <w:t>для</w:t>
      </w:r>
      <w:r w:rsidRPr="00CD0E13">
        <w:t xml:space="preserve"> їх виконанням. Це особливо стосується випадків, пов’язаних з онлайн-платформами та регіональними медіа, де структури власності все ще можуть бути прихованими. Прогрес України в галузі плюралізму медіа вимагає подальших кроків для повного забезпечення плюралізму та захисту всіх медіа від політичного або олігархічного впливу.</w:t>
      </w:r>
    </w:p>
    <w:p w14:paraId="02392E62" w14:textId="77777777" w:rsidR="009E6432" w:rsidRPr="00CD0E13" w:rsidRDefault="009E6432" w:rsidP="002A3B44">
      <w:pPr>
        <w:spacing w:after="120"/>
        <w:rPr>
          <w:u w:val="single"/>
        </w:rPr>
      </w:pPr>
      <w:bookmarkStart w:id="23" w:name="bookmark12"/>
      <w:bookmarkStart w:id="24" w:name="bookmark13"/>
      <w:r w:rsidRPr="00CD0E13">
        <w:rPr>
          <w:u w:val="single"/>
        </w:rPr>
        <w:t>Інтернет</w:t>
      </w:r>
      <w:bookmarkEnd w:id="23"/>
      <w:bookmarkEnd w:id="24"/>
    </w:p>
    <w:p w14:paraId="66B52091" w14:textId="3D7935D5" w:rsidR="009E6432" w:rsidRPr="00C13186" w:rsidRDefault="009E6432" w:rsidP="004719C1">
      <w:pPr>
        <w:spacing w:after="120" w:line="242" w:lineRule="auto"/>
        <w:jc w:val="both"/>
      </w:pPr>
      <w:r w:rsidRPr="00CD0E13">
        <w:t xml:space="preserve">Доступ до інтернет-ресурсів все ще потребує повного приведення у відповідність до європейських стандартів та </w:t>
      </w:r>
      <w:proofErr w:type="spellStart"/>
      <w:r w:rsidRPr="00CD0E13">
        <w:rPr>
          <w:i/>
          <w:iCs/>
        </w:rPr>
        <w:t>acquis</w:t>
      </w:r>
      <w:proofErr w:type="spellEnd"/>
      <w:r w:rsidRPr="00CD0E13">
        <w:t xml:space="preserve"> ЄС щодо свободи слова. Механізми блокування </w:t>
      </w:r>
      <w:proofErr w:type="spellStart"/>
      <w:r w:rsidRPr="00CD0E13">
        <w:t>вебресурсів</w:t>
      </w:r>
      <w:proofErr w:type="spellEnd"/>
      <w:r w:rsidRPr="00CD0E13">
        <w:t>, запроваджені у відповідь на міркування національної безпеки в умовах воєнного стану, не мають достатніх пра</w:t>
      </w:r>
      <w:r>
        <w:t xml:space="preserve">вових гарантій. Прозорість рішень щодо обмеження доступу до інтернет-ресурсів має бути підвищена, щоб обмежити можливість зловживань з боку </w:t>
      </w:r>
      <w:r w:rsidR="0084529C" w:rsidRPr="0084529C">
        <w:t xml:space="preserve">органів </w:t>
      </w:r>
      <w:r>
        <w:t xml:space="preserve">влади. Використання систем розпізнавання </w:t>
      </w:r>
      <w:proofErr w:type="spellStart"/>
      <w:r w:rsidR="00CD0E13">
        <w:t>облич</w:t>
      </w:r>
      <w:proofErr w:type="spellEnd"/>
      <w:r>
        <w:t xml:space="preserve"> та інших інтрузивних технологій має бути приведене у відповідність до європейських стандартів у сфері захисту персональних даних та приватного життя.</w:t>
      </w:r>
    </w:p>
    <w:p w14:paraId="4DAF5902" w14:textId="77777777" w:rsidR="009E6432" w:rsidRPr="002A3B44" w:rsidRDefault="009E6432" w:rsidP="002A3B44">
      <w:pPr>
        <w:keepNext/>
        <w:keepLines/>
        <w:spacing w:after="120"/>
        <w:rPr>
          <w:u w:val="single"/>
        </w:rPr>
      </w:pPr>
      <w:r>
        <w:rPr>
          <w:u w:val="single"/>
        </w:rPr>
        <w:t>Професійні організації та умови праці</w:t>
      </w:r>
    </w:p>
    <w:p w14:paraId="5AF675A5" w14:textId="77777777" w:rsidR="009E6432" w:rsidRPr="00C13186" w:rsidRDefault="009E6432" w:rsidP="004719C1">
      <w:pPr>
        <w:spacing w:after="120" w:line="242" w:lineRule="auto"/>
        <w:jc w:val="both"/>
      </w:pPr>
      <w:r>
        <w:t>Низькі зарплати та погіршення економічних перспектив малих незалежних медіа ще більше посилюють тиск на кваліфікованих працівників медіа та призводять до погіршення умов праці, а також до того, що працівники шукають альтернативну роботу з вищою зарплатою.</w:t>
      </w:r>
    </w:p>
    <w:p w14:paraId="3C0C2591" w14:textId="77777777" w:rsidR="009E6432" w:rsidRPr="002A3B44" w:rsidRDefault="009E6432" w:rsidP="002A3B44">
      <w:pPr>
        <w:pBdr>
          <w:top w:val="dashed" w:sz="4" w:space="12" w:color="auto"/>
        </w:pBdr>
        <w:spacing w:after="120"/>
        <w:rPr>
          <w:u w:val="single"/>
        </w:rPr>
      </w:pPr>
      <w:r w:rsidRPr="002A3B44">
        <w:rPr>
          <w:u w:val="single"/>
        </w:rPr>
        <w:t>Свобода зібрань і свобода об’єднань</w:t>
      </w:r>
    </w:p>
    <w:p w14:paraId="3909F15C" w14:textId="23343AD0" w:rsidR="009E6432" w:rsidRPr="00CD0E13" w:rsidRDefault="009E6432" w:rsidP="004719C1">
      <w:pPr>
        <w:spacing w:after="120" w:line="242" w:lineRule="auto"/>
        <w:jc w:val="both"/>
      </w:pPr>
      <w:r>
        <w:t xml:space="preserve">Україна загалом забезпечує належні правові гарантії свободи зібрань та об’єднань, а регулювання зібрань здійснюється належним чином. </w:t>
      </w:r>
      <w:r w:rsidR="0084529C" w:rsidRPr="00CD0E13">
        <w:t>Органи влади</w:t>
      </w:r>
      <w:r w:rsidRPr="00CD0E13">
        <w:t xml:space="preserve"> зазвичай виявля</w:t>
      </w:r>
      <w:r w:rsidR="0084529C" w:rsidRPr="00CD0E13">
        <w:t>ють</w:t>
      </w:r>
      <w:r w:rsidRPr="00CD0E13">
        <w:t xml:space="preserve"> стриманість при введенні тимчасових обмежень права на мирні зібрання в умовах воєнного стану, але ці обмеження не завжди застосовуються послідовно або чітко повідомляються в усіх регіонах країни. Необхідно провести комплексний перегляд законодавства, щоб забезпечити повну відповідність міжнародним стандартам щодо організації та проведення мирних зібрань.</w:t>
      </w:r>
    </w:p>
    <w:p w14:paraId="4D7D2D6A" w14:textId="77777777" w:rsidR="009E6432" w:rsidRPr="00CD0E13" w:rsidRDefault="009E6432" w:rsidP="004719C1">
      <w:pPr>
        <w:spacing w:after="120" w:line="242" w:lineRule="auto"/>
        <w:jc w:val="both"/>
      </w:pPr>
      <w:r w:rsidRPr="00CD0E13">
        <w:rPr>
          <w:u w:val="single"/>
        </w:rPr>
        <w:t>Майнові права</w:t>
      </w:r>
    </w:p>
    <w:p w14:paraId="564410ED" w14:textId="159C226E" w:rsidR="009E6432" w:rsidRPr="00C13186" w:rsidRDefault="009E6432" w:rsidP="004719C1">
      <w:pPr>
        <w:spacing w:after="120" w:line="242" w:lineRule="auto"/>
        <w:jc w:val="both"/>
      </w:pPr>
      <w:r w:rsidRPr="00CD0E13">
        <w:t xml:space="preserve">Правова та інституційна база для забезпечення дотримання прав власності в цілому наявна. Права власності в цілому продовжують дотримуватися, а модернізація державної системи реєстрації земельних ділянок триває. </w:t>
      </w:r>
      <w:r w:rsidR="0084529C" w:rsidRPr="00CD0E13">
        <w:t xml:space="preserve">Органи влади </w:t>
      </w:r>
      <w:r w:rsidRPr="00CD0E13">
        <w:t>застосову</w:t>
      </w:r>
      <w:r w:rsidR="0084529C" w:rsidRPr="00CD0E13">
        <w:t>ють</w:t>
      </w:r>
      <w:r w:rsidR="0084529C">
        <w:rPr>
          <w:lang w:val="ru-RU"/>
        </w:rPr>
        <w:t xml:space="preserve"> </w:t>
      </w:r>
      <w:r>
        <w:t xml:space="preserve">законодавство щодо прав власності, запроваджене на початку повномасштабного вторгнення, зокрема </w:t>
      </w:r>
      <w:r>
        <w:lastRenderedPageBreak/>
        <w:t>щодо моніторингу та компенсації за пошкодження майна. Нещодавно прийняте законодавство фактично унеможливлює можливість місцевих органів влади вимагати повернення незаконно відчужених земель, якщо угода була укладена більше ніж 10 років тому, тоді як інше законодавство про вилучення земельних ділянок для розвитку цифрової інфраструктури та перенесення стратегічних об’єктів потребує ретельного моніторингу.</w:t>
      </w:r>
    </w:p>
    <w:p w14:paraId="0C4A30A3" w14:textId="77777777" w:rsidR="009E6432" w:rsidRPr="00C13186" w:rsidRDefault="009E6432" w:rsidP="004719C1">
      <w:pPr>
        <w:spacing w:after="120" w:line="242" w:lineRule="auto"/>
        <w:jc w:val="both"/>
      </w:pPr>
      <w:r>
        <w:rPr>
          <w:u w:val="single"/>
        </w:rPr>
        <w:t>Відсутність дискримінації</w:t>
      </w:r>
    </w:p>
    <w:p w14:paraId="15389D35" w14:textId="21E19E58" w:rsidR="009E6432" w:rsidRPr="00C13186" w:rsidRDefault="009E6432" w:rsidP="004719C1">
      <w:pPr>
        <w:spacing w:after="120" w:line="242" w:lineRule="auto"/>
        <w:jc w:val="both"/>
      </w:pPr>
      <w:r>
        <w:t xml:space="preserve">Українське суспільство дедалі </w:t>
      </w:r>
      <w:proofErr w:type="spellStart"/>
      <w:r>
        <w:t>відкритіше</w:t>
      </w:r>
      <w:proofErr w:type="spellEnd"/>
      <w:r>
        <w:t xml:space="preserve"> і толерантніше ставиться до осіб, які перебувають у вразливому становищі. Злочини на ґрунті ненависті, як правило, переслідуються. Однак правова та інституційна база потребує вдосконалення. Що стосується кримінально-правової бази щодо злочинів на ґрунті ненависті, то українське законодавство наразі не відповідає нормам </w:t>
      </w:r>
      <w:proofErr w:type="spellStart"/>
      <w:r>
        <w:t>acquis</w:t>
      </w:r>
      <w:proofErr w:type="spellEnd"/>
      <w:r>
        <w:t xml:space="preserve"> ЄС, тобто Рамковому рішенню 2008 року про боротьбу з расизмом і ксенофобією, зокрема в частині визначень і складу цих злочинів. Систематичний збір даних про злочини на ґрунті ненависті ще не запроваджено, а питання сексуальної орієнтації та гендерної ідентичності не охоплені кримінальним законодавством.</w:t>
      </w:r>
    </w:p>
    <w:p w14:paraId="37F3B260" w14:textId="41633037" w:rsidR="009E6432" w:rsidRPr="00C13186" w:rsidRDefault="009E6432" w:rsidP="004719C1">
      <w:pPr>
        <w:spacing w:after="120" w:line="242" w:lineRule="auto"/>
        <w:jc w:val="both"/>
      </w:pPr>
      <w:r>
        <w:t xml:space="preserve">Правова та інституційна база для боротьби з дискримінацією ще не повністю узгоджена, зокрема, з Директивою про расову рівність (Директива Ради 2000/43/ЄС) та Директивами про </w:t>
      </w:r>
      <w:r w:rsidRPr="00CD0E13">
        <w:t>стандарти для органів</w:t>
      </w:r>
      <w:r w:rsidR="00D06BF6" w:rsidRPr="00CD0E13">
        <w:t xml:space="preserve"> з питань рівності</w:t>
      </w:r>
      <w:r w:rsidRPr="00CD0E13">
        <w:t>.</w:t>
      </w:r>
    </w:p>
    <w:p w14:paraId="1B0EE897" w14:textId="77777777" w:rsidR="009E6432" w:rsidRPr="00C13186" w:rsidRDefault="009E6432" w:rsidP="004719C1">
      <w:pPr>
        <w:spacing w:after="120" w:line="242" w:lineRule="auto"/>
        <w:jc w:val="both"/>
      </w:pPr>
      <w:r>
        <w:t>Тривають зусилля з підвищення спроможності поліцейських, прокурорів, суддів та службовців офісу Омбудсмена боротися з дискримінацією, мовою ненависті та злочинами на ґрунті ненависті, і їх слід продовжувати шляхом проведення відповідних тренінгів та ефективного правозастосування. Україні необхідно послідовно впроваджувати стратегічні заходи щодо протидії расизму, захисту прав ЛГБТІК-осіб та прав осіб з інвалідністю.</w:t>
      </w:r>
    </w:p>
    <w:p w14:paraId="25FDA8EC" w14:textId="77777777" w:rsidR="009E6432" w:rsidRPr="00C13186" w:rsidRDefault="009E6432" w:rsidP="00EE7CFF">
      <w:pPr>
        <w:keepNext/>
        <w:spacing w:after="60" w:line="242" w:lineRule="auto"/>
        <w:jc w:val="both"/>
      </w:pPr>
      <w:r>
        <w:rPr>
          <w:u w:val="single"/>
        </w:rPr>
        <w:t>Гендерна рівність</w:t>
      </w:r>
    </w:p>
    <w:p w14:paraId="2927EA44" w14:textId="6A0E8232" w:rsidR="009E6432" w:rsidRPr="00C13186" w:rsidRDefault="00EE7CFF" w:rsidP="00EE7CFF">
      <w:pPr>
        <w:spacing w:after="100" w:line="235" w:lineRule="auto"/>
        <w:jc w:val="both"/>
      </w:pPr>
      <w:r>
        <w:rPr>
          <w:noProof/>
          <w:lang w:val="ru-RU" w:eastAsia="ru-RU" w:bidi="ar-SA"/>
        </w:rPr>
        <mc:AlternateContent>
          <mc:Choice Requires="wpg">
            <w:drawing>
              <wp:anchor distT="0" distB="0" distL="114300" distR="114300" simplePos="0" relativeHeight="251797504" behindDoc="0" locked="0" layoutInCell="1" allowOverlap="1" wp14:anchorId="1AEA04CF" wp14:editId="69089BFB">
                <wp:simplePos x="0" y="0"/>
                <wp:positionH relativeFrom="column">
                  <wp:posOffset>90805</wp:posOffset>
                </wp:positionH>
                <wp:positionV relativeFrom="paragraph">
                  <wp:posOffset>55245</wp:posOffset>
                </wp:positionV>
                <wp:extent cx="3315970" cy="1978025"/>
                <wp:effectExtent l="0" t="0" r="0" b="3175"/>
                <wp:wrapNone/>
                <wp:docPr id="309371101" name="Группа 24"/>
                <wp:cNvGraphicFramePr/>
                <a:graphic xmlns:a="http://schemas.openxmlformats.org/drawingml/2006/main">
                  <a:graphicData uri="http://schemas.microsoft.com/office/word/2010/wordprocessingGroup">
                    <wpg:wgp>
                      <wpg:cNvGrpSpPr/>
                      <wpg:grpSpPr>
                        <a:xfrm>
                          <a:off x="0" y="0"/>
                          <a:ext cx="3315970" cy="1978025"/>
                          <a:chOff x="0" y="0"/>
                          <a:chExt cx="3316467" cy="1978025"/>
                        </a:xfrm>
                      </wpg:grpSpPr>
                      <wpg:grpSp>
                        <wpg:cNvPr id="742126547" name="Группа 20"/>
                        <wpg:cNvGrpSpPr/>
                        <wpg:grpSpPr>
                          <a:xfrm>
                            <a:off x="103367" y="0"/>
                            <a:ext cx="3213100" cy="1978025"/>
                            <a:chOff x="548590" y="-39757"/>
                            <a:chExt cx="3213676" cy="1978634"/>
                          </a:xfrm>
                        </wpg:grpSpPr>
                        <wps:wsp>
                          <wps:cNvPr id="1150507960" name="Надпись 1"/>
                          <wps:cNvSpPr txBox="1"/>
                          <wps:spPr>
                            <a:xfrm>
                              <a:off x="548590" y="-39757"/>
                              <a:ext cx="2950210" cy="285115"/>
                            </a:xfrm>
                            <a:prstGeom prst="rect">
                              <a:avLst/>
                            </a:prstGeom>
                            <a:noFill/>
                            <a:ln w="6350">
                              <a:noFill/>
                            </a:ln>
                          </wps:spPr>
                          <wps:txbx>
                            <w:txbxContent>
                              <w:p w14:paraId="1F7DBC08" w14:textId="52CD7DE4" w:rsidR="00BB1D1E" w:rsidRPr="007F7839" w:rsidRDefault="00BB1D1E" w:rsidP="00FC2DF3">
                                <w:pPr>
                                  <w:jc w:val="center"/>
                                  <w:rPr>
                                    <w:rFonts w:ascii="Calibri" w:hAnsi="Calibri" w:cs="Calibri"/>
                                    <w:b/>
                                    <w:bCs/>
                                    <w:color w:val="575756"/>
                                    <w:sz w:val="16"/>
                                    <w:szCs w:val="18"/>
                                  </w:rPr>
                                </w:pPr>
                                <w:r>
                                  <w:rPr>
                                    <w:rFonts w:ascii="Calibri" w:hAnsi="Calibri"/>
                                    <w:b/>
                                    <w:bCs/>
                                    <w:color w:val="575756"/>
                                    <w:sz w:val="18"/>
                                    <w:szCs w:val="20"/>
                                  </w:rPr>
                                  <w:t>Графік 13.1: Україна – Насильство щодо жінок (включно з домашнім та сексуальним насильством)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53556440" name="Надпись 1"/>
                          <wps:cNvSpPr txBox="1"/>
                          <wps:spPr>
                            <a:xfrm>
                              <a:off x="747286" y="1855057"/>
                              <a:ext cx="3014980" cy="83820"/>
                            </a:xfrm>
                            <a:prstGeom prst="rect">
                              <a:avLst/>
                            </a:prstGeom>
                            <a:noFill/>
                            <a:ln w="6350">
                              <a:noFill/>
                            </a:ln>
                          </wps:spPr>
                          <wps:txbx>
                            <w:txbxContent>
                              <w:p w14:paraId="548DE035" w14:textId="0B773B58" w:rsidR="00BB1D1E" w:rsidRPr="007452B8" w:rsidRDefault="00BB1D1E" w:rsidP="00FC2DF3">
                                <w:pPr>
                                  <w:ind w:left="142" w:hanging="142"/>
                                  <w:jc w:val="right"/>
                                  <w:rPr>
                                    <w:rFonts w:ascii="Calibri" w:hAnsi="Calibri" w:cs="Calibri"/>
                                    <w:color w:val="000000" w:themeColor="text1"/>
                                    <w:sz w:val="10"/>
                                    <w:szCs w:val="12"/>
                                  </w:rPr>
                                </w:pPr>
                                <w:r>
                                  <w:rPr>
                                    <w:rFonts w:ascii="Calibri" w:hAnsi="Calibri"/>
                                    <w:color w:val="000000" w:themeColor="text1"/>
                                    <w:sz w:val="10"/>
                                    <w:szCs w:val="12"/>
                                  </w:rPr>
                                  <w:t>Джерело: Міністерство внутрішніх справ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800244326" name="Надпись 1"/>
                          <wps:cNvSpPr txBox="1"/>
                          <wps:spPr>
                            <a:xfrm>
                              <a:off x="1374343" y="1741966"/>
                              <a:ext cx="2004419" cy="196911"/>
                            </a:xfrm>
                            <a:prstGeom prst="rect">
                              <a:avLst/>
                            </a:prstGeom>
                            <a:noFill/>
                            <a:ln w="6350">
                              <a:noFill/>
                            </a:ln>
                          </wps:spPr>
                          <wps:txbx>
                            <w:txbxContent>
                              <w:tbl>
                                <w:tblPr>
                                  <w:tblOverlap w:val="never"/>
                                  <w:tblW w:w="4318" w:type="pct"/>
                                  <w:tblLayout w:type="fixed"/>
                                  <w:tblCellMar>
                                    <w:left w:w="10" w:type="dxa"/>
                                    <w:right w:w="10" w:type="dxa"/>
                                  </w:tblCellMar>
                                  <w:tblLook w:val="04A0" w:firstRow="1" w:lastRow="0" w:firstColumn="1" w:lastColumn="0" w:noHBand="0" w:noVBand="1"/>
                                </w:tblPr>
                                <w:tblGrid>
                                  <w:gridCol w:w="1064"/>
                                  <w:gridCol w:w="1665"/>
                                </w:tblGrid>
                                <w:tr w:rsidR="00BB1D1E" w:rsidRPr="00FC2DF3" w14:paraId="1023EFB1" w14:textId="77777777" w:rsidTr="00FC2DF3">
                                  <w:trPr>
                                    <w:trHeight w:val="42"/>
                                  </w:trPr>
                                  <w:tc>
                                    <w:tcPr>
                                      <w:tcW w:w="1064" w:type="dxa"/>
                                      <w:vAlign w:val="center"/>
                                    </w:tcPr>
                                    <w:p w14:paraId="5D1F903D" w14:textId="0E73829D" w:rsidR="00BB1D1E" w:rsidRPr="00FC2DF3" w:rsidRDefault="00BB1D1E" w:rsidP="00FC2DF3">
                                      <w:pPr>
                                        <w:jc w:val="both"/>
                                        <w:rPr>
                                          <w:color w:val="575756"/>
                                          <w:sz w:val="12"/>
                                          <w:szCs w:val="14"/>
                                        </w:rPr>
                                      </w:pPr>
                                      <w:r>
                                        <w:rPr>
                                          <w:color w:val="575756"/>
                                          <w:sz w:val="12"/>
                                          <w:szCs w:val="14"/>
                                        </w:rPr>
                                        <w:t xml:space="preserve">Поліцейські </w:t>
                                      </w:r>
                                      <w:r w:rsidR="00EE7CFF">
                                        <w:rPr>
                                          <w:color w:val="575756"/>
                                          <w:sz w:val="12"/>
                                          <w:szCs w:val="14"/>
                                        </w:rPr>
                                        <w:br/>
                                      </w:r>
                                      <w:r>
                                        <w:rPr>
                                          <w:color w:val="575756"/>
                                          <w:sz w:val="12"/>
                                          <w:szCs w:val="14"/>
                                        </w:rPr>
                                        <w:t>звіти</w:t>
                                      </w:r>
                                    </w:p>
                                  </w:tc>
                                  <w:tc>
                                    <w:tcPr>
                                      <w:tcW w:w="1666" w:type="dxa"/>
                                      <w:vAlign w:val="center"/>
                                    </w:tcPr>
                                    <w:p w14:paraId="1EED495B" w14:textId="197BFAE7" w:rsidR="00BB1D1E" w:rsidRPr="00FC2DF3" w:rsidRDefault="00BB1D1E" w:rsidP="00FC2DF3">
                                      <w:pPr>
                                        <w:jc w:val="both"/>
                                        <w:rPr>
                                          <w:color w:val="575756"/>
                                          <w:sz w:val="12"/>
                                          <w:szCs w:val="14"/>
                                        </w:rPr>
                                      </w:pPr>
                                      <w:r>
                                        <w:rPr>
                                          <w:color w:val="575756"/>
                                          <w:sz w:val="12"/>
                                          <w:szCs w:val="14"/>
                                        </w:rPr>
                                        <w:t xml:space="preserve">Остаточні кримінальні </w:t>
                                      </w:r>
                                      <w:r w:rsidR="00EE7CFF">
                                        <w:rPr>
                                          <w:color w:val="575756"/>
                                          <w:sz w:val="12"/>
                                          <w:szCs w:val="14"/>
                                        </w:rPr>
                                        <w:br/>
                                      </w:r>
                                      <w:r>
                                        <w:rPr>
                                          <w:color w:val="575756"/>
                                          <w:sz w:val="12"/>
                                          <w:szCs w:val="14"/>
                                        </w:rPr>
                                        <w:t>вироки</w:t>
                                      </w:r>
                                    </w:p>
                                  </w:tc>
                                </w:tr>
                              </w:tbl>
                              <w:p w14:paraId="2F5718D7" w14:textId="77777777" w:rsidR="00BB1D1E" w:rsidRPr="00FC2DF3" w:rsidRDefault="00BB1D1E" w:rsidP="00FC2DF3">
                                <w:pPr>
                                  <w:ind w:left="142" w:hanging="142"/>
                                  <w:jc w:val="center"/>
                                  <w:rPr>
                                    <w:rFonts w:ascii="Calibri" w:hAnsi="Calibri" w:cs="Calibri"/>
                                    <w:b/>
                                    <w:bCs/>
                                    <w:color w:val="575756"/>
                                    <w:sz w:val="2"/>
                                    <w:szCs w:val="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420750931" name="Надпись 1"/>
                        <wps:cNvSpPr txBox="1"/>
                        <wps:spPr>
                          <a:xfrm>
                            <a:off x="0" y="1892410"/>
                            <a:ext cx="1561639" cy="83811"/>
                          </a:xfrm>
                          <a:prstGeom prst="rect">
                            <a:avLst/>
                          </a:prstGeom>
                          <a:noFill/>
                          <a:ln w="6350">
                            <a:noFill/>
                          </a:ln>
                        </wps:spPr>
                        <wps:txbx>
                          <w:txbxContent>
                            <w:p w14:paraId="24C947E1" w14:textId="77777777" w:rsidR="00BB1D1E" w:rsidRPr="007452B8" w:rsidRDefault="00BB1D1E" w:rsidP="00FC2DF3">
                              <w:pPr>
                                <w:ind w:left="142" w:hanging="142"/>
                                <w:rPr>
                                  <w:rFonts w:ascii="Calibri" w:hAnsi="Calibri" w:cs="Calibri"/>
                                  <w:color w:val="000000" w:themeColor="text1"/>
                                  <w:sz w:val="10"/>
                                  <w:szCs w:val="12"/>
                                </w:rPr>
                              </w:pPr>
                              <w:r>
                                <w:rPr>
                                  <w:rFonts w:ascii="Calibri" w:hAnsi="Calibri"/>
                                  <w:color w:val="000000" w:themeColor="text1"/>
                                  <w:sz w:val="10"/>
                                  <w:szCs w:val="12"/>
                                </w:rPr>
                                <w:t>н/д: немає даних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070352778" name="Надпись 1"/>
                        <wps:cNvSpPr txBox="1"/>
                        <wps:spPr>
                          <a:xfrm>
                            <a:off x="644056" y="1423283"/>
                            <a:ext cx="209494" cy="114295"/>
                          </a:xfrm>
                          <a:prstGeom prst="rect">
                            <a:avLst/>
                          </a:prstGeom>
                          <a:noFill/>
                          <a:ln w="6350">
                            <a:noFill/>
                          </a:ln>
                        </wps:spPr>
                        <wps:txbx>
                          <w:txbxContent>
                            <w:p w14:paraId="486CF281" w14:textId="77777777" w:rsidR="00BB1D1E" w:rsidRPr="00344923" w:rsidRDefault="00BB1D1E" w:rsidP="00FC2DF3">
                              <w:pPr>
                                <w:ind w:left="142" w:hanging="142"/>
                                <w:jc w:val="center"/>
                                <w:rPr>
                                  <w:color w:val="575756"/>
                                  <w:sz w:val="12"/>
                                  <w:szCs w:val="14"/>
                                </w:rPr>
                              </w:pPr>
                              <w:r>
                                <w:rPr>
                                  <w:color w:val="575756"/>
                                  <w:sz w:val="12"/>
                                  <w:szCs w:val="14"/>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65261398" name="Надпись 1"/>
                        <wps:cNvSpPr txBox="1"/>
                        <wps:spPr>
                          <a:xfrm>
                            <a:off x="1423284" y="1431235"/>
                            <a:ext cx="209494" cy="114295"/>
                          </a:xfrm>
                          <a:prstGeom prst="rect">
                            <a:avLst/>
                          </a:prstGeom>
                          <a:noFill/>
                          <a:ln w="6350">
                            <a:noFill/>
                          </a:ln>
                        </wps:spPr>
                        <wps:txbx>
                          <w:txbxContent>
                            <w:p w14:paraId="3C6EF4FB" w14:textId="77777777" w:rsidR="00BB1D1E" w:rsidRPr="00344923" w:rsidRDefault="00BB1D1E" w:rsidP="00FC2DF3">
                              <w:pPr>
                                <w:ind w:left="142" w:hanging="142"/>
                                <w:jc w:val="center"/>
                                <w:rPr>
                                  <w:color w:val="575756"/>
                                  <w:sz w:val="12"/>
                                  <w:szCs w:val="14"/>
                                </w:rPr>
                              </w:pPr>
                              <w:r>
                                <w:rPr>
                                  <w:color w:val="575756"/>
                                  <w:sz w:val="12"/>
                                  <w:szCs w:val="14"/>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5014222" name="Надпись 1"/>
                        <wps:cNvSpPr txBox="1"/>
                        <wps:spPr>
                          <a:xfrm>
                            <a:off x="2130950" y="1439186"/>
                            <a:ext cx="209494" cy="114295"/>
                          </a:xfrm>
                          <a:prstGeom prst="rect">
                            <a:avLst/>
                          </a:prstGeom>
                          <a:noFill/>
                          <a:ln w="6350">
                            <a:noFill/>
                          </a:ln>
                        </wps:spPr>
                        <wps:txbx>
                          <w:txbxContent>
                            <w:p w14:paraId="5F1D0362" w14:textId="77777777" w:rsidR="00BB1D1E" w:rsidRPr="00344923" w:rsidRDefault="00BB1D1E" w:rsidP="00FC2DF3">
                              <w:pPr>
                                <w:ind w:left="142" w:hanging="142"/>
                                <w:jc w:val="center"/>
                                <w:rPr>
                                  <w:color w:val="575756"/>
                                  <w:sz w:val="12"/>
                                  <w:szCs w:val="14"/>
                                </w:rPr>
                              </w:pPr>
                              <w:r>
                                <w:rPr>
                                  <w:color w:val="575756"/>
                                  <w:sz w:val="12"/>
                                  <w:szCs w:val="14"/>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304361" name="Надпись 1"/>
                        <wps:cNvSpPr txBox="1"/>
                        <wps:spPr>
                          <a:xfrm>
                            <a:off x="2886324" y="1431235"/>
                            <a:ext cx="209494" cy="114295"/>
                          </a:xfrm>
                          <a:prstGeom prst="rect">
                            <a:avLst/>
                          </a:prstGeom>
                          <a:noFill/>
                          <a:ln w="6350">
                            <a:noFill/>
                          </a:ln>
                        </wps:spPr>
                        <wps:txbx>
                          <w:txbxContent>
                            <w:p w14:paraId="6945F225" w14:textId="77777777" w:rsidR="00BB1D1E" w:rsidRPr="00344923" w:rsidRDefault="00BB1D1E" w:rsidP="00FC2DF3">
                              <w:pPr>
                                <w:ind w:left="142" w:hanging="142"/>
                                <w:jc w:val="center"/>
                                <w:rPr>
                                  <w:color w:val="575756"/>
                                  <w:sz w:val="12"/>
                                  <w:szCs w:val="14"/>
                                </w:rPr>
                              </w:pPr>
                              <w:r>
                                <w:rPr>
                                  <w:color w:val="575756"/>
                                  <w:sz w:val="12"/>
                                  <w:szCs w:val="14"/>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AEA04CF" id="Группа 24" o:spid="_x0000_s1195" style="position:absolute;left:0;text-align:left;margin-left:7.15pt;margin-top:4.35pt;width:261.1pt;height:155.75pt;z-index:251797504;mso-height-relative:margin" coordsize="33164,19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">
                <v:group id="_x0000_s1196" style="position:absolute;left:1033;width:32131;height:19780" coordorigin="5485,-397" coordsize="32136,19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">
                  <v:shape id="_x0000_s1197" type="#_x0000_t202" style="position:absolute;left:5485;top:-397;width:29503;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" filled="f" stroked="f" strokeweight=".5pt">
                    <v:textbox style="mso-fit-shape-to-text:t" inset="0,0,0,0">
                      <w:txbxContent>
                        <w:p w14:paraId="1F7DBC08" w14:textId="52CD7DE4" w:rsidR="00BB1D1E" w:rsidRPr="007F7839" w:rsidRDefault="00BB1D1E" w:rsidP="00FC2DF3">
                          <w:pPr>
                            <w:jc w:val="center"/>
                            <w:rPr>
                              <w:rFonts w:ascii="Calibri" w:hAnsi="Calibri" w:cs="Calibri"/>
                              <w:b/>
                              <w:bCs/>
                              <w:color w:val="575756"/>
                              <w:sz w:val="16"/>
                              <w:szCs w:val="18"/>
                            </w:rPr>
                          </w:pPr>
                          <w:r>
                            <w:rPr>
                              <w:rFonts w:ascii="Calibri" w:hAnsi="Calibri"/>
                              <w:b/>
                              <w:bCs/>
                              <w:color w:val="575756"/>
                              <w:sz w:val="18"/>
                              <w:szCs w:val="20"/>
                            </w:rPr>
                            <w:t>Графік 13.1: Україна – Насильство щодо жінок (включно з домашнім та сексуальним насильством)</w:t>
                          </w:r>
                        </w:p>
                      </w:txbxContent>
                    </v:textbox>
                  </v:shape>
                  <v:shape id="_x0000_s1198" type="#_x0000_t202" style="position:absolute;left:7472;top:18550;width:30150;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" filled="f" stroked="f" strokeweight=".5pt">
                    <v:textbox style="mso-fit-shape-to-text:t" inset="0,0,0,0">
                      <w:txbxContent>
                        <w:p w14:paraId="548DE035" w14:textId="0B773B58" w:rsidR="00BB1D1E" w:rsidRPr="007452B8" w:rsidRDefault="00BB1D1E" w:rsidP="00FC2DF3">
                          <w:pPr>
                            <w:ind w:left="142" w:hanging="142"/>
                            <w:jc w:val="right"/>
                            <w:rPr>
                              <w:rFonts w:ascii="Calibri" w:hAnsi="Calibri" w:cs="Calibri"/>
                              <w:color w:val="000000" w:themeColor="text1"/>
                              <w:sz w:val="10"/>
                              <w:szCs w:val="12"/>
                            </w:rPr>
                          </w:pPr>
                          <w:r>
                            <w:rPr>
                              <w:rFonts w:ascii="Calibri" w:hAnsi="Calibri"/>
                              <w:color w:val="000000" w:themeColor="text1"/>
                              <w:sz w:val="10"/>
                              <w:szCs w:val="12"/>
                            </w:rPr>
                            <w:t>Джерело: Міністерство внутрішніх справ</w:t>
                          </w:r>
                        </w:p>
                      </w:txbxContent>
                    </v:textbox>
                  </v:shape>
                  <v:shape id="_x0000_s1199" type="#_x0000_t202" style="position:absolute;left:13743;top:17419;width:20044;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" filled="f" stroked="f" strokeweight=".5pt">
                    <v:textbox style="mso-fit-shape-to-text:t" inset="0,0,0,0">
                      <w:txbxContent>
                        <w:tbl>
                          <w:tblPr>
                            <w:tblOverlap w:val="never"/>
                            <w:tblW w:w="4318" w:type="pct"/>
                            <w:tblLayout w:type="fixed"/>
                            <w:tblCellMar>
                              <w:left w:w="10" w:type="dxa"/>
                              <w:right w:w="10" w:type="dxa"/>
                            </w:tblCellMar>
                            <w:tblLook w:val="04A0" w:firstRow="1" w:lastRow="0" w:firstColumn="1" w:lastColumn="0" w:noHBand="0" w:noVBand="1"/>
                          </w:tblPr>
                          <w:tblGrid>
                            <w:gridCol w:w="1064"/>
                            <w:gridCol w:w="1665"/>
                          </w:tblGrid>
                          <w:tr w:rsidR="00BB1D1E" w:rsidRPr="00FC2DF3" w14:paraId="1023EFB1" w14:textId="77777777" w:rsidTr="00FC2DF3">
                            <w:trPr>
                              <w:trHeight w:val="42"/>
                            </w:trPr>
                            <w:tc>
                              <w:tcPr>
                                <w:tcW w:w="1064" w:type="dxa"/>
                                <w:vAlign w:val="center"/>
                              </w:tcPr>
                              <w:p w14:paraId="5D1F903D" w14:textId="0E73829D" w:rsidR="00BB1D1E" w:rsidRPr="00FC2DF3" w:rsidRDefault="00BB1D1E" w:rsidP="00FC2DF3">
                                <w:pPr>
                                  <w:jc w:val="both"/>
                                  <w:rPr>
                                    <w:color w:val="575756"/>
                                    <w:sz w:val="12"/>
                                    <w:szCs w:val="14"/>
                                  </w:rPr>
                                </w:pPr>
                                <w:r>
                                  <w:rPr>
                                    <w:color w:val="575756"/>
                                    <w:sz w:val="12"/>
                                    <w:szCs w:val="14"/>
                                  </w:rPr>
                                  <w:t xml:space="preserve">Поліцейські </w:t>
                                </w:r>
                                <w:r w:rsidR="00EE7CFF">
                                  <w:rPr>
                                    <w:color w:val="575756"/>
                                    <w:sz w:val="12"/>
                                    <w:szCs w:val="14"/>
                                  </w:rPr>
                                  <w:br/>
                                </w:r>
                                <w:r>
                                  <w:rPr>
                                    <w:color w:val="575756"/>
                                    <w:sz w:val="12"/>
                                    <w:szCs w:val="14"/>
                                  </w:rPr>
                                  <w:t>звіти</w:t>
                                </w:r>
                              </w:p>
                            </w:tc>
                            <w:tc>
                              <w:tcPr>
                                <w:tcW w:w="1666" w:type="dxa"/>
                                <w:vAlign w:val="center"/>
                              </w:tcPr>
                              <w:p w14:paraId="1EED495B" w14:textId="197BFAE7" w:rsidR="00BB1D1E" w:rsidRPr="00FC2DF3" w:rsidRDefault="00BB1D1E" w:rsidP="00FC2DF3">
                                <w:pPr>
                                  <w:jc w:val="both"/>
                                  <w:rPr>
                                    <w:color w:val="575756"/>
                                    <w:sz w:val="12"/>
                                    <w:szCs w:val="14"/>
                                  </w:rPr>
                                </w:pPr>
                                <w:r>
                                  <w:rPr>
                                    <w:color w:val="575756"/>
                                    <w:sz w:val="12"/>
                                    <w:szCs w:val="14"/>
                                  </w:rPr>
                                  <w:t xml:space="preserve">Остаточні кримінальні </w:t>
                                </w:r>
                                <w:r w:rsidR="00EE7CFF">
                                  <w:rPr>
                                    <w:color w:val="575756"/>
                                    <w:sz w:val="12"/>
                                    <w:szCs w:val="14"/>
                                  </w:rPr>
                                  <w:br/>
                                </w:r>
                                <w:r>
                                  <w:rPr>
                                    <w:color w:val="575756"/>
                                    <w:sz w:val="12"/>
                                    <w:szCs w:val="14"/>
                                  </w:rPr>
                                  <w:t>вироки</w:t>
                                </w:r>
                              </w:p>
                            </w:tc>
                          </w:tr>
                        </w:tbl>
                        <w:p w14:paraId="2F5718D7" w14:textId="77777777" w:rsidR="00BB1D1E" w:rsidRPr="00FC2DF3" w:rsidRDefault="00BB1D1E" w:rsidP="00FC2DF3">
                          <w:pPr>
                            <w:ind w:left="142" w:hanging="142"/>
                            <w:jc w:val="center"/>
                            <w:rPr>
                              <w:rFonts w:ascii="Calibri" w:hAnsi="Calibri" w:cs="Calibri"/>
                              <w:b/>
                              <w:bCs/>
                              <w:color w:val="575756"/>
                              <w:sz w:val="2"/>
                              <w:szCs w:val="2"/>
                            </w:rPr>
                          </w:pPr>
                        </w:p>
                      </w:txbxContent>
                    </v:textbox>
                  </v:shape>
                </v:group>
                <v:shape id="_x0000_s1200" type="#_x0000_t202" style="position:absolute;top:18924;width:15616;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" filled="f" stroked="f" strokeweight=".5pt">
                  <v:textbox style="mso-fit-shape-to-text:t" inset="0,0,0,0">
                    <w:txbxContent>
                      <w:p w14:paraId="24C947E1" w14:textId="77777777" w:rsidR="00BB1D1E" w:rsidRPr="007452B8" w:rsidRDefault="00BB1D1E" w:rsidP="00FC2DF3">
                        <w:pPr>
                          <w:ind w:left="142" w:hanging="142"/>
                          <w:rPr>
                            <w:rFonts w:ascii="Calibri" w:hAnsi="Calibri" w:cs="Calibri"/>
                            <w:color w:val="000000" w:themeColor="text1"/>
                            <w:sz w:val="10"/>
                            <w:szCs w:val="12"/>
                          </w:rPr>
                        </w:pPr>
                        <w:r>
                          <w:rPr>
                            <w:rFonts w:ascii="Calibri" w:hAnsi="Calibri"/>
                            <w:color w:val="000000" w:themeColor="text1"/>
                            <w:sz w:val="10"/>
                            <w:szCs w:val="12"/>
                          </w:rPr>
                          <w:t>н/д: немає даних</w:t>
                        </w:r>
                      </w:p>
                    </w:txbxContent>
                  </v:textbox>
                </v:shape>
                <v:shape id="_x0000_s1201" type="#_x0000_t202" style="position:absolute;left:6440;top:14232;width:209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" filled="f" stroked="f" strokeweight=".5pt">
                  <v:textbox inset="0,0,0,0">
                    <w:txbxContent>
                      <w:p w14:paraId="486CF281" w14:textId="77777777" w:rsidR="00BB1D1E" w:rsidRPr="00344923" w:rsidRDefault="00BB1D1E" w:rsidP="00FC2DF3">
                        <w:pPr>
                          <w:ind w:left="142" w:hanging="142"/>
                          <w:jc w:val="center"/>
                          <w:rPr>
                            <w:color w:val="575756"/>
                            <w:sz w:val="12"/>
                            <w:szCs w:val="14"/>
                          </w:rPr>
                        </w:pPr>
                        <w:r>
                          <w:rPr>
                            <w:color w:val="575756"/>
                            <w:sz w:val="12"/>
                            <w:szCs w:val="14"/>
                          </w:rPr>
                          <w:t>н/д</w:t>
                        </w:r>
                      </w:p>
                    </w:txbxContent>
                  </v:textbox>
                </v:shape>
                <v:shape id="_x0000_s1202" type="#_x0000_t202" style="position:absolute;left:14232;top:14312;width:209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" filled="f" stroked="f" strokeweight=".5pt">
                  <v:textbox inset="0,0,0,0">
                    <w:txbxContent>
                      <w:p w14:paraId="3C6EF4FB" w14:textId="77777777" w:rsidR="00BB1D1E" w:rsidRPr="00344923" w:rsidRDefault="00BB1D1E" w:rsidP="00FC2DF3">
                        <w:pPr>
                          <w:ind w:left="142" w:hanging="142"/>
                          <w:jc w:val="center"/>
                          <w:rPr>
                            <w:color w:val="575756"/>
                            <w:sz w:val="12"/>
                            <w:szCs w:val="14"/>
                          </w:rPr>
                        </w:pPr>
                        <w:r>
                          <w:rPr>
                            <w:color w:val="575756"/>
                            <w:sz w:val="12"/>
                            <w:szCs w:val="14"/>
                          </w:rPr>
                          <w:t>н/д</w:t>
                        </w:r>
                      </w:p>
                    </w:txbxContent>
                  </v:textbox>
                </v:shape>
                <v:shape id="_x0000_s1203" type="#_x0000_t202" style="position:absolute;left:21309;top:14391;width:209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" filled="f" stroked="f" strokeweight=".5pt">
                  <v:textbox inset="0,0,0,0">
                    <w:txbxContent>
                      <w:p w14:paraId="5F1D0362" w14:textId="77777777" w:rsidR="00BB1D1E" w:rsidRPr="00344923" w:rsidRDefault="00BB1D1E" w:rsidP="00FC2DF3">
                        <w:pPr>
                          <w:ind w:left="142" w:hanging="142"/>
                          <w:jc w:val="center"/>
                          <w:rPr>
                            <w:color w:val="575756"/>
                            <w:sz w:val="12"/>
                            <w:szCs w:val="14"/>
                          </w:rPr>
                        </w:pPr>
                        <w:r>
                          <w:rPr>
                            <w:color w:val="575756"/>
                            <w:sz w:val="12"/>
                            <w:szCs w:val="14"/>
                          </w:rPr>
                          <w:t>н/д</w:t>
                        </w:r>
                      </w:p>
                    </w:txbxContent>
                  </v:textbox>
                </v:shape>
                <v:shape id="_x0000_s1204" type="#_x0000_t202" style="position:absolute;left:28863;top:14312;width:209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" filled="f" stroked="f" strokeweight=".5pt">
                  <v:textbox inset="0,0,0,0">
                    <w:txbxContent>
                      <w:p w14:paraId="6945F225" w14:textId="77777777" w:rsidR="00BB1D1E" w:rsidRPr="00344923" w:rsidRDefault="00BB1D1E" w:rsidP="00FC2DF3">
                        <w:pPr>
                          <w:ind w:left="142" w:hanging="142"/>
                          <w:jc w:val="center"/>
                          <w:rPr>
                            <w:color w:val="575756"/>
                            <w:sz w:val="12"/>
                            <w:szCs w:val="14"/>
                          </w:rPr>
                        </w:pPr>
                        <w:r>
                          <w:rPr>
                            <w:color w:val="575756"/>
                            <w:sz w:val="12"/>
                            <w:szCs w:val="14"/>
                          </w:rPr>
                          <w:t>н/д</w:t>
                        </w:r>
                      </w:p>
                    </w:txbxContent>
                  </v:textbox>
                </v:shape>
              </v:group>
            </w:pict>
          </mc:Fallback>
        </mc:AlternateContent>
      </w:r>
      <w:r w:rsidR="004C52DB">
        <w:rPr>
          <w:noProof/>
          <w:lang w:val="ru-RU" w:eastAsia="ru-RU" w:bidi="ar-SA"/>
        </w:rPr>
        <mc:AlternateContent>
          <mc:Choice Requires="wpg">
            <w:drawing>
              <wp:anchor distT="0" distB="0" distL="114300" distR="114300" simplePos="0" relativeHeight="251800576" behindDoc="0" locked="0" layoutInCell="1" allowOverlap="1" wp14:anchorId="730DCECD" wp14:editId="66B2013D">
                <wp:simplePos x="0" y="0"/>
                <wp:positionH relativeFrom="column">
                  <wp:posOffset>2305050</wp:posOffset>
                </wp:positionH>
                <wp:positionV relativeFrom="paragraph">
                  <wp:posOffset>2778678</wp:posOffset>
                </wp:positionV>
                <wp:extent cx="3507167" cy="2073278"/>
                <wp:effectExtent l="0" t="0" r="0" b="3175"/>
                <wp:wrapNone/>
                <wp:docPr id="1184879605" name="Группа 24"/>
                <wp:cNvGraphicFramePr/>
                <a:graphic xmlns:a="http://schemas.openxmlformats.org/drawingml/2006/main">
                  <a:graphicData uri="http://schemas.microsoft.com/office/word/2010/wordprocessingGroup">
                    <wpg:wgp>
                      <wpg:cNvGrpSpPr/>
                      <wpg:grpSpPr>
                        <a:xfrm>
                          <a:off x="0" y="0"/>
                          <a:ext cx="3507167" cy="2073278"/>
                          <a:chOff x="-63611" y="0"/>
                          <a:chExt cx="3507167" cy="2073278"/>
                        </a:xfrm>
                      </wpg:grpSpPr>
                      <wpg:grpSp>
                        <wpg:cNvPr id="802280038" name="Группа 20"/>
                        <wpg:cNvGrpSpPr/>
                        <wpg:grpSpPr>
                          <a:xfrm>
                            <a:off x="103349" y="0"/>
                            <a:ext cx="3340207" cy="2073278"/>
                            <a:chOff x="548572" y="-39757"/>
                            <a:chExt cx="3340806" cy="2073916"/>
                          </a:xfrm>
                        </wpg:grpSpPr>
                        <wps:wsp>
                          <wps:cNvPr id="16691510" name="Надпись 1"/>
                          <wps:cNvSpPr txBox="1"/>
                          <wps:spPr>
                            <a:xfrm>
                              <a:off x="548572" y="-39757"/>
                              <a:ext cx="2950104" cy="146095"/>
                            </a:xfrm>
                            <a:prstGeom prst="rect">
                              <a:avLst/>
                            </a:prstGeom>
                            <a:noFill/>
                            <a:ln w="6350">
                              <a:noFill/>
                            </a:ln>
                          </wps:spPr>
                          <wps:txbx>
                            <w:txbxContent>
                              <w:p w14:paraId="5BCFF93A" w14:textId="2AC14EC6" w:rsidR="00BB1D1E" w:rsidRPr="007F7839" w:rsidRDefault="00BB1D1E" w:rsidP="00FC2DF3">
                                <w:pPr>
                                  <w:jc w:val="center"/>
                                  <w:rPr>
                                    <w:rFonts w:ascii="Calibri" w:hAnsi="Calibri" w:cs="Calibri"/>
                                    <w:b/>
                                    <w:bCs/>
                                    <w:color w:val="575756"/>
                                    <w:sz w:val="16"/>
                                    <w:szCs w:val="18"/>
                                  </w:rPr>
                                </w:pPr>
                                <w:r>
                                  <w:rPr>
                                    <w:rFonts w:ascii="Calibri" w:hAnsi="Calibri"/>
                                    <w:b/>
                                    <w:bCs/>
                                    <w:color w:val="575756"/>
                                    <w:sz w:val="18"/>
                                    <w:szCs w:val="20"/>
                                  </w:rPr>
                                  <w:t xml:space="preserve">Графік 13.2: Україна - Насильство щодо жінок - </w:t>
                                </w:r>
                                <w:r>
                                  <w:rPr>
                                    <w:rFonts w:ascii="Calibri" w:hAnsi="Calibri"/>
                                    <w:b/>
                                    <w:bCs/>
                                    <w:color w:val="575756"/>
                                    <w:sz w:val="18"/>
                                    <w:szCs w:val="20"/>
                                  </w:rPr>
                                  <w:t>феміциди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40462062" name="Надпись 1"/>
                          <wps:cNvSpPr txBox="1"/>
                          <wps:spPr>
                            <a:xfrm>
                              <a:off x="874492" y="1950313"/>
                              <a:ext cx="3014886" cy="83846"/>
                            </a:xfrm>
                            <a:prstGeom prst="rect">
                              <a:avLst/>
                            </a:prstGeom>
                            <a:noFill/>
                            <a:ln w="6350">
                              <a:noFill/>
                            </a:ln>
                          </wps:spPr>
                          <wps:txbx>
                            <w:txbxContent>
                              <w:p w14:paraId="0CA9DECD" w14:textId="5A05F192" w:rsidR="00BB1D1E" w:rsidRPr="007452B8" w:rsidRDefault="00BB1D1E" w:rsidP="00FC2DF3">
                                <w:pPr>
                                  <w:ind w:left="142" w:hanging="142"/>
                                  <w:jc w:val="right"/>
                                  <w:rPr>
                                    <w:rFonts w:ascii="Calibri" w:hAnsi="Calibri" w:cs="Calibri"/>
                                    <w:color w:val="000000" w:themeColor="text1"/>
                                    <w:sz w:val="10"/>
                                    <w:szCs w:val="12"/>
                                  </w:rPr>
                                </w:pPr>
                                <w:r>
                                  <w:rPr>
                                    <w:rFonts w:ascii="Calibri" w:hAnsi="Calibri"/>
                                    <w:color w:val="000000" w:themeColor="text1"/>
                                    <w:sz w:val="10"/>
                                    <w:szCs w:val="12"/>
                                  </w:rPr>
                                  <w:t>Джерело: Національна поліція України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882345749" name="Надпись 1"/>
                          <wps:cNvSpPr txBox="1"/>
                          <wps:spPr>
                            <a:xfrm>
                              <a:off x="1374705" y="1778728"/>
                              <a:ext cx="2004419" cy="21597"/>
                            </a:xfrm>
                            <a:prstGeom prst="rect">
                              <a:avLst/>
                            </a:prstGeom>
                            <a:noFill/>
                            <a:ln w="6350">
                              <a:noFill/>
                            </a:ln>
                          </wps:spPr>
                          <wps:txbx>
                            <w:txbxContent>
                              <w:p w14:paraId="4B14367D" w14:textId="77777777" w:rsidR="00BB1D1E" w:rsidRPr="00FC2DF3" w:rsidRDefault="00BB1D1E" w:rsidP="00FC2DF3">
                                <w:pPr>
                                  <w:ind w:left="142" w:hanging="142"/>
                                  <w:jc w:val="center"/>
                                  <w:rPr>
                                    <w:rFonts w:ascii="Calibri" w:hAnsi="Calibri" w:cs="Calibri"/>
                                    <w:b/>
                                    <w:bCs/>
                                    <w:color w:val="575756"/>
                                    <w:sz w:val="2"/>
                                    <w:szCs w:val="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90316327" name="Надпись 1"/>
                        <wps:cNvSpPr txBox="1"/>
                        <wps:spPr>
                          <a:xfrm>
                            <a:off x="-63611" y="1976062"/>
                            <a:ext cx="1561639" cy="83811"/>
                          </a:xfrm>
                          <a:prstGeom prst="rect">
                            <a:avLst/>
                          </a:prstGeom>
                          <a:noFill/>
                          <a:ln w="6350">
                            <a:noFill/>
                          </a:ln>
                        </wps:spPr>
                        <wps:txbx>
                          <w:txbxContent>
                            <w:p w14:paraId="4DF1355A" w14:textId="77777777" w:rsidR="00BB1D1E" w:rsidRPr="007452B8" w:rsidRDefault="00BB1D1E" w:rsidP="00FC2DF3">
                              <w:pPr>
                                <w:ind w:left="142" w:hanging="142"/>
                                <w:rPr>
                                  <w:rFonts w:ascii="Calibri" w:hAnsi="Calibri" w:cs="Calibri"/>
                                  <w:color w:val="000000" w:themeColor="text1"/>
                                  <w:sz w:val="10"/>
                                  <w:szCs w:val="12"/>
                                </w:rPr>
                              </w:pPr>
                              <w:r>
                                <w:rPr>
                                  <w:rFonts w:ascii="Calibri" w:hAnsi="Calibri"/>
                                  <w:color w:val="000000" w:themeColor="text1"/>
                                  <w:sz w:val="10"/>
                                  <w:szCs w:val="12"/>
                                </w:rPr>
                                <w:t>н/д: немає даних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730DCECD" id="_x0000_s1205" style="position:absolute;left:0;text-align:left;margin-left:181.5pt;margin-top:218.8pt;width:276.15pt;height:163.25pt;z-index:251800576;mso-width-relative:margin;mso-height-relative:margin" coordorigin="-636" coordsize="35071,2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">
                <v:group id="_x0000_s1206" style="position:absolute;left:1033;width:33402;height:20732" coordorigin="5485,-397" coordsize="33408,20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">
                  <v:shape id="_x0000_s1207" type="#_x0000_t202" style="position:absolute;left:5485;top:-397;width:2950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" filled="f" stroked="f" strokeweight=".5pt">
                    <v:textbox style="mso-fit-shape-to-text:t" inset="0,0,0,0">
                      <w:txbxContent>
                        <w:p w14:paraId="5BCFF93A" w14:textId="2AC14EC6" w:rsidR="00BB1D1E" w:rsidRPr="007F7839" w:rsidRDefault="00BB1D1E" w:rsidP="00FC2DF3">
                          <w:pPr>
                            <w:jc w:val="center"/>
                            <w:rPr>
                              <w:rFonts w:ascii="Calibri" w:hAnsi="Calibri" w:cs="Calibri"/>
                              <w:b/>
                              <w:bCs/>
                              <w:color w:val="575756"/>
                              <w:sz w:val="16"/>
                              <w:szCs w:val="18"/>
                            </w:rPr>
                          </w:pPr>
                          <w:r>
                            <w:rPr>
                              <w:rFonts w:ascii="Calibri" w:hAnsi="Calibri"/>
                              <w:b/>
                              <w:bCs/>
                              <w:color w:val="575756"/>
                              <w:sz w:val="18"/>
                              <w:szCs w:val="20"/>
                            </w:rPr>
                            <w:t xml:space="preserve">Графік 13.2: Україна - Насильство щодо жінок - </w:t>
                          </w:r>
                          <w:proofErr w:type="spellStart"/>
                          <w:r>
                            <w:rPr>
                              <w:rFonts w:ascii="Calibri" w:hAnsi="Calibri"/>
                              <w:b/>
                              <w:bCs/>
                              <w:color w:val="575756"/>
                              <w:sz w:val="18"/>
                              <w:szCs w:val="20"/>
                            </w:rPr>
                            <w:t>феміциди</w:t>
                          </w:r>
                          <w:proofErr w:type="spellEnd"/>
                        </w:p>
                      </w:txbxContent>
                    </v:textbox>
                  </v:shape>
                  <v:shape id="_x0000_s1208" type="#_x0000_t202" style="position:absolute;left:8744;top:19503;width:30149;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" filled="f" stroked="f" strokeweight=".5pt">
                    <v:textbox style="mso-fit-shape-to-text:t" inset="0,0,0,0">
                      <w:txbxContent>
                        <w:p w14:paraId="0CA9DECD" w14:textId="5A05F192" w:rsidR="00BB1D1E" w:rsidRPr="007452B8" w:rsidRDefault="00BB1D1E" w:rsidP="00FC2DF3">
                          <w:pPr>
                            <w:ind w:left="142" w:hanging="142"/>
                            <w:jc w:val="right"/>
                            <w:rPr>
                              <w:rFonts w:ascii="Calibri" w:hAnsi="Calibri" w:cs="Calibri"/>
                              <w:color w:val="000000" w:themeColor="text1"/>
                              <w:sz w:val="10"/>
                              <w:szCs w:val="12"/>
                            </w:rPr>
                          </w:pPr>
                          <w:r>
                            <w:rPr>
                              <w:rFonts w:ascii="Calibri" w:hAnsi="Calibri"/>
                              <w:color w:val="000000" w:themeColor="text1"/>
                              <w:sz w:val="10"/>
                              <w:szCs w:val="12"/>
                            </w:rPr>
                            <w:t>Джерело: Національна поліція України</w:t>
                          </w:r>
                        </w:p>
                      </w:txbxContent>
                    </v:textbox>
                  </v:shape>
                  <v:shape id="_x0000_s1209" type="#_x0000_t202" style="position:absolute;left:13747;top:17787;width:20044;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" filled="f" stroked="f" strokeweight=".5pt">
                    <v:textbox style="mso-fit-shape-to-text:t" inset="0,0,0,0">
                      <w:txbxContent>
                        <w:p w14:paraId="4B14367D" w14:textId="77777777" w:rsidR="00BB1D1E" w:rsidRPr="00FC2DF3" w:rsidRDefault="00BB1D1E" w:rsidP="00FC2DF3">
                          <w:pPr>
                            <w:ind w:left="142" w:hanging="142"/>
                            <w:jc w:val="center"/>
                            <w:rPr>
                              <w:rFonts w:ascii="Calibri" w:hAnsi="Calibri" w:cs="Calibri"/>
                              <w:b/>
                              <w:bCs/>
                              <w:color w:val="575756"/>
                              <w:sz w:val="2"/>
                              <w:szCs w:val="2"/>
                            </w:rPr>
                          </w:pPr>
                        </w:p>
                      </w:txbxContent>
                    </v:textbox>
                  </v:shape>
                </v:group>
                <v:shape id="_x0000_s1210" type="#_x0000_t202" style="position:absolute;left:-636;top:19760;width:15616;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" filled="f" stroked="f" strokeweight=".5pt">
                  <v:textbox style="mso-fit-shape-to-text:t" inset="0,0,0,0">
                    <w:txbxContent>
                      <w:p w14:paraId="4DF1355A" w14:textId="77777777" w:rsidR="00BB1D1E" w:rsidRPr="007452B8" w:rsidRDefault="00BB1D1E" w:rsidP="00FC2DF3">
                        <w:pPr>
                          <w:ind w:left="142" w:hanging="142"/>
                          <w:rPr>
                            <w:rFonts w:ascii="Calibri" w:hAnsi="Calibri" w:cs="Calibri"/>
                            <w:color w:val="000000" w:themeColor="text1"/>
                            <w:sz w:val="10"/>
                            <w:szCs w:val="12"/>
                          </w:rPr>
                        </w:pPr>
                        <w:r>
                          <w:rPr>
                            <w:rFonts w:ascii="Calibri" w:hAnsi="Calibri"/>
                            <w:color w:val="000000" w:themeColor="text1"/>
                            <w:sz w:val="10"/>
                            <w:szCs w:val="12"/>
                          </w:rPr>
                          <w:t>н/д: немає даних</w:t>
                        </w:r>
                      </w:p>
                    </w:txbxContent>
                  </v:textbox>
                </v:shape>
              </v:group>
            </w:pict>
          </mc:Fallback>
        </mc:AlternateContent>
      </w:r>
      <w:r w:rsidR="004C52DB">
        <w:rPr>
          <w:noProof/>
          <w:lang w:val="ru-RU" w:eastAsia="ru-RU" w:bidi="ar-SA"/>
        </w:rPr>
        <w:drawing>
          <wp:anchor distT="0" distB="0" distL="114300" distR="114300" simplePos="0" relativeHeight="251798528" behindDoc="0" locked="0" layoutInCell="1" allowOverlap="1" wp14:anchorId="4CA51FDD" wp14:editId="6D3782D5">
            <wp:simplePos x="0" y="0"/>
            <wp:positionH relativeFrom="margin">
              <wp:posOffset>2227151</wp:posOffset>
            </wp:positionH>
            <wp:positionV relativeFrom="paragraph">
              <wp:posOffset>2701925</wp:posOffset>
            </wp:positionV>
            <wp:extent cx="3648075" cy="2209800"/>
            <wp:effectExtent l="0" t="0" r="9525" b="0"/>
            <wp:wrapSquare wrapText="bothSides"/>
            <wp:docPr id="189782598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825980" name="Рисунок 1897825980"/>
                    <pic:cNvPicPr/>
                  </pic:nvPicPr>
                  <pic:blipFill>
                    <a:blip r:embed="rId28">
                      <a:extLst>
                        <a:ext uri="{28A0092B-C50C-407E-A947-70E740481C1C}">
                          <a14:useLocalDpi xmlns:a14="http://schemas.microsoft.com/office/drawing/2010/main" val="0"/>
                        </a:ext>
                      </a:extLst>
                    </a:blip>
                    <a:stretch>
                      <a:fillRect/>
                    </a:stretch>
                  </pic:blipFill>
                  <pic:spPr>
                    <a:xfrm>
                      <a:off x="0" y="0"/>
                      <a:ext cx="3648075" cy="2209800"/>
                    </a:xfrm>
                    <a:prstGeom prst="rect">
                      <a:avLst/>
                    </a:prstGeom>
                  </pic:spPr>
                </pic:pic>
              </a:graphicData>
            </a:graphic>
          </wp:anchor>
        </w:drawing>
      </w:r>
      <w:r w:rsidR="004C52DB">
        <w:rPr>
          <w:noProof/>
          <w:lang w:val="ru-RU" w:eastAsia="ru-RU" w:bidi="ar-SA"/>
        </w:rPr>
        <w:drawing>
          <wp:anchor distT="0" distB="0" distL="114300" distR="114300" simplePos="0" relativeHeight="251784192" behindDoc="0" locked="0" layoutInCell="1" allowOverlap="1" wp14:anchorId="710133D9" wp14:editId="7FF3CB28">
            <wp:simplePos x="0" y="0"/>
            <wp:positionH relativeFrom="column">
              <wp:posOffset>-1933</wp:posOffset>
            </wp:positionH>
            <wp:positionV relativeFrom="paragraph">
              <wp:posOffset>3092</wp:posOffset>
            </wp:positionV>
            <wp:extent cx="3496163" cy="2105319"/>
            <wp:effectExtent l="0" t="0" r="9525" b="9525"/>
            <wp:wrapSquare wrapText="bothSides"/>
            <wp:docPr id="116630967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309677" name="Рисунок 1166309677"/>
                    <pic:cNvPicPr/>
                  </pic:nvPicPr>
                  <pic:blipFill>
                    <a:blip r:embed="rId29">
                      <a:extLst>
                        <a:ext uri="{28A0092B-C50C-407E-A947-70E740481C1C}">
                          <a14:useLocalDpi xmlns:a14="http://schemas.microsoft.com/office/drawing/2010/main" val="0"/>
                        </a:ext>
                      </a:extLst>
                    </a:blip>
                    <a:stretch>
                      <a:fillRect/>
                    </a:stretch>
                  </pic:blipFill>
                  <pic:spPr>
                    <a:xfrm>
                      <a:off x="0" y="0"/>
                      <a:ext cx="3496163" cy="2105319"/>
                    </a:xfrm>
                    <a:prstGeom prst="rect">
                      <a:avLst/>
                    </a:prstGeom>
                  </pic:spPr>
                </pic:pic>
              </a:graphicData>
            </a:graphic>
          </wp:anchor>
        </w:drawing>
      </w:r>
      <w:r w:rsidR="004C52DB">
        <w:t xml:space="preserve">Правова та інституційна база щодо </w:t>
      </w:r>
      <w:r w:rsidR="004C52DB" w:rsidRPr="00CD0E13">
        <w:t xml:space="preserve">забезпечення гендерної рівності та боротьби з </w:t>
      </w:r>
      <w:proofErr w:type="spellStart"/>
      <w:r w:rsidR="004C52DB" w:rsidRPr="00CD0E13">
        <w:t>гендерно</w:t>
      </w:r>
      <w:proofErr w:type="spellEnd"/>
      <w:r w:rsidR="004C52DB" w:rsidRPr="00CD0E13">
        <w:t xml:space="preserve"> </w:t>
      </w:r>
      <w:r w:rsidR="00D06BF6" w:rsidRPr="00CD0E13">
        <w:t>з</w:t>
      </w:r>
      <w:r w:rsidR="004C52DB" w:rsidRPr="00CD0E13">
        <w:t xml:space="preserve">умовленим насильством в цілому існує. У березні 2025 року Україна запровадила власний індекс гендерної рівності, використовуючи методологію Європейського інституту з гендерної рівності, і отримала 61,4 </w:t>
      </w:r>
      <w:proofErr w:type="spellStart"/>
      <w:r w:rsidR="004C52DB" w:rsidRPr="00CD0E13">
        <w:t>бала</w:t>
      </w:r>
      <w:proofErr w:type="spellEnd"/>
      <w:r w:rsidR="004C52DB" w:rsidRPr="00CD0E13">
        <w:t xml:space="preserve"> порівняно з середнім балом ЄС-27, який у 2024 році становив 71 бал. В Україні діє </w:t>
      </w:r>
      <w:r w:rsidR="00D06BF6" w:rsidRPr="00CD0E13">
        <w:t>кілька</w:t>
      </w:r>
      <w:r w:rsidR="004C52DB" w:rsidRPr="00CD0E13">
        <w:t xml:space="preserve"> законів, спрямованих на сприяння гендерній рівності та протидію гендерній дискримінації та</w:t>
      </w:r>
      <w:r w:rsidR="004C52DB">
        <w:t xml:space="preserve"> </w:t>
      </w:r>
      <w:proofErr w:type="spellStart"/>
      <w:r w:rsidR="004C52DB">
        <w:t>гендерно</w:t>
      </w:r>
      <w:proofErr w:type="spellEnd"/>
      <w:r w:rsidR="004C52DB">
        <w:t xml:space="preserve"> зумовленому насильству. Необхідно забезпечити ефективне впровадження та виконання законодавства, а також політик і планів </w:t>
      </w:r>
      <w:proofErr w:type="spellStart"/>
      <w:r w:rsidR="00D06BF6">
        <w:rPr>
          <w:lang w:val="ru-RU"/>
        </w:rPr>
        <w:t>заходів</w:t>
      </w:r>
      <w:proofErr w:type="spellEnd"/>
      <w:r w:rsidR="004C52DB">
        <w:t xml:space="preserve">, особливо на місцевих рівнях. Україна вжила певних заходів для приведення свого внутрішнього законодавства у відповідність до Конвенції Ради Європи про запобігання насильству стосовно жінок і домашньому насильству та боротьбу з цими явищами </w:t>
      </w:r>
      <w:r w:rsidR="004C52DB">
        <w:lastRenderedPageBreak/>
        <w:t xml:space="preserve">(Стамбульська конвенція). У </w:t>
      </w:r>
      <w:proofErr w:type="spellStart"/>
      <w:r w:rsidR="004C52DB">
        <w:t>законопроєкті</w:t>
      </w:r>
      <w:proofErr w:type="spellEnd"/>
      <w:r w:rsidR="004C52DB">
        <w:t>, зареєстрованому в парламенті в грудні 2024 року, пропонуються поправки до Кримінального кодексу та Кримінально</w:t>
      </w:r>
      <w:r w:rsidR="00D06BF6">
        <w:rPr>
          <w:lang w:val="ru-RU"/>
        </w:rPr>
        <w:t xml:space="preserve">го </w:t>
      </w:r>
      <w:r w:rsidR="004C52DB">
        <w:t xml:space="preserve">процесуального кодексу з метою подальшого приведення їх у відповідність до Стамбульської конвенції та Директиви ЄС щодо боротьби з насильством щодо жінок та домашнім насильством. </w:t>
      </w:r>
      <w:proofErr w:type="spellStart"/>
      <w:r w:rsidR="004C52DB">
        <w:t>Гендерно</w:t>
      </w:r>
      <w:proofErr w:type="spellEnd"/>
      <w:r w:rsidR="004C52DB">
        <w:t xml:space="preserve"> </w:t>
      </w:r>
      <w:r w:rsidR="00D06BF6">
        <w:rPr>
          <w:lang w:val="ru-RU"/>
        </w:rPr>
        <w:t>з</w:t>
      </w:r>
      <w:r w:rsidR="004C52DB">
        <w:t xml:space="preserve">умовлене насильство </w:t>
      </w:r>
      <w:r w:rsidR="00D06BF6">
        <w:rPr>
          <w:lang w:val="ru-RU"/>
        </w:rPr>
        <w:t>за</w:t>
      </w:r>
      <w:r w:rsidR="004C52DB">
        <w:t xml:space="preserve">лишається критичною проблемою; для її вирішення необхідні рішучіші заходи. Необхідно підвищити доступність та поінформованість про спеціалізовані служби підтримки та інфраструктуру для постраждалих від </w:t>
      </w:r>
      <w:proofErr w:type="spellStart"/>
      <w:r w:rsidR="004C52DB">
        <w:t>гендерно</w:t>
      </w:r>
      <w:proofErr w:type="spellEnd"/>
      <w:r w:rsidR="004C52DB">
        <w:t xml:space="preserve"> </w:t>
      </w:r>
      <w:r w:rsidR="00D06BF6">
        <w:rPr>
          <w:lang w:val="ru-RU"/>
        </w:rPr>
        <w:t>з</w:t>
      </w:r>
      <w:r w:rsidR="004C52DB">
        <w:t>умовленого насильства, домашнього насильства та сексуального насильства, пов’язаного з конфліктами, а також забезпечити стабільне бюджетне фінансування для довгострокової підтримки та реабілітації.</w:t>
      </w:r>
    </w:p>
    <w:p w14:paraId="7B52F443" w14:textId="77777777" w:rsidR="009E6432" w:rsidRPr="00C13186" w:rsidRDefault="009E6432" w:rsidP="00EE7CFF">
      <w:pPr>
        <w:spacing w:after="100" w:line="235" w:lineRule="auto"/>
        <w:jc w:val="both"/>
      </w:pPr>
      <w:r>
        <w:t>У листопаді 2024 року парламент прийняв Закон «Про правовий і соціальний захист осіб, постраждалих від сексуального насильства, пов’язаного зі збройною агресією Російської Федерації проти України, та надання їм невідкладних проміжних репарацій». Його впровадження та стабільне фінансування ще не забезпечені.</w:t>
      </w:r>
    </w:p>
    <w:p w14:paraId="3871AC12" w14:textId="77777777" w:rsidR="009E6432" w:rsidRPr="0051137C" w:rsidRDefault="009E6432" w:rsidP="00EE7CFF">
      <w:pPr>
        <w:keepNext/>
        <w:spacing w:after="100" w:line="235" w:lineRule="auto"/>
        <w:jc w:val="both"/>
      </w:pPr>
      <w:r>
        <w:rPr>
          <w:u w:val="single"/>
        </w:rPr>
        <w:t>Права дітей</w:t>
      </w:r>
    </w:p>
    <w:p w14:paraId="7BE30095" w14:textId="16369E93" w:rsidR="009E6432" w:rsidRPr="00C13186" w:rsidRDefault="009E6432" w:rsidP="00EE7CFF">
      <w:pPr>
        <w:spacing w:after="100" w:line="235" w:lineRule="auto"/>
        <w:jc w:val="both"/>
      </w:pPr>
      <w:r>
        <w:t>Правова та інституційна база щодо прав дітей загалом існує, але для її впровадження та забезпечення дотримання необхідні подальші зусилля. Україна продовжує зміцнювати механізми захисту дітей та посилювати підтримку сімей. Однак процедури та критерії щодо визначення найкращих інтересів дитини ще потребують доопрацювання. Що стосується інтегрованої системи захисту дітей, то необхідно вжити додаткових заходів для запобігання розлученн</w:t>
      </w:r>
      <w:r w:rsidR="001A3FCA" w:rsidRPr="001A3FCA">
        <w:t>ю</w:t>
      </w:r>
      <w:r>
        <w:t xml:space="preserve"> сімей та підтримки переходу до альтернативного сімейного догляду за дітьми, позбавленими батьківського піклування, та дітьми з інвалідністю. Подібним чином, важливо забезпечити реінтеграцію дітей з тимчасово окупованих територій шляхом прийняття їхньої здобутої освіти та підтримки їхньої психосоціальної адаптації.</w:t>
      </w:r>
    </w:p>
    <w:p w14:paraId="4E9A505C" w14:textId="2E12C34E" w:rsidR="009E6432" w:rsidRPr="00C13186" w:rsidRDefault="009E6432" w:rsidP="004719C1">
      <w:pPr>
        <w:spacing w:after="120" w:line="242" w:lineRule="auto"/>
        <w:jc w:val="both"/>
      </w:pPr>
      <w:r>
        <w:t xml:space="preserve">У липні 2025 року було схвалено Національну стратегію захисту прав дитини у сфері </w:t>
      </w:r>
      <w:r w:rsidRPr="00CD0E13">
        <w:t>юстиції та затверджен</w:t>
      </w:r>
      <w:r w:rsidR="001A3FCA" w:rsidRPr="00CD0E13">
        <w:t>о</w:t>
      </w:r>
      <w:r w:rsidRPr="00CD0E13">
        <w:t xml:space="preserve"> операційн</w:t>
      </w:r>
      <w:r w:rsidR="001A3FCA" w:rsidRPr="00CD0E13">
        <w:t>ий</w:t>
      </w:r>
      <w:r w:rsidRPr="00CD0E13">
        <w:t xml:space="preserve"> план заходів з її реалізації у 2025-2028 роках. Україна досягла прогресу у створенні 12 міжвідомчих та міждисциплінарних центрів, орієнтованих на потреби дітей, а також у впровадженні моделі «</w:t>
      </w:r>
      <w:proofErr w:type="spellStart"/>
      <w:r w:rsidRPr="00CD0E13">
        <w:t>Барнахус</w:t>
      </w:r>
      <w:proofErr w:type="spellEnd"/>
      <w:r w:rsidRPr="00CD0E13">
        <w:t>», проте альтернативні послуги, що забезпечують справедливість, орієнтовану на потреби дітей, та безкоштовну правову допомогу, ще потребують подальшого розвитку. Також необхідно забезпечити належну спеціалізовану підготовку фахівців. Україна продовжує</w:t>
      </w:r>
      <w:r>
        <w:t xml:space="preserve"> розробляти інструменти та програми у сфері ювенальної юстиції та при цьому повинна надалі сприяти застосуванню несудових заходів та покарань, що не пов’язані з позбавленням волі, а також відновних підходів.</w:t>
      </w:r>
    </w:p>
    <w:p w14:paraId="5F14122C" w14:textId="2F99B21E" w:rsidR="009E6432" w:rsidRPr="00C13186" w:rsidRDefault="009E6432" w:rsidP="004719C1">
      <w:pPr>
        <w:spacing w:after="120" w:line="242" w:lineRule="auto"/>
        <w:jc w:val="both"/>
      </w:pPr>
      <w:r>
        <w:t xml:space="preserve">У листопаді 2024 року Україна схвалила Стратегію забезпечення права кожної дитини в Україні на зростання в сімейному оточенні. Необхідно досягти стійкого прогресу у впровадженні стратегії, зокрема шляхом посилення місцевої відповідальності та ресурсів у сфері соціального забезпечення дітей, розробки індивідуальних планів </w:t>
      </w:r>
      <w:r w:rsidR="001A3FCA" w:rsidRPr="001A3FCA">
        <w:t>заході</w:t>
      </w:r>
      <w:r w:rsidR="001A3FCA" w:rsidRPr="002C3392">
        <w:t>в</w:t>
      </w:r>
      <w:r>
        <w:t xml:space="preserve"> для всіх регіонів, інвестування в розвиток різноманітних постачальників соціальних послуг на рівні громад та підвищення кваліфікації та досвіду працівників соціальних служб. Кількість дітей, які перебувають під опікою державних установ, залишається високою і становить 51 462 дитини, з яких 25 620 перебувають у закладах цілодобово.</w:t>
      </w:r>
    </w:p>
    <w:p w14:paraId="200A06EA" w14:textId="77777777" w:rsidR="009E6432" w:rsidRPr="002A3B44" w:rsidRDefault="009E6432" w:rsidP="002A3B44">
      <w:pPr>
        <w:spacing w:after="120" w:line="242" w:lineRule="auto"/>
        <w:jc w:val="both"/>
        <w:rPr>
          <w:u w:val="single"/>
        </w:rPr>
      </w:pPr>
      <w:bookmarkStart w:id="25" w:name="bookmark14"/>
      <w:bookmarkStart w:id="26" w:name="bookmark15"/>
      <w:r>
        <w:rPr>
          <w:u w:val="single"/>
        </w:rPr>
        <w:t>Особи з інвалідністю</w:t>
      </w:r>
      <w:bookmarkEnd w:id="25"/>
      <w:bookmarkEnd w:id="26"/>
    </w:p>
    <w:p w14:paraId="3BB80C2F" w14:textId="77777777" w:rsidR="009E6432" w:rsidRPr="00C13186" w:rsidRDefault="009E6432" w:rsidP="004719C1">
      <w:pPr>
        <w:spacing w:after="120" w:line="242" w:lineRule="auto"/>
        <w:jc w:val="both"/>
      </w:pPr>
      <w:r>
        <w:t>Правова та інституційна база щодо прав осіб з інвалідністю все ще не повністю узгоджена з</w:t>
      </w:r>
      <w:r>
        <w:rPr>
          <w:i/>
          <w:iCs/>
        </w:rPr>
        <w:t xml:space="preserve"> </w:t>
      </w:r>
      <w:proofErr w:type="spellStart"/>
      <w:r>
        <w:rPr>
          <w:i/>
          <w:iCs/>
        </w:rPr>
        <w:t>acquis</w:t>
      </w:r>
      <w:proofErr w:type="spellEnd"/>
      <w:r>
        <w:t xml:space="preserve"> ЄС, зокрема з Європейським актом про доступність, а її впровадження та забезпечення дотримання потребують подальшого вдосконалення.</w:t>
      </w:r>
    </w:p>
    <w:p w14:paraId="1EB8445D" w14:textId="77777777" w:rsidR="009E6432" w:rsidRPr="00C13186" w:rsidRDefault="009E6432" w:rsidP="004719C1">
      <w:pPr>
        <w:spacing w:after="120" w:line="242" w:lineRule="auto"/>
        <w:jc w:val="both"/>
      </w:pPr>
      <w:r>
        <w:t xml:space="preserve">Кількість осіб з інвалідністю продовжує зростати (як серед цивільного населення, так і серед ветеранів) через збройну агресію Російської Федерації проти України, що ускладнює завдання українських органів влади щодо впровадження політики доступності та захисту прав осіб з інвалідністю. Необхідно докласти додаткових зусиль для забезпечення безбар’єрності будівель та інших видів інфраструктури, особливо в </w:t>
      </w:r>
      <w:r>
        <w:lastRenderedPageBreak/>
        <w:t>контексті відновлювальних робіт. Також необхідні додаткові зусилля у сфері державних послуг загалом, а також підтримка правових механізмів для осіб з інвалідністю для відстоювання своїх прав.</w:t>
      </w:r>
    </w:p>
    <w:p w14:paraId="1E235CBC" w14:textId="77777777" w:rsidR="009E6432" w:rsidRPr="00C13186" w:rsidRDefault="009E6432" w:rsidP="004719C1">
      <w:pPr>
        <w:spacing w:after="120" w:line="242" w:lineRule="auto"/>
        <w:jc w:val="both"/>
      </w:pPr>
      <w:r>
        <w:t xml:space="preserve">Щодо </w:t>
      </w:r>
      <w:proofErr w:type="spellStart"/>
      <w:r>
        <w:t>деінституціалізації</w:t>
      </w:r>
      <w:proofErr w:type="spellEnd"/>
      <w:r>
        <w:t xml:space="preserve"> щодо повнолітніх осіб, Україна прийняла Стратегію реформування психоневрологічних та інших закладів та </w:t>
      </w:r>
      <w:proofErr w:type="spellStart"/>
      <w:r>
        <w:t>деінституціалізації</w:t>
      </w:r>
      <w:proofErr w:type="spellEnd"/>
      <w:r>
        <w:t xml:space="preserve"> догляду за повнолітніми особами з інвалідністю та особами похилого віку до 2034 року та прийняла оперативний план її впровадження на 2025-2027 роки. Необхідно забезпечити реалізацію цієї стратегії та плану. Україна ще не прийняла законодавство щодо вдосконалення системи реабілітації осіб з інвалідністю.</w:t>
      </w:r>
    </w:p>
    <w:p w14:paraId="4DA94D92" w14:textId="77777777" w:rsidR="009E6432" w:rsidRPr="00C13186" w:rsidRDefault="009E6432" w:rsidP="004719C1">
      <w:pPr>
        <w:spacing w:after="120" w:line="242" w:lineRule="auto"/>
        <w:jc w:val="both"/>
      </w:pPr>
      <w:r>
        <w:rPr>
          <w:u w:val="single"/>
        </w:rPr>
        <w:t>Особи ЛГБТІК</w:t>
      </w:r>
    </w:p>
    <w:p w14:paraId="7311B97F" w14:textId="77777777" w:rsidR="009E6432" w:rsidRPr="00C13186" w:rsidRDefault="009E6432" w:rsidP="004719C1">
      <w:pPr>
        <w:spacing w:after="120" w:line="242" w:lineRule="auto"/>
        <w:jc w:val="both"/>
      </w:pPr>
      <w:r>
        <w:t xml:space="preserve">Хоча загалом позитивна тенденція до підвищення толерантності та прийняття лесбійок, </w:t>
      </w:r>
      <w:proofErr w:type="spellStart"/>
      <w:r>
        <w:t>геїв</w:t>
      </w:r>
      <w:proofErr w:type="spellEnd"/>
      <w:r>
        <w:t xml:space="preserve">, бісексуалів, </w:t>
      </w:r>
      <w:proofErr w:type="spellStart"/>
      <w:r>
        <w:t>трансгендерів</w:t>
      </w:r>
      <w:proofErr w:type="spellEnd"/>
      <w:r>
        <w:t xml:space="preserve">, </w:t>
      </w:r>
      <w:proofErr w:type="spellStart"/>
      <w:r>
        <w:t>інтерсексуалів</w:t>
      </w:r>
      <w:proofErr w:type="spellEnd"/>
      <w:r>
        <w:t xml:space="preserve"> та </w:t>
      </w:r>
      <w:proofErr w:type="spellStart"/>
      <w:r>
        <w:t>квір</w:t>
      </w:r>
      <w:proofErr w:type="spellEnd"/>
      <w:r>
        <w:t xml:space="preserve">-осіб (ЛГБТІК) триває, прогрес у прийнятті ключових законодавчих актів, що забезпечують правовий захист інтересів осіб ЛГБТІК, зупинився. З 2021 року це стосується, зокрема, </w:t>
      </w:r>
      <w:proofErr w:type="spellStart"/>
      <w:r>
        <w:t>законопроєкту</w:t>
      </w:r>
      <w:proofErr w:type="spellEnd"/>
      <w:r>
        <w:t xml:space="preserve"> про внесення змін до Кодексу України про адміністративні правопорушення та Кримінального кодексу з метою боротьби з проявами дискримінації, які включатимуть питання сексуальної орієнтації та гендерної ідентичності до визначення злочинів на ґрунті ненависті. У рішенні Європейського суду з прав людини у справі «</w:t>
      </w:r>
      <w:proofErr w:type="spellStart"/>
      <w:r>
        <w:t>Маймулахін</w:t>
      </w:r>
      <w:proofErr w:type="spellEnd"/>
      <w:r>
        <w:t xml:space="preserve"> і Марків проти України» було повторно наголошено на необхідності забезпечення державою правового визнання та захисту одностатевих пар в Україні. У червні 2025 року районний суд Києва офіційно надав певні сімейні права одностатевій парі, створивши перший юридичний прецедент. Однак парламент все ще не просунувся у розгляді двох </w:t>
      </w:r>
      <w:proofErr w:type="spellStart"/>
      <w:r>
        <w:t>законопроєктів</w:t>
      </w:r>
      <w:proofErr w:type="spellEnd"/>
      <w:r>
        <w:t xml:space="preserve"> про інститут зареєстрованих </w:t>
      </w:r>
      <w:proofErr w:type="spellStart"/>
      <w:r>
        <w:t>партнерств</w:t>
      </w:r>
      <w:proofErr w:type="spellEnd"/>
      <w:r>
        <w:t>.</w:t>
      </w:r>
    </w:p>
    <w:p w14:paraId="0A0626B7" w14:textId="55B4835A" w:rsidR="009E6432" w:rsidRPr="00C13186" w:rsidRDefault="009E6432" w:rsidP="00EE7CFF">
      <w:pPr>
        <w:keepNext/>
        <w:spacing w:after="120" w:line="242" w:lineRule="auto"/>
        <w:jc w:val="both"/>
      </w:pPr>
      <w:r>
        <w:rPr>
          <w:u w:val="single"/>
        </w:rPr>
        <w:t xml:space="preserve">Процесуальні права та права </w:t>
      </w:r>
      <w:proofErr w:type="spellStart"/>
      <w:r w:rsidR="002C3392">
        <w:rPr>
          <w:u w:val="single"/>
          <w:lang w:val="ru-RU"/>
        </w:rPr>
        <w:t>потерпілих</w:t>
      </w:r>
      <w:proofErr w:type="spellEnd"/>
      <w:r>
        <w:rPr>
          <w:u w:val="single"/>
        </w:rPr>
        <w:t xml:space="preserve"> осіб</w:t>
      </w:r>
    </w:p>
    <w:p w14:paraId="2907EB69" w14:textId="75529173" w:rsidR="009E6432" w:rsidRPr="00CD0E13" w:rsidRDefault="009E6432" w:rsidP="004719C1">
      <w:pPr>
        <w:spacing w:after="120" w:line="242" w:lineRule="auto"/>
        <w:jc w:val="both"/>
      </w:pPr>
      <w:r>
        <w:t>Законодавча база щодо процесуальних прав частково узгоджена з</w:t>
      </w:r>
      <w:r>
        <w:rPr>
          <w:i/>
          <w:iCs/>
        </w:rPr>
        <w:t xml:space="preserve"> </w:t>
      </w:r>
      <w:proofErr w:type="spellStart"/>
      <w:r>
        <w:rPr>
          <w:i/>
          <w:iCs/>
        </w:rPr>
        <w:t>acquis</w:t>
      </w:r>
      <w:proofErr w:type="spellEnd"/>
      <w:r>
        <w:t xml:space="preserve"> ЄС. Необхідно докласти подальших зусиль для забезпечення повної узгодженості з </w:t>
      </w:r>
      <w:proofErr w:type="spellStart"/>
      <w:r>
        <w:rPr>
          <w:i/>
          <w:iCs/>
        </w:rPr>
        <w:t>acquis</w:t>
      </w:r>
      <w:proofErr w:type="spellEnd"/>
      <w:r>
        <w:t xml:space="preserve"> ЄС щодо захисту прав постраждалих від злочинів. Процесуальні права визначені в Законі «Про судоустрій і статус суддів» та в Кримінально</w:t>
      </w:r>
      <w:proofErr w:type="spellStart"/>
      <w:r w:rsidR="002C3392">
        <w:rPr>
          <w:lang w:val="ru-RU"/>
        </w:rPr>
        <w:t>му</w:t>
      </w:r>
      <w:proofErr w:type="spellEnd"/>
      <w:r w:rsidR="002C3392">
        <w:rPr>
          <w:lang w:val="ru-RU"/>
        </w:rPr>
        <w:t xml:space="preserve"> </w:t>
      </w:r>
      <w:r>
        <w:t xml:space="preserve">процесуальному кодексі, але їхнє виконання гальмується через </w:t>
      </w:r>
      <w:r w:rsidRPr="00CD0E13">
        <w:t xml:space="preserve">неефективність та недоліки судової системи. Порушення права на доступ до правосуддя та на справедливий суд, а також надмірно тривалі судові процеси та неправомірні дії правоохоронців залишаються проблемою. Законодавство має і надалі наближатися до </w:t>
      </w:r>
      <w:proofErr w:type="spellStart"/>
      <w:r w:rsidRPr="00CD0E13">
        <w:rPr>
          <w:i/>
          <w:iCs/>
        </w:rPr>
        <w:t>acquis</w:t>
      </w:r>
      <w:proofErr w:type="spellEnd"/>
      <w:r w:rsidRPr="00CD0E13">
        <w:t xml:space="preserve"> ЄС, зокрема щодо сфери застосування процесуальних прав. Законодавство України у сфері захисту прав </w:t>
      </w:r>
      <w:r w:rsidR="002C3392" w:rsidRPr="00CD0E13">
        <w:t>потерпілих</w:t>
      </w:r>
      <w:r w:rsidRPr="00CD0E13">
        <w:t xml:space="preserve"> все ще потребує повного приведення у відповідність до Директиви ЄС щодо захисту прав </w:t>
      </w:r>
      <w:r w:rsidR="002C3392" w:rsidRPr="00CD0E13">
        <w:t>потерпілих</w:t>
      </w:r>
      <w:r w:rsidRPr="00CD0E13">
        <w:t xml:space="preserve"> (Директива ЄС 2012/29/ЄС) та Директиви щодо компенсації </w:t>
      </w:r>
      <w:r w:rsidR="002C3392" w:rsidRPr="00CD0E13">
        <w:t>потерпілим</w:t>
      </w:r>
      <w:r w:rsidRPr="00CD0E13">
        <w:t xml:space="preserve"> від злочинів (Директива 2004/80/ЄC), а також до секторального законодавства щодо захисту прав </w:t>
      </w:r>
      <w:r w:rsidR="002C3392" w:rsidRPr="00CD0E13">
        <w:t>потерпілих</w:t>
      </w:r>
      <w:r w:rsidRPr="00CD0E13">
        <w:t xml:space="preserve">, яке більш </w:t>
      </w:r>
      <w:r w:rsidR="002C3392" w:rsidRPr="00CD0E13">
        <w:t>прямо</w:t>
      </w:r>
      <w:r w:rsidRPr="00CD0E13">
        <w:t xml:space="preserve"> відповідає конкретним потребам постраждалих від певних видів злочинів, таких як домашнє насильство, торгівля людьми та жорстоке поводження з дітьми.</w:t>
      </w:r>
    </w:p>
    <w:p w14:paraId="152D32F5" w14:textId="7AB22FBC" w:rsidR="009E6432" w:rsidRPr="00C13186" w:rsidRDefault="009E6432" w:rsidP="004719C1">
      <w:pPr>
        <w:spacing w:after="120" w:line="242" w:lineRule="auto"/>
        <w:jc w:val="both"/>
      </w:pPr>
      <w:r w:rsidRPr="00CD0E13">
        <w:t>У 2024 році система безоплатної правової допомоги надала понад 1 мільйон юридичних послуг, а також було проведено заходи з підвищення правової обізнаності населення. У квітні 2025 року Верховна Рада прийняла закон щодо ефективного забезпечення права ув’язнених та засуджених осіб на безкоштовну правову допомогу, який передбачає механізм надання безкоштовної правової допомоги адвокатом протягом 24 годин у випадках, коли засуджена особа, яка позбавлена</w:t>
      </w:r>
      <w:r>
        <w:t xml:space="preserve"> волі, є суб’єктом дисциплінарного провадження.</w:t>
      </w:r>
    </w:p>
    <w:p w14:paraId="0208A27F" w14:textId="5014E884" w:rsidR="009E6432" w:rsidRPr="00CD0E13" w:rsidRDefault="009E6432" w:rsidP="004719C1">
      <w:pPr>
        <w:keepNext/>
        <w:keepLines/>
        <w:spacing w:after="120" w:line="242" w:lineRule="auto"/>
        <w:jc w:val="both"/>
      </w:pPr>
      <w:r>
        <w:lastRenderedPageBreak/>
        <w:t xml:space="preserve">Необхідно переглянути підхід українських органів влади до деяких категорій постраждалих від воєнних злочинів. Важливо </w:t>
      </w:r>
      <w:r w:rsidRPr="00CD0E13">
        <w:t xml:space="preserve">забезпечити, щоб питання класифікації злочинів не було перешкодою для доступу до підтримки </w:t>
      </w:r>
      <w:r w:rsidR="0081280D" w:rsidRPr="00CD0E13">
        <w:t>потерпілих</w:t>
      </w:r>
      <w:r w:rsidRPr="00CD0E13">
        <w:t xml:space="preserve"> осіб. Зокрема, після повернення українських полонених, які були депортовані з окупованих територій до Росії, вони повинні мати такий самий доступ до пільг і послуг, як і інші категорії </w:t>
      </w:r>
      <w:r w:rsidR="0081280D" w:rsidRPr="00CD0E13">
        <w:t xml:space="preserve">потерпілих </w:t>
      </w:r>
      <w:r w:rsidRPr="00CD0E13">
        <w:t xml:space="preserve">осіб, зокрема до гуманітарної допомоги, фінансової компенсації, реабілітації та визнання їхнього статусу як </w:t>
      </w:r>
      <w:r w:rsidR="0081280D" w:rsidRPr="00CD0E13">
        <w:t xml:space="preserve">потерпілих </w:t>
      </w:r>
      <w:r w:rsidRPr="00CD0E13">
        <w:t xml:space="preserve">осіб. Україні рекомендується запровадити загальний механізм відшкодування збитків </w:t>
      </w:r>
      <w:r w:rsidR="0081280D" w:rsidRPr="00CD0E13">
        <w:t xml:space="preserve">потерпілим </w:t>
      </w:r>
      <w:r w:rsidRPr="00CD0E13">
        <w:t xml:space="preserve">від умисних насильницьких злочинів відповідно до </w:t>
      </w:r>
      <w:proofErr w:type="spellStart"/>
      <w:r w:rsidRPr="00CD0E13">
        <w:rPr>
          <w:i/>
          <w:iCs/>
        </w:rPr>
        <w:t>acquis</w:t>
      </w:r>
      <w:proofErr w:type="spellEnd"/>
      <w:r w:rsidRPr="00CD0E13">
        <w:t xml:space="preserve"> ЄС.</w:t>
      </w:r>
      <w:r w:rsidR="0081280D" w:rsidRPr="00CD0E13">
        <w:t xml:space="preserve"> </w:t>
      </w:r>
    </w:p>
    <w:p w14:paraId="204E8C2C" w14:textId="30DAEA41" w:rsidR="009E6432" w:rsidRPr="0081280D" w:rsidRDefault="009E6432" w:rsidP="002A3B44">
      <w:pPr>
        <w:spacing w:after="120" w:line="242" w:lineRule="auto"/>
        <w:jc w:val="both"/>
        <w:rPr>
          <w:u w:val="single"/>
          <w:lang w:val="ru-RU"/>
        </w:rPr>
      </w:pPr>
      <w:bookmarkStart w:id="27" w:name="bookmark16"/>
      <w:bookmarkStart w:id="28" w:name="bookmark17"/>
      <w:r>
        <w:rPr>
          <w:u w:val="single"/>
        </w:rPr>
        <w:t>Захист меншин</w:t>
      </w:r>
      <w:bookmarkEnd w:id="27"/>
      <w:bookmarkEnd w:id="28"/>
      <w:r w:rsidR="0081280D">
        <w:rPr>
          <w:u w:val="single"/>
          <w:lang w:val="ru-RU"/>
        </w:rPr>
        <w:t xml:space="preserve"> </w:t>
      </w:r>
    </w:p>
    <w:p w14:paraId="00644A02" w14:textId="2D5D43BB" w:rsidR="009E6432" w:rsidRPr="0081280D" w:rsidRDefault="009E6432" w:rsidP="004719C1">
      <w:pPr>
        <w:spacing w:after="120" w:line="242" w:lineRule="auto"/>
        <w:jc w:val="both"/>
      </w:pPr>
      <w:r>
        <w:t xml:space="preserve">Права осіб, які належать до меншин, загалом продовжують дотримуватися. Після запровадження у 2023 році Закону України «Про національні меншини (спільноти) України», у травні 2025 року Україна прийняла План </w:t>
      </w:r>
      <w:r w:rsidR="0081280D" w:rsidRPr="0081280D">
        <w:t>заходів</w:t>
      </w:r>
      <w:r>
        <w:t xml:space="preserve"> із захисту прав національних меншин, який був розроблений за участі представників національних меншин та міжнародних партнерів. План </w:t>
      </w:r>
      <w:r w:rsidR="0081280D" w:rsidRPr="0081280D">
        <w:t>заходів</w:t>
      </w:r>
      <w:r w:rsidR="0081280D">
        <w:t xml:space="preserve"> </w:t>
      </w:r>
      <w:r>
        <w:t>повинен впроваджуватися у тісній комунікації з представниками національних меншин. Слід забезпечити адміністративні можливості міністерств та виконавчих органів, задіяних на всіх рівнях управління, а також сприяти подальшому розвитку Ради громадських об’єднань національних меншин як представницького партнера у діалозі.</w:t>
      </w:r>
      <w:r w:rsidR="0081280D" w:rsidRPr="0081280D">
        <w:t xml:space="preserve"> </w:t>
      </w:r>
    </w:p>
    <w:p w14:paraId="2277E6ED" w14:textId="15C7EB36" w:rsidR="009E6432" w:rsidRPr="00C13186" w:rsidRDefault="009E6432" w:rsidP="004719C1">
      <w:pPr>
        <w:spacing w:after="120" w:line="242" w:lineRule="auto"/>
        <w:jc w:val="both"/>
      </w:pPr>
      <w:r>
        <w:rPr>
          <w:u w:val="single"/>
        </w:rPr>
        <w:t>Роми</w:t>
      </w:r>
      <w:r w:rsidR="00153DF0">
        <w:rPr>
          <w:rStyle w:val="aa"/>
          <w:u w:val="single"/>
          <w:lang w:val="en-GB"/>
        </w:rPr>
        <w:footnoteReference w:id="2"/>
      </w:r>
    </w:p>
    <w:p w14:paraId="6CE2CE6A" w14:textId="361A8FDA" w:rsidR="009E6432" w:rsidRPr="00C13186" w:rsidRDefault="009E6432" w:rsidP="004719C1">
      <w:pPr>
        <w:spacing w:after="120" w:line="242" w:lineRule="auto"/>
        <w:jc w:val="both"/>
      </w:pPr>
      <w:r>
        <w:t xml:space="preserve">Правова та інституційна база щодо ромів в цілому існує, але реалізація та забезпечення дотримання політики є недостатніми, а представники ромської громади все ще стикаються з дискримінацією. Прогрес у впровадженні Національної стратегії та плану </w:t>
      </w:r>
      <w:r w:rsidR="0081280D" w:rsidRPr="0081280D">
        <w:t>заході</w:t>
      </w:r>
      <w:r w:rsidR="0081280D" w:rsidRPr="00BD2D71">
        <w:t>в</w:t>
      </w:r>
      <w:r>
        <w:t xml:space="preserve"> України щодо інтеграції ромської спільноти залишається обмеженим і недостатнім для вирішення серйозних викликів. Через обмежені можливості та політичні пріоритети, зосереджені на інших питаннях як на національному, так і на місцевому рівнях, впровадження політики, прийнятої у сферах освіти, охорони здоров’я, зайнятості, доступу до документів, що посвідчують особу, переміщення, забезпечення житлом, дискримінації та ізоляції, а також бідності, не відповідає очікуванням.</w:t>
      </w:r>
    </w:p>
    <w:p w14:paraId="5415A933" w14:textId="77777777" w:rsidR="009E6432" w:rsidRPr="002A3B44" w:rsidRDefault="009E6432" w:rsidP="002A3B44">
      <w:pPr>
        <w:spacing w:after="120" w:line="242" w:lineRule="auto"/>
        <w:jc w:val="both"/>
        <w:rPr>
          <w:u w:val="single"/>
        </w:rPr>
      </w:pPr>
      <w:bookmarkStart w:id="29" w:name="bookmark18"/>
      <w:bookmarkStart w:id="30" w:name="bookmark19"/>
      <w:r>
        <w:rPr>
          <w:u w:val="single"/>
        </w:rPr>
        <w:t>Внутрішньо переміщені особи</w:t>
      </w:r>
      <w:bookmarkEnd w:id="29"/>
      <w:bookmarkEnd w:id="30"/>
    </w:p>
    <w:p w14:paraId="5E08EA8F" w14:textId="77777777" w:rsidR="009E6432" w:rsidRPr="00C13186" w:rsidRDefault="009E6432" w:rsidP="004719C1">
      <w:pPr>
        <w:spacing w:after="120" w:line="242" w:lineRule="auto"/>
        <w:jc w:val="both"/>
      </w:pPr>
      <w:r>
        <w:t>За даними Міжнародної організації з міграції за квітень 2025 року, майже 3,8 мільйона осіб переміщені в межах України, а ще 5,7 мільйона осіб, які втекли від російської військової агресії з України, перебувають в інших частинах світу, за даними УВКБ ООН станом на вересень 2025 року. Уряд України продовжує реалізовувати свою стратегію щодо внутрішнього переміщення, супроводжувану оперативним планом, який розрахований до 2025 року. Очікується, що ці зусилля будуть продовжені, однак зберігаються постійні труднощі із забезпеченням достатніх бюджетних видатків на соціальні послуги. Україна має зобов’язання забезпечити доступ до житла для осіб, які цього потребують, зокрема для внутрішньо переміщених осіб. Зберігаються виклики у забезпеченні евакуації та доступних приміщень і житла для переміщених осіб похилого віку та осіб з інвалідністю. Україна все ще має забезпечити пріоритетність захисту громадян з окупованих територій та внутрішньо переміщених осіб.</w:t>
      </w:r>
    </w:p>
    <w:p w14:paraId="171B5268" w14:textId="77777777" w:rsidR="009E6432" w:rsidRPr="00C13186" w:rsidRDefault="009E6432" w:rsidP="004719C1">
      <w:pPr>
        <w:spacing w:after="120" w:line="242" w:lineRule="auto"/>
        <w:jc w:val="both"/>
      </w:pPr>
      <w:r>
        <w:rPr>
          <w:u w:val="single"/>
        </w:rPr>
        <w:t>Право на громадянство</w:t>
      </w:r>
    </w:p>
    <w:p w14:paraId="602183DD" w14:textId="07EC959D" w:rsidR="009E6432" w:rsidRPr="00C13186" w:rsidRDefault="009E6432" w:rsidP="004719C1">
      <w:pPr>
        <w:spacing w:after="120" w:line="242" w:lineRule="auto"/>
        <w:jc w:val="both"/>
      </w:pPr>
      <w:r>
        <w:t xml:space="preserve">У червні 2025 року парламент прийняв </w:t>
      </w:r>
      <w:proofErr w:type="spellStart"/>
      <w:r>
        <w:t>законопроєкт</w:t>
      </w:r>
      <w:proofErr w:type="spellEnd"/>
      <w:r>
        <w:t xml:space="preserve">, який дозволяє українцям мати громадянство деяких інших країн, зокрема держав-членів ЄС. Слід звернути увагу на права українських громадян на окупованих територіях (зокрема дітей, народжених під час </w:t>
      </w:r>
      <w:r>
        <w:lastRenderedPageBreak/>
        <w:t xml:space="preserve">окупації), яких російські окупанти змусили прийняти російське громадянство, щоб забезпечити відповідність нормам </w:t>
      </w:r>
      <w:proofErr w:type="spellStart"/>
      <w:r>
        <w:rPr>
          <w:i/>
          <w:iCs/>
        </w:rPr>
        <w:t>acquis</w:t>
      </w:r>
      <w:proofErr w:type="spellEnd"/>
      <w:r>
        <w:t xml:space="preserve"> ЄС.</w:t>
      </w:r>
    </w:p>
    <w:p w14:paraId="00CC920D" w14:textId="1491E8D6" w:rsidR="009E6432" w:rsidRPr="00153DF0" w:rsidRDefault="009E6432" w:rsidP="00A93597">
      <w:pPr>
        <w:pStyle w:val="3"/>
      </w:pPr>
      <w:bookmarkStart w:id="31" w:name="_Toc214640915"/>
      <w:r>
        <w:t>Розділ 24: Юстиція, свобода та безпека</w:t>
      </w:r>
      <w:bookmarkEnd w:id="31"/>
    </w:p>
    <w:p w14:paraId="430BAB41" w14:textId="0DEB2908" w:rsidR="009E6432" w:rsidRPr="00CD0E13" w:rsidRDefault="009E6432" w:rsidP="004719C1">
      <w:pPr>
        <w:keepNext/>
        <w:keepLines/>
        <w:spacing w:after="120" w:line="242" w:lineRule="auto"/>
        <w:jc w:val="both"/>
      </w:pPr>
      <w:r>
        <w:rPr>
          <w:i/>
          <w:iCs/>
        </w:rPr>
        <w:t xml:space="preserve">ЄС має </w:t>
      </w:r>
      <w:r w:rsidRPr="00CD0E13">
        <w:rPr>
          <w:i/>
          <w:iCs/>
        </w:rPr>
        <w:t xml:space="preserve">спільні </w:t>
      </w:r>
      <w:r w:rsidR="00BD2D71" w:rsidRPr="00CD0E13">
        <w:rPr>
          <w:i/>
          <w:iCs/>
        </w:rPr>
        <w:t>норми</w:t>
      </w:r>
      <w:r w:rsidRPr="00CD0E13">
        <w:rPr>
          <w:i/>
          <w:iCs/>
        </w:rPr>
        <w:t xml:space="preserve"> щодо прикордонного та міграційного контролю, візової політики та надання притулку. Шенгенська угода передбачає скасування прикордонного контролю всередині ЄС. Держави-члени також співпрацюють у боротьбі з </w:t>
      </w:r>
      <w:r w:rsidR="00BD2D71" w:rsidRPr="00CD0E13">
        <w:rPr>
          <w:i/>
          <w:iCs/>
        </w:rPr>
        <w:t>серйозною</w:t>
      </w:r>
      <w:r w:rsidRPr="00CD0E13">
        <w:rPr>
          <w:i/>
          <w:iCs/>
        </w:rPr>
        <w:t xml:space="preserve"> та організованою злочинністю і тероризмом, а також у судовій, поліцейській та митній сферах за підтримки агентств ЄС у галузі юстиції та внутрішніх справ.</w:t>
      </w:r>
    </w:p>
    <w:p w14:paraId="31B5AEBD" w14:textId="77777777" w:rsidR="009E6432" w:rsidRPr="00CD0E13" w:rsidRDefault="009E6432" w:rsidP="004719C1">
      <w:pPr>
        <w:spacing w:after="120" w:line="242" w:lineRule="auto"/>
        <w:jc w:val="both"/>
      </w:pPr>
      <w:r w:rsidRPr="00CD0E13">
        <w:rPr>
          <w:b/>
          <w:bCs/>
        </w:rPr>
        <w:t>Боротьба з тяжкими злочинами та організованою злочинністю</w:t>
      </w:r>
    </w:p>
    <w:p w14:paraId="21FD4A99" w14:textId="77777777" w:rsidR="009E6432" w:rsidRPr="00CD0E13" w:rsidRDefault="009E6432" w:rsidP="004719C1">
      <w:pPr>
        <w:spacing w:after="120" w:line="242" w:lineRule="auto"/>
        <w:jc w:val="both"/>
      </w:pPr>
      <w:r w:rsidRPr="00CD0E13">
        <w:t>Правова база щодо тяжких злочинів та організованої злочинності частково узгоджена з</w:t>
      </w:r>
      <w:r w:rsidRPr="00CD0E13">
        <w:rPr>
          <w:i/>
          <w:iCs/>
        </w:rPr>
        <w:t xml:space="preserve"> </w:t>
      </w:r>
      <w:proofErr w:type="spellStart"/>
      <w:r w:rsidRPr="00CD0E13">
        <w:rPr>
          <w:i/>
          <w:iCs/>
        </w:rPr>
        <w:t>acquis</w:t>
      </w:r>
      <w:proofErr w:type="spellEnd"/>
      <w:r w:rsidRPr="00CD0E13">
        <w:t xml:space="preserve"> ЄС.</w:t>
      </w:r>
      <w:r w:rsidRPr="00CD0E13">
        <w:rPr>
          <w:i/>
          <w:iCs/>
        </w:rPr>
        <w:t xml:space="preserve"> </w:t>
      </w:r>
      <w:r w:rsidRPr="00CD0E13">
        <w:t>Необхідно вдосконалювати спроможність боротися з тяжкими злочинами та організованою злочинністю.</w:t>
      </w:r>
    </w:p>
    <w:p w14:paraId="0D23A36E" w14:textId="77777777" w:rsidR="009E6432" w:rsidRPr="00CD0E13" w:rsidRDefault="009E6432" w:rsidP="004719C1">
      <w:pPr>
        <w:spacing w:after="120" w:line="242" w:lineRule="auto"/>
        <w:jc w:val="both"/>
      </w:pPr>
      <w:r w:rsidRPr="00CD0E13">
        <w:rPr>
          <w:u w:val="single"/>
        </w:rPr>
        <w:t>Юридичне узгодження, стратегічні та інституційні рамки</w:t>
      </w:r>
    </w:p>
    <w:p w14:paraId="2B417041" w14:textId="4542070D" w:rsidR="009E6432" w:rsidRPr="00C13186" w:rsidRDefault="009E6432" w:rsidP="004719C1">
      <w:pPr>
        <w:spacing w:after="120" w:line="242" w:lineRule="auto"/>
        <w:jc w:val="both"/>
      </w:pPr>
      <w:r w:rsidRPr="00CD0E13">
        <w:t xml:space="preserve">Правоохоронні органи України розпочали впровадження деяких заходів у рамках загального стратегічного плану реформи правоохоронної системи (OAS AP). Постійне впровадження OAS AP до кінця 2027 року, разом з відповідними частинами розділу 24 дорожньої карти </w:t>
      </w:r>
      <w:r w:rsidR="00BD2D71" w:rsidRPr="00CD0E13">
        <w:t>з питань</w:t>
      </w:r>
      <w:r w:rsidRPr="00CD0E13">
        <w:t xml:space="preserve"> верховенства права, є критично важливим для реформування цивільного сектору безпеки відповідно до європейських стандартів. Після певної затримки та національної та міжнародної критики уряд призначив очільника Бюро економічної безпеки України (БЕБ), запропонованого міжнародною відбірковою комісією. Реформа БЕБ наразі має включати перегляд</w:t>
      </w:r>
      <w:r>
        <w:t xml:space="preserve"> стратегічного плану розвитку та зосередитися на переатестації персоналу БЕБ на основі принципів доброчесності та заслуг. Щоб БЕБ могло виконувати свої повноваження, йому слід надати необхідні фінансові, людські та технічні ресурси, а також забезпечити належну оперативну незалежність. Важливо, щоб Україна реалізувала комплексний план </w:t>
      </w:r>
      <w:r w:rsidR="00BD2D71" w:rsidRPr="00BD2D71">
        <w:t>заході</w:t>
      </w:r>
      <w:r w:rsidR="00BD2D71" w:rsidRPr="003755D7">
        <w:t>в</w:t>
      </w:r>
      <w:r>
        <w:t xml:space="preserve"> на 2025 рік щодо боротьби з організованою злочинністю на основі результатів оцінки загроз серйозної та організованої злочинності (SOCTA) на 2019-2022 роки. Україна також повинна провести оцінку загрози на основі методології SOCTA на період 2021-2024 років, яка повинна лягти в основу розробки Стратегії боротьби з організованою злочинністю на 2026-2030 роки, а також плану </w:t>
      </w:r>
      <w:r w:rsidR="003755D7" w:rsidRPr="003755D7">
        <w:t>заходів</w:t>
      </w:r>
      <w:r>
        <w:t xml:space="preserve"> щодо її реалізації. В цілому, Україна повинна посилити інституційний та оперативний потенціал своїх правоохоронних органів для подальшої </w:t>
      </w:r>
      <w:proofErr w:type="spellStart"/>
      <w:r>
        <w:t>інституціоналізації</w:t>
      </w:r>
      <w:proofErr w:type="spellEnd"/>
      <w:r>
        <w:t xml:space="preserve"> методології SOCTA. Все ще не досягнуто прогресу у створенні постійного національного координаційного органу для боротьби з організованою злочинністю. Закон «Про організаційно-правові основи боротьби з організованою злочинністю» є застарілим і не відповідає</w:t>
      </w:r>
      <w:r>
        <w:rPr>
          <w:i/>
          <w:iCs/>
        </w:rPr>
        <w:t xml:space="preserve"> </w:t>
      </w:r>
      <w:proofErr w:type="spellStart"/>
      <w:r>
        <w:rPr>
          <w:i/>
          <w:iCs/>
        </w:rPr>
        <w:t>acquis</w:t>
      </w:r>
      <w:proofErr w:type="spellEnd"/>
      <w:r>
        <w:t xml:space="preserve"> ЄС. Законодавство про захист свідків також потребує модернізації. Політика реформування системи судової експертизи відповідно до найкращих міжнародних практик ще не розроблена і не впроваджена.</w:t>
      </w:r>
    </w:p>
    <w:p w14:paraId="087C376C" w14:textId="0D7FC5C5" w:rsidR="009E6432" w:rsidRPr="00C13186" w:rsidRDefault="009E6432" w:rsidP="004719C1">
      <w:pPr>
        <w:spacing w:after="120" w:line="242" w:lineRule="auto"/>
        <w:jc w:val="both"/>
      </w:pPr>
      <w:r>
        <w:t xml:space="preserve">Україна посилила законодавчу базу у сфері </w:t>
      </w:r>
      <w:r>
        <w:rPr>
          <w:b/>
          <w:bCs/>
        </w:rPr>
        <w:t>фінансових розслідувань</w:t>
      </w:r>
      <w:r>
        <w:t xml:space="preserve"> шляхом прийняття відповідних </w:t>
      </w:r>
      <w:proofErr w:type="spellStart"/>
      <w:r>
        <w:t>імплементаційних</w:t>
      </w:r>
      <w:proofErr w:type="spellEnd"/>
      <w:r>
        <w:t xml:space="preserve"> законів. Міністерство внутрішніх справ готує стратегію фінансових розслідувань, яка перед остаточним затвердженням має пройти необхідні консультації із зацікавленими сторонами. Важливо виділити достатні ресурси, забезпечити навчання, надати доступ до необхідних баз даних та розробити практичні інструкції та інструменти для забезпечення систематичного, ефективного та своєчасного проведення фінансових розслідувань паралельно з кримінальними розслідуваннями. Розслідування фінансових злочинів часто </w:t>
      </w:r>
      <w:proofErr w:type="spellStart"/>
      <w:r>
        <w:t>ініціюються</w:t>
      </w:r>
      <w:proofErr w:type="spellEnd"/>
      <w:r>
        <w:t xml:space="preserve"> громадянським суспільством та медіа, тому нещодавні законодавчі зміни, які непропорційно знизили ступінь прозорості державних реєстрів під час воєнного стану, викликають занепокоєння. На розгляді в парламенті знаходяться подальші суперечливі зміни до Кримінально</w:t>
      </w:r>
      <w:r w:rsidR="003755D7">
        <w:rPr>
          <w:lang w:val="ru-RU"/>
        </w:rPr>
        <w:t xml:space="preserve">го </w:t>
      </w:r>
      <w:r>
        <w:t xml:space="preserve">процесуального кодексу, метою яких, за офіційними заявами, є захист бізнесу. У разі їх прийняття вони можуть підірвати ефективність проведення фінансових та кримінальних розслідувань </w:t>
      </w:r>
      <w:r>
        <w:lastRenderedPageBreak/>
        <w:t>економічних злочинів, а також незалежність розслідувань, що проводяться Бюро економічної безпеки України.</w:t>
      </w:r>
    </w:p>
    <w:p w14:paraId="24D8C65A" w14:textId="5F20CE08" w:rsidR="009E6432" w:rsidRPr="00C13186" w:rsidRDefault="009E6432" w:rsidP="004719C1">
      <w:pPr>
        <w:spacing w:after="120" w:line="242" w:lineRule="auto"/>
        <w:jc w:val="both"/>
      </w:pPr>
      <w:r>
        <w:t xml:space="preserve">Законодавчий пакет, що передбачав, серед іншого, створення реєстру банківських рахунків фізичних осіб та захист </w:t>
      </w:r>
      <w:r w:rsidR="003755D7" w:rsidRPr="003755D7">
        <w:t>викривачів</w:t>
      </w:r>
      <w:r>
        <w:t xml:space="preserve"> у сфері </w:t>
      </w:r>
      <w:r>
        <w:rPr>
          <w:b/>
          <w:bCs/>
        </w:rPr>
        <w:t>протидії відмиванню коштів та фінансуванню тероризму</w:t>
      </w:r>
      <w:r>
        <w:t xml:space="preserve">, був </w:t>
      </w:r>
      <w:r w:rsidR="003755D7" w:rsidRPr="003755D7">
        <w:t>відкликаний</w:t>
      </w:r>
      <w:r>
        <w:t xml:space="preserve"> з парламенту після перестановки в уряд</w:t>
      </w:r>
      <w:r w:rsidR="003755D7" w:rsidRPr="003755D7">
        <w:t>і</w:t>
      </w:r>
      <w:r>
        <w:t xml:space="preserve"> та має бути поданий повторно. У вересні 2024 року Україна запровадила механізм, за яким зобов’язані суб’єкти </w:t>
      </w:r>
      <w:r w:rsidR="003755D7" w:rsidRPr="003755D7">
        <w:t>мають</w:t>
      </w:r>
      <w:r>
        <w:t xml:space="preserve"> повідомляти про розбіжності в інформації про </w:t>
      </w:r>
      <w:proofErr w:type="spellStart"/>
      <w:r>
        <w:t>бенефіціарних</w:t>
      </w:r>
      <w:proofErr w:type="spellEnd"/>
      <w:r>
        <w:t xml:space="preserve"> власників. Однак під час воєнного стану обов’язкове повідомлення про </w:t>
      </w:r>
      <w:proofErr w:type="spellStart"/>
      <w:r>
        <w:t>бенефіціарних</w:t>
      </w:r>
      <w:proofErr w:type="spellEnd"/>
      <w:r>
        <w:t xml:space="preserve"> власників юридичними особами призупинено. Законодавчу прогалину щодо віртуальних активів необхідно терміново усунути (</w:t>
      </w:r>
      <w:r>
        <w:rPr>
          <w:i/>
          <w:iCs/>
        </w:rPr>
        <w:t>див. розділ 4</w:t>
      </w:r>
      <w:r>
        <w:t>).</w:t>
      </w:r>
    </w:p>
    <w:p w14:paraId="2B3E357A" w14:textId="5EFAB8D0" w:rsidR="009E6432" w:rsidRPr="00C13186" w:rsidRDefault="009E6432" w:rsidP="004719C1">
      <w:pPr>
        <w:spacing w:after="120" w:line="242" w:lineRule="auto"/>
        <w:jc w:val="both"/>
      </w:pPr>
      <w:r>
        <w:t xml:space="preserve">У грудні 2024 року Україна прийняла законодавчі зміни, що запроваджують автономну кримінальну відповідальність для юридичних осіб, включаючи спеціальну конфіскацію їхнього майна. Закон про реформу Національного агентства України з питань виявлення, розшуку та управління активами (АРМА) був прийнятий у червні 2025 року. Він запровадив систему конкурсного відбору на посаду керівника агентства, регулярні незалежні аудити та переглянуту систему управління активами. Відбір керівника триває, а для повного впровадження реформи необхідно прийняти необхідні імплементаційні закони, а також провести незалежну оцінку ефективності агентства. Україна повинна </w:t>
      </w:r>
      <w:proofErr w:type="spellStart"/>
      <w:r>
        <w:t>внести</w:t>
      </w:r>
      <w:proofErr w:type="spellEnd"/>
      <w:r>
        <w:t xml:space="preserve"> зміни до Кримінально</w:t>
      </w:r>
      <w:r w:rsidR="003755D7" w:rsidRPr="003755D7">
        <w:t xml:space="preserve">го </w:t>
      </w:r>
      <w:r>
        <w:t>процесуального кодексу, щоб уможливити досудовий арешт активів з метою розширеної конфіскації та конфіскації доходів («спеціальна конфіскація»). Правила щодо конфіскації без винесення обвинувального вироку в кримінальному провадженні необхідно ще більше узгодити з Директивою ЄС про повернення та конфіскацію активів.</w:t>
      </w:r>
    </w:p>
    <w:p w14:paraId="0C964770" w14:textId="49A3D669" w:rsidR="009E6432" w:rsidRPr="00C13186" w:rsidRDefault="009E6432" w:rsidP="004719C1">
      <w:pPr>
        <w:spacing w:after="120" w:line="242" w:lineRule="auto"/>
        <w:jc w:val="both"/>
      </w:pPr>
      <w:r>
        <w:t>На початку 2025 року Державна служба фінансового моніторингу України, підрозділ фінансової розвідки, зазнала швидкої реорганізації, в результаті якої частина персоналу та функцій була передана до Міністерства фінансів. Державній службі фінансового моніторингу слід надати необхідні повноваження та ресурси для ефективного виконання її повноважень, зокрема для своєчасного надання якісної</w:t>
      </w:r>
      <w:r w:rsidR="003755D7">
        <w:rPr>
          <w:lang w:val="ru-RU"/>
        </w:rPr>
        <w:t xml:space="preserve"> та</w:t>
      </w:r>
      <w:r>
        <w:t xml:space="preserve"> оперативної інформації.</w:t>
      </w:r>
    </w:p>
    <w:p w14:paraId="7C3F5D6A" w14:textId="74D84AAB" w:rsidR="009E6432" w:rsidRPr="00C13186" w:rsidRDefault="009E6432" w:rsidP="004719C1">
      <w:pPr>
        <w:spacing w:after="120" w:line="242" w:lineRule="auto"/>
        <w:jc w:val="both"/>
      </w:pPr>
      <w:r>
        <w:t xml:space="preserve">Щодо питань </w:t>
      </w:r>
      <w:r>
        <w:rPr>
          <w:b/>
          <w:bCs/>
        </w:rPr>
        <w:t>кіберзлочинності</w:t>
      </w:r>
      <w:r>
        <w:t xml:space="preserve">, Україна повинна ратифікувати та </w:t>
      </w:r>
      <w:proofErr w:type="spellStart"/>
      <w:r>
        <w:t>імплементувати</w:t>
      </w:r>
      <w:proofErr w:type="spellEnd"/>
      <w:r>
        <w:t xml:space="preserve"> Другий додатковий протокол до Будапештської конвенції та розглянути можливість зняття застережень, </w:t>
      </w:r>
      <w:r w:rsidR="009E6793" w:rsidRPr="009E6793">
        <w:t>зроблених</w:t>
      </w:r>
      <w:r>
        <w:t xml:space="preserve"> нею до Будапештської конвенції. Оцінювання загроз організованої злочинності в Інтернеті, як заплановано в рамках загального стратегічного плану реформи правоохоронної системи, знаходиться на стадії підготовки, і система повинна бути впроваджена правоохоронними органами та прокуратурою до кінця 2025 року. У питаннях </w:t>
      </w:r>
      <w:r>
        <w:rPr>
          <w:b/>
          <w:bCs/>
        </w:rPr>
        <w:t>сексуального насильства над дітьми</w:t>
      </w:r>
      <w:r>
        <w:t xml:space="preserve"> Україна дотримується Конвенції Ради Європи про захист дітей від сексуальної експлуатації</w:t>
      </w:r>
      <w:r w:rsidR="009E6793" w:rsidRPr="009E6793">
        <w:t xml:space="preserve"> </w:t>
      </w:r>
      <w:r>
        <w:t>та сексуального насильства, також відомої як «</w:t>
      </w:r>
      <w:proofErr w:type="spellStart"/>
      <w:r>
        <w:t>Лансаротська</w:t>
      </w:r>
      <w:proofErr w:type="spellEnd"/>
      <w:r>
        <w:t xml:space="preserve"> конвенція», а також бере участь у діяльності Робочої групи з питань ідентифікації </w:t>
      </w:r>
      <w:r w:rsidR="009E6793" w:rsidRPr="009E6793">
        <w:t>потерпілих</w:t>
      </w:r>
      <w:r>
        <w:t xml:space="preserve">, яку очолює </w:t>
      </w:r>
      <w:proofErr w:type="spellStart"/>
      <w:r>
        <w:t>Європол</w:t>
      </w:r>
      <w:proofErr w:type="spellEnd"/>
      <w:r>
        <w:t>. Крім того, правова база повинна узгоджуватися з Директивою про боротьбу із сексуальним насильством та сексуальною експлуатацією дітей і дитячою порнографією. Національна поліція (НПУ) планує створити у своїй структурі спеціальний підрозділ, який буде спеціалізуватися на протидії сексуальній експлуатації та насильству над дітьми в Інтернеті.</w:t>
      </w:r>
    </w:p>
    <w:p w14:paraId="25EFA186" w14:textId="77777777" w:rsidR="009E6432" w:rsidRPr="00C13186" w:rsidRDefault="009E6432" w:rsidP="004719C1">
      <w:pPr>
        <w:spacing w:after="120" w:line="242" w:lineRule="auto"/>
        <w:jc w:val="both"/>
      </w:pPr>
      <w:r>
        <w:t xml:space="preserve">Правова та стратегічна база, пов’язана з </w:t>
      </w:r>
      <w:r>
        <w:rPr>
          <w:b/>
          <w:bCs/>
        </w:rPr>
        <w:t>торгівлею людьми</w:t>
      </w:r>
      <w:r>
        <w:t xml:space="preserve">, потребує подальшого узгодження з міжнародними стандартами та </w:t>
      </w:r>
      <w:proofErr w:type="spellStart"/>
      <w:r>
        <w:rPr>
          <w:i/>
          <w:iCs/>
        </w:rPr>
        <w:t>acquis</w:t>
      </w:r>
      <w:proofErr w:type="spellEnd"/>
      <w:r>
        <w:t xml:space="preserve"> ЄС. Слід прискорити прийняття нового закону про боротьбу з торгівлею людьми.</w:t>
      </w:r>
    </w:p>
    <w:p w14:paraId="75144873" w14:textId="6725653D" w:rsidR="009E6432" w:rsidRPr="00C13186" w:rsidRDefault="009E6432" w:rsidP="004719C1">
      <w:pPr>
        <w:spacing w:after="120" w:line="242" w:lineRule="auto"/>
        <w:jc w:val="both"/>
      </w:pPr>
      <w:r>
        <w:t xml:space="preserve">Правова база щодо придбання та володіння </w:t>
      </w:r>
      <w:r>
        <w:rPr>
          <w:b/>
          <w:bCs/>
        </w:rPr>
        <w:t>вогнепальною зброєю</w:t>
      </w:r>
      <w:r>
        <w:t xml:space="preserve"> потребує подальшого узгодження з </w:t>
      </w:r>
      <w:proofErr w:type="spellStart"/>
      <w:r>
        <w:rPr>
          <w:i/>
          <w:iCs/>
        </w:rPr>
        <w:t>acquis</w:t>
      </w:r>
      <w:proofErr w:type="spellEnd"/>
      <w:r>
        <w:t xml:space="preserve"> ЄС, але </w:t>
      </w:r>
      <w:r w:rsidRPr="00CD0E13">
        <w:t>певн</w:t>
      </w:r>
      <w:r w:rsidR="009E6793" w:rsidRPr="00CD0E13">
        <w:t>ого</w:t>
      </w:r>
      <w:r>
        <w:t xml:space="preserve"> прогрес</w:t>
      </w:r>
      <w:r w:rsidR="009E6793">
        <w:rPr>
          <w:lang w:val="ru-RU"/>
        </w:rPr>
        <w:t>у</w:t>
      </w:r>
      <w:r>
        <w:t xml:space="preserve"> уже досягнуто. У листопаді 2024 року було прийнято закон, що вдосконалює процедуру придбання, декларування та поводження з вогнепальною зброєю. Досі не прийнято національний план, спрямований на комплексний контроль та боротьбу з незаконним обігом вогнепальної зброї. Кримінальний кодекс не повністю відповідає міжнародним зобов’язанням, зокрема протоколу ООН про вогнепальну зброю. Законодавство щодо придбання та володіння цивільними особами вогнепальною зброєю військового зразка потребує подальшого </w:t>
      </w:r>
      <w:r>
        <w:lastRenderedPageBreak/>
        <w:t xml:space="preserve">приведення у відповідність до </w:t>
      </w:r>
      <w:proofErr w:type="spellStart"/>
      <w:r>
        <w:rPr>
          <w:i/>
          <w:iCs/>
        </w:rPr>
        <w:t>acquis</w:t>
      </w:r>
      <w:proofErr w:type="spellEnd"/>
      <w:r>
        <w:rPr>
          <w:i/>
          <w:iCs/>
        </w:rPr>
        <w:t xml:space="preserve"> </w:t>
      </w:r>
      <w:r>
        <w:t>ЄС. У лютому 2025 року було створено та розпочало діяльність постійного Національного координаційного центру з питань вогнепальної зброї (NFFP) в рамках міжвідомчого комітету «Координаційний центр з питань протидії незаконному обігу вогнепальної зброї, її складових частин і компонентів».</w:t>
      </w:r>
    </w:p>
    <w:p w14:paraId="0EBF949F" w14:textId="22BC175B" w:rsidR="009E6432" w:rsidRPr="00C13186" w:rsidRDefault="009E6432" w:rsidP="004719C1">
      <w:pPr>
        <w:spacing w:after="120" w:line="242" w:lineRule="auto"/>
        <w:jc w:val="both"/>
      </w:pPr>
      <w:r>
        <w:t>Протягом звітного періоду не було досягнуто жодного прогресу в реформуванні Служби безпеки України (СБУ). Її повноваження повинні зосереджуватися на завданнях національної безпеки. Її функції досудового розслідування повинні бути або передані спеціалізованим правоохоронним органам, або суворо обмежені злочинами, пов’язаними з національною безпекою, при цьому слід запровадити ефективні запобіжні заходи проти зловживань. Монополія СБУ на прослуховування комунікацій повинна бути скасована. Необхідно посилити внутрішній і зовнішній нагляд та антикорупційні механізми, а також правила відбору керівництва та персоналу.</w:t>
      </w:r>
    </w:p>
    <w:p w14:paraId="66B55E0B" w14:textId="6BDB3128" w:rsidR="009E6432" w:rsidRPr="00C13186" w:rsidRDefault="009E6432" w:rsidP="004719C1">
      <w:pPr>
        <w:keepNext/>
        <w:keepLines/>
        <w:spacing w:after="120" w:line="242" w:lineRule="auto"/>
        <w:jc w:val="both"/>
      </w:pPr>
      <w:r>
        <w:t xml:space="preserve">Корупція в правоохоронних органах залишається серйозною проблемою, через корупційні справи було звільнено з посад кількох високопосадовців. У 2024 році НПУ склала 495 протоколів проти поліцейських за адміністративні корупційні правопорушення, а в першій половині 2025 року – 570. Україна повинна зосередитися на посиленні заходів щодо забезпечення доброчесності та боротьби з корупцією в системі кримінального правосуддя та серед правоохоронних органів, щоб зміцнити довіру громадськості та ефективніше протидіяти тяжким та організованим злочинам. Зокрема, Україна повинна запровадити прозорі та засновані на заслугах процедури найму та відбору на ключові керівні посади в центральних та регіональних відділеннях НПУ та Державного бюро розслідувань (ДБР) із тимчасовою, але значущою участю незалежних експертів, призначених міжнародними партнерами, а також </w:t>
      </w:r>
      <w:r w:rsidR="009E6793" w:rsidRPr="009E6793">
        <w:t>сильні</w:t>
      </w:r>
      <w:r>
        <w:t xml:space="preserve"> дисциплінарні та антикорупційні механізми, адаптовані до місцевих умов, спрямовані на усунення реальних ризиків корупції.</w:t>
      </w:r>
    </w:p>
    <w:p w14:paraId="56E5B45F" w14:textId="5448FA33" w:rsidR="009E6432" w:rsidRPr="00C13186" w:rsidRDefault="009E6432" w:rsidP="004719C1">
      <w:pPr>
        <w:spacing w:after="120" w:line="242" w:lineRule="auto"/>
        <w:jc w:val="both"/>
      </w:pPr>
      <w:r>
        <w:rPr>
          <w:u w:val="single"/>
        </w:rPr>
        <w:t xml:space="preserve">Потенціал впровадження та забезпечення дотримання </w:t>
      </w:r>
    </w:p>
    <w:p w14:paraId="45457B53" w14:textId="77777777" w:rsidR="009E6432" w:rsidRPr="00C13186" w:rsidRDefault="009E6432" w:rsidP="004719C1">
      <w:pPr>
        <w:spacing w:after="120" w:line="242" w:lineRule="auto"/>
        <w:jc w:val="both"/>
      </w:pPr>
      <w:r>
        <w:t>Українські органи внутрішніх справ продовжують демонструвати високу стійкість та рішучість у виконанні своїх основних повноважень, водночас частково беручи участь у протидії російській військовій агресії.</w:t>
      </w:r>
    </w:p>
    <w:p w14:paraId="296F701E" w14:textId="027A200A" w:rsidR="009E6432" w:rsidRPr="00C13186" w:rsidRDefault="0082249F" w:rsidP="004719C1">
      <w:pPr>
        <w:spacing w:after="120" w:line="242" w:lineRule="auto"/>
        <w:jc w:val="both"/>
      </w:pPr>
      <w:r>
        <w:rPr>
          <w:noProof/>
          <w:lang w:val="ru-RU" w:eastAsia="ru-RU" w:bidi="ar-SA"/>
        </w:rPr>
        <mc:AlternateContent>
          <mc:Choice Requires="wpg">
            <w:drawing>
              <wp:anchor distT="0" distB="0" distL="114300" distR="114300" simplePos="0" relativeHeight="251803648" behindDoc="0" locked="0" layoutInCell="1" allowOverlap="1" wp14:anchorId="6E5DDCE8" wp14:editId="54D543DA">
                <wp:simplePos x="0" y="0"/>
                <wp:positionH relativeFrom="margin">
                  <wp:posOffset>2474773</wp:posOffset>
                </wp:positionH>
                <wp:positionV relativeFrom="paragraph">
                  <wp:posOffset>119834</wp:posOffset>
                </wp:positionV>
                <wp:extent cx="3294429" cy="2682900"/>
                <wp:effectExtent l="0" t="0" r="1270" b="3175"/>
                <wp:wrapNone/>
                <wp:docPr id="1046328214" name="Группа 11"/>
                <wp:cNvGraphicFramePr/>
                <a:graphic xmlns:a="http://schemas.openxmlformats.org/drawingml/2006/main">
                  <a:graphicData uri="http://schemas.microsoft.com/office/word/2010/wordprocessingGroup">
                    <wpg:wgp>
                      <wpg:cNvGrpSpPr/>
                      <wpg:grpSpPr>
                        <a:xfrm>
                          <a:off x="0" y="0"/>
                          <a:ext cx="3294429" cy="2682900"/>
                          <a:chOff x="211869" y="-39757"/>
                          <a:chExt cx="3294429" cy="2682900"/>
                        </a:xfrm>
                      </wpg:grpSpPr>
                      <wps:wsp>
                        <wps:cNvPr id="1329822405" name="Надпись 1"/>
                        <wps:cNvSpPr txBox="1"/>
                        <wps:spPr>
                          <a:xfrm>
                            <a:off x="352371" y="-39757"/>
                            <a:ext cx="2952750" cy="424815"/>
                          </a:xfrm>
                          <a:prstGeom prst="rect">
                            <a:avLst/>
                          </a:prstGeom>
                          <a:noFill/>
                          <a:ln w="6350">
                            <a:noFill/>
                          </a:ln>
                        </wps:spPr>
                        <wps:txbx>
                          <w:txbxContent>
                            <w:p w14:paraId="20012A97" w14:textId="7D158BC2" w:rsidR="00BB1D1E" w:rsidRPr="00E1197A" w:rsidRDefault="00BB1D1E" w:rsidP="0082249F">
                              <w:pPr>
                                <w:jc w:val="center"/>
                                <w:rPr>
                                  <w:rFonts w:ascii="Calibri" w:hAnsi="Calibri" w:cs="Calibri"/>
                                  <w:b/>
                                  <w:bCs/>
                                  <w:color w:val="575756"/>
                                  <w:sz w:val="18"/>
                                  <w:szCs w:val="20"/>
                                </w:rPr>
                              </w:pPr>
                              <w:r>
                                <w:rPr>
                                  <w:rFonts w:ascii="Calibri" w:hAnsi="Calibri"/>
                                  <w:b/>
                                  <w:bCs/>
                                  <w:color w:val="575756"/>
                                  <w:sz w:val="18"/>
                                  <w:szCs w:val="20"/>
                                </w:rPr>
                                <w:t>Графік 14.1: Україна – Справи про організовану злочинність – Дані про кількість залучених фізичних/юридичних осіб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691684954" name="Надпись 1"/>
                        <wps:cNvSpPr txBox="1"/>
                        <wps:spPr>
                          <a:xfrm>
                            <a:off x="211869" y="2534891"/>
                            <a:ext cx="1562100" cy="83820"/>
                          </a:xfrm>
                          <a:prstGeom prst="rect">
                            <a:avLst/>
                          </a:prstGeom>
                          <a:noFill/>
                          <a:ln w="6350">
                            <a:noFill/>
                          </a:ln>
                        </wps:spPr>
                        <wps:txbx>
                          <w:txbxContent>
                            <w:p w14:paraId="6106CBFF" w14:textId="77777777" w:rsidR="00BB1D1E" w:rsidRPr="007452B8" w:rsidRDefault="00BB1D1E" w:rsidP="0082249F">
                              <w:pPr>
                                <w:ind w:left="142" w:hanging="142"/>
                                <w:rPr>
                                  <w:rFonts w:ascii="Calibri" w:hAnsi="Calibri" w:cs="Calibri"/>
                                  <w:color w:val="000000" w:themeColor="text1"/>
                                  <w:sz w:val="10"/>
                                  <w:szCs w:val="12"/>
                                </w:rPr>
                              </w:pPr>
                              <w:r>
                                <w:rPr>
                                  <w:rFonts w:ascii="Calibri" w:hAnsi="Calibri"/>
                                  <w:color w:val="000000" w:themeColor="text1"/>
                                  <w:sz w:val="10"/>
                                  <w:szCs w:val="12"/>
                                </w:rPr>
                                <w:t>н/д: немає даних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854855353" name="Надпись 1"/>
                        <wps:cNvSpPr txBox="1"/>
                        <wps:spPr>
                          <a:xfrm>
                            <a:off x="815803" y="2504713"/>
                            <a:ext cx="2690495" cy="138430"/>
                          </a:xfrm>
                          <a:prstGeom prst="rect">
                            <a:avLst/>
                          </a:prstGeom>
                          <a:noFill/>
                          <a:ln w="6350">
                            <a:noFill/>
                          </a:ln>
                        </wps:spPr>
                        <wps:txbx>
                          <w:txbxContent>
                            <w:p w14:paraId="3ABE8749" w14:textId="54EA1C08" w:rsidR="00BB1D1E" w:rsidRPr="007452B8" w:rsidRDefault="00BB1D1E" w:rsidP="00EE7CFF">
                              <w:pPr>
                                <w:spacing w:line="204" w:lineRule="auto"/>
                                <w:ind w:left="142" w:hanging="142"/>
                                <w:jc w:val="right"/>
                                <w:rPr>
                                  <w:rFonts w:ascii="Calibri" w:hAnsi="Calibri" w:cs="Calibri"/>
                                  <w:color w:val="000000" w:themeColor="text1"/>
                                  <w:sz w:val="10"/>
                                  <w:szCs w:val="12"/>
                                </w:rPr>
                              </w:pPr>
                              <w:r>
                                <w:rPr>
                                  <w:rFonts w:ascii="Calibri" w:hAnsi="Calibri"/>
                                  <w:color w:val="000000" w:themeColor="text1"/>
                                  <w:sz w:val="10"/>
                                  <w:szCs w:val="12"/>
                                </w:rPr>
                                <w:t>Джерело: Національні дані, зібрані за допомогою електронної платформи відстеження випадків організованої злочинності та корупції (OCCTR)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87014663" name="Надпись 1"/>
                        <wps:cNvSpPr txBox="1"/>
                        <wps:spPr>
                          <a:xfrm>
                            <a:off x="1055849" y="2188460"/>
                            <a:ext cx="2295005" cy="442595"/>
                          </a:xfrm>
                          <a:prstGeom prst="rect">
                            <a:avLst/>
                          </a:prstGeom>
                          <a:noFill/>
                          <a:ln w="6350">
                            <a:noFill/>
                          </a:ln>
                        </wps:spPr>
                        <wps:txbx>
                          <w:txbxContent>
                            <w:tbl>
                              <w:tblPr>
                                <w:tblOverlap w:val="never"/>
                                <w:tblW w:w="5840" w:type="pct"/>
                                <w:tblLayout w:type="fixed"/>
                                <w:tblCellMar>
                                  <w:left w:w="10" w:type="dxa"/>
                                  <w:right w:w="10" w:type="dxa"/>
                                </w:tblCellMar>
                                <w:tblLook w:val="04A0" w:firstRow="1" w:lastRow="0" w:firstColumn="1" w:lastColumn="0" w:noHBand="0" w:noVBand="1"/>
                              </w:tblPr>
                              <w:tblGrid>
                                <w:gridCol w:w="1843"/>
                                <w:gridCol w:w="2384"/>
                              </w:tblGrid>
                              <w:tr w:rsidR="00BB1D1E" w:rsidRPr="0082249F" w14:paraId="69D1EC76" w14:textId="77777777" w:rsidTr="00EE7CFF">
                                <w:trPr>
                                  <w:trHeight w:val="20"/>
                                </w:trPr>
                                <w:tc>
                                  <w:tcPr>
                                    <w:tcW w:w="1843" w:type="dxa"/>
                                  </w:tcPr>
                                  <w:p w14:paraId="7C71226D" w14:textId="795160B1" w:rsidR="00BB1D1E" w:rsidRPr="0082249F" w:rsidRDefault="00BB1D1E" w:rsidP="0082249F">
                                    <w:pPr>
                                      <w:spacing w:after="20"/>
                                      <w:rPr>
                                        <w:color w:val="575756"/>
                                        <w:sz w:val="13"/>
                                        <w:szCs w:val="13"/>
                                      </w:rPr>
                                    </w:pPr>
                                    <w:r>
                                      <w:rPr>
                                        <w:color w:val="575756"/>
                                        <w:sz w:val="13"/>
                                        <w:szCs w:val="13"/>
                                      </w:rPr>
                                      <w:t>Нові розслідування</w:t>
                                    </w:r>
                                  </w:p>
                                </w:tc>
                                <w:tc>
                                  <w:tcPr>
                                    <w:tcW w:w="2384" w:type="dxa"/>
                                  </w:tcPr>
                                  <w:p w14:paraId="1B42B978" w14:textId="0A1B0AF3" w:rsidR="00BB1D1E" w:rsidRPr="0082249F" w:rsidRDefault="00BB1D1E" w:rsidP="0082249F">
                                    <w:pPr>
                                      <w:spacing w:after="20"/>
                                      <w:rPr>
                                        <w:color w:val="575756"/>
                                        <w:sz w:val="13"/>
                                        <w:szCs w:val="13"/>
                                      </w:rPr>
                                    </w:pPr>
                                    <w:r>
                                      <w:rPr>
                                        <w:color w:val="575756"/>
                                        <w:sz w:val="13"/>
                                        <w:szCs w:val="13"/>
                                      </w:rPr>
                                      <w:t>Обвинувачення</w:t>
                                    </w:r>
                                  </w:p>
                                </w:tc>
                              </w:tr>
                              <w:tr w:rsidR="00BB1D1E" w:rsidRPr="0082249F" w14:paraId="25ADD6AA" w14:textId="77777777" w:rsidTr="00EE7CFF">
                                <w:trPr>
                                  <w:trHeight w:val="20"/>
                                </w:trPr>
                                <w:tc>
                                  <w:tcPr>
                                    <w:tcW w:w="1843" w:type="dxa"/>
                                  </w:tcPr>
                                  <w:p w14:paraId="356949BA" w14:textId="1C32A2C6" w:rsidR="00BB1D1E" w:rsidRPr="0082249F" w:rsidRDefault="00BB1D1E" w:rsidP="0082249F">
                                    <w:pPr>
                                      <w:spacing w:after="20"/>
                                      <w:rPr>
                                        <w:color w:val="575756"/>
                                        <w:sz w:val="13"/>
                                        <w:szCs w:val="13"/>
                                      </w:rPr>
                                    </w:pPr>
                                    <w:r>
                                      <w:rPr>
                                        <w:color w:val="575756"/>
                                        <w:sz w:val="13"/>
                                        <w:szCs w:val="13"/>
                                      </w:rPr>
                                      <w:t>Остаточні судові рішення</w:t>
                                    </w:r>
                                  </w:p>
                                </w:tc>
                                <w:tc>
                                  <w:tcPr>
                                    <w:tcW w:w="2384" w:type="dxa"/>
                                  </w:tcPr>
                                  <w:p w14:paraId="233E3CC3" w14:textId="269460DA" w:rsidR="00BB1D1E" w:rsidRPr="0082249F" w:rsidRDefault="00BB1D1E" w:rsidP="0082249F">
                                    <w:pPr>
                                      <w:spacing w:after="20"/>
                                      <w:rPr>
                                        <w:color w:val="575756"/>
                                        <w:sz w:val="13"/>
                                        <w:szCs w:val="13"/>
                                      </w:rPr>
                                    </w:pPr>
                                    <w:r>
                                      <w:rPr>
                                        <w:color w:val="575756"/>
                                        <w:sz w:val="13"/>
                                        <w:szCs w:val="13"/>
                                      </w:rPr>
                                      <w:t xml:space="preserve">Остаточні </w:t>
                                    </w:r>
                                    <w:r>
                                      <w:rPr>
                                        <w:color w:val="575756"/>
                                        <w:sz w:val="13"/>
                                        <w:szCs w:val="13"/>
                                      </w:rPr>
                                      <w:t>вироки</w:t>
                                    </w:r>
                                  </w:p>
                                </w:tc>
                              </w:tr>
                              <w:tr w:rsidR="00BB1D1E" w:rsidRPr="0082249F" w14:paraId="390EFF4E" w14:textId="77777777" w:rsidTr="00EE7CFF">
                                <w:trPr>
                                  <w:trHeight w:val="20"/>
                                </w:trPr>
                                <w:tc>
                                  <w:tcPr>
                                    <w:tcW w:w="1843" w:type="dxa"/>
                                  </w:tcPr>
                                  <w:p w14:paraId="1910F8B9" w14:textId="2FA3F3BD" w:rsidR="00BB1D1E" w:rsidRPr="0082249F" w:rsidRDefault="00BB1D1E" w:rsidP="0082249F">
                                    <w:pPr>
                                      <w:spacing w:after="20"/>
                                      <w:rPr>
                                        <w:color w:val="575756"/>
                                        <w:sz w:val="13"/>
                                        <w:szCs w:val="13"/>
                                      </w:rPr>
                                    </w:pPr>
                                    <w:r>
                                      <w:rPr>
                                        <w:color w:val="575756"/>
                                        <w:sz w:val="13"/>
                                        <w:szCs w:val="13"/>
                                      </w:rPr>
                                      <w:t>Виправдання</w:t>
                                    </w:r>
                                  </w:p>
                                </w:tc>
                                <w:tc>
                                  <w:tcPr>
                                    <w:tcW w:w="2384" w:type="dxa"/>
                                  </w:tcPr>
                                  <w:p w14:paraId="3B229731" w14:textId="53539777" w:rsidR="00BB1D1E" w:rsidRPr="0082249F" w:rsidRDefault="00BB1D1E" w:rsidP="0082249F">
                                    <w:pPr>
                                      <w:spacing w:after="20"/>
                                      <w:rPr>
                                        <w:color w:val="575756"/>
                                        <w:sz w:val="13"/>
                                        <w:szCs w:val="13"/>
                                      </w:rPr>
                                    </w:pPr>
                                    <w:r>
                                      <w:rPr>
                                        <w:color w:val="575756"/>
                                        <w:sz w:val="13"/>
                                        <w:szCs w:val="13"/>
                                      </w:rPr>
                                      <w:t>Угоди про визнання вини</w:t>
                                    </w:r>
                                  </w:p>
                                </w:tc>
                              </w:tr>
                            </w:tbl>
                            <w:p w14:paraId="0F651846" w14:textId="77777777" w:rsidR="00BB1D1E" w:rsidRPr="0082249F" w:rsidRDefault="00BB1D1E" w:rsidP="0082249F">
                              <w:pPr>
                                <w:spacing w:after="20"/>
                                <w:ind w:left="142" w:hanging="142"/>
                                <w:rPr>
                                  <w:rFonts w:ascii="Calibri" w:hAnsi="Calibri" w:cs="Calibri"/>
                                  <w:color w:val="575756"/>
                                  <w:sz w:val="13"/>
                                  <w:szCs w:val="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E5DDCE8" id="_x0000_s1211" style="position:absolute;left:0;text-align:left;margin-left:194.85pt;margin-top:9.45pt;width:259.4pt;height:211.25pt;z-index:251803648;mso-position-horizontal-relative:margin;mso-width-relative:margin;mso-height-relative:margin" coordorigin="2118,-397" coordsize="32944,26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">
                <v:shape id="_x0000_s1212" type="#_x0000_t202" style="position:absolute;left:3523;top:-397;width:29528;height:4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" filled="f" stroked="f" strokeweight=".5pt">
                  <v:textbox style="mso-fit-shape-to-text:t" inset="0,0,0,0">
                    <w:txbxContent>
                      <w:p w14:paraId="20012A97" w14:textId="7D158BC2" w:rsidR="00BB1D1E" w:rsidRPr="00E1197A" w:rsidRDefault="00BB1D1E" w:rsidP="0082249F">
                        <w:pPr>
                          <w:jc w:val="center"/>
                          <w:rPr>
                            <w:rFonts w:ascii="Calibri" w:hAnsi="Calibri" w:cs="Calibri"/>
                            <w:b/>
                            <w:bCs/>
                            <w:color w:val="575756"/>
                            <w:sz w:val="18"/>
                            <w:szCs w:val="20"/>
                          </w:rPr>
                        </w:pPr>
                        <w:r>
                          <w:rPr>
                            <w:rFonts w:ascii="Calibri" w:hAnsi="Calibri"/>
                            <w:b/>
                            <w:bCs/>
                            <w:color w:val="575756"/>
                            <w:sz w:val="18"/>
                            <w:szCs w:val="20"/>
                          </w:rPr>
                          <w:t>Графік 14.1: Україна – Справи про організовану злочинність – Дані про кількість залучених фізичних/юридичних осіб</w:t>
                        </w:r>
                      </w:p>
                    </w:txbxContent>
                  </v:textbox>
                </v:shape>
                <v:shape id="_x0000_s1213" type="#_x0000_t202" style="position:absolute;left:2118;top:25348;width:15621;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" filled="f" stroked="f" strokeweight=".5pt">
                  <v:textbox style="mso-fit-shape-to-text:t" inset="0,0,0,0">
                    <w:txbxContent>
                      <w:p w14:paraId="6106CBFF" w14:textId="77777777" w:rsidR="00BB1D1E" w:rsidRPr="007452B8" w:rsidRDefault="00BB1D1E" w:rsidP="0082249F">
                        <w:pPr>
                          <w:ind w:left="142" w:hanging="142"/>
                          <w:rPr>
                            <w:rFonts w:ascii="Calibri" w:hAnsi="Calibri" w:cs="Calibri"/>
                            <w:color w:val="000000" w:themeColor="text1"/>
                            <w:sz w:val="10"/>
                            <w:szCs w:val="12"/>
                          </w:rPr>
                        </w:pPr>
                        <w:r>
                          <w:rPr>
                            <w:rFonts w:ascii="Calibri" w:hAnsi="Calibri"/>
                            <w:color w:val="000000" w:themeColor="text1"/>
                            <w:sz w:val="10"/>
                            <w:szCs w:val="12"/>
                          </w:rPr>
                          <w:t>н/д: немає даних</w:t>
                        </w:r>
                      </w:p>
                    </w:txbxContent>
                  </v:textbox>
                </v:shape>
                <v:shape id="_x0000_s1214" type="#_x0000_t202" style="position:absolute;left:8158;top:25047;width:2690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" filled="f" stroked="f" strokeweight=".5pt">
                  <v:textbox style="mso-fit-shape-to-text:t" inset="0,0,0,0">
                    <w:txbxContent>
                      <w:p w14:paraId="3ABE8749" w14:textId="54EA1C08" w:rsidR="00BB1D1E" w:rsidRPr="007452B8" w:rsidRDefault="00BB1D1E" w:rsidP="00EE7CFF">
                        <w:pPr>
                          <w:spacing w:line="204" w:lineRule="auto"/>
                          <w:ind w:left="142" w:hanging="142"/>
                          <w:jc w:val="right"/>
                          <w:rPr>
                            <w:rFonts w:ascii="Calibri" w:hAnsi="Calibri" w:cs="Calibri"/>
                            <w:color w:val="000000" w:themeColor="text1"/>
                            <w:sz w:val="10"/>
                            <w:szCs w:val="12"/>
                          </w:rPr>
                        </w:pPr>
                        <w:r>
                          <w:rPr>
                            <w:rFonts w:ascii="Calibri" w:hAnsi="Calibri"/>
                            <w:color w:val="000000" w:themeColor="text1"/>
                            <w:sz w:val="10"/>
                            <w:szCs w:val="12"/>
                          </w:rPr>
                          <w:t>Джерело: Національні дані, зібрані за допомогою електронної платформи відстеження випадків організованої злочинності та корупції (OCCTR)</w:t>
                        </w:r>
                      </w:p>
                    </w:txbxContent>
                  </v:textbox>
                </v:shape>
                <v:shape id="_x0000_s1215" type="#_x0000_t202" style="position:absolute;left:10558;top:21884;width:22950;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" filled="f" stroked="f" strokeweight=".5pt">
                  <v:textbox style="mso-fit-shape-to-text:t" inset="0,0,0,0">
                    <w:txbxContent>
                      <w:tbl>
                        <w:tblPr>
                          <w:tblOverlap w:val="never"/>
                          <w:tblW w:w="5840" w:type="pct"/>
                          <w:tblLayout w:type="fixed"/>
                          <w:tblCellMar>
                            <w:left w:w="10" w:type="dxa"/>
                            <w:right w:w="10" w:type="dxa"/>
                          </w:tblCellMar>
                          <w:tblLook w:val="04A0" w:firstRow="1" w:lastRow="0" w:firstColumn="1" w:lastColumn="0" w:noHBand="0" w:noVBand="1"/>
                        </w:tblPr>
                        <w:tblGrid>
                          <w:gridCol w:w="1843"/>
                          <w:gridCol w:w="2384"/>
                        </w:tblGrid>
                        <w:tr w:rsidR="00BB1D1E" w:rsidRPr="0082249F" w14:paraId="69D1EC76" w14:textId="77777777" w:rsidTr="00EE7CFF">
                          <w:trPr>
                            <w:trHeight w:val="20"/>
                          </w:trPr>
                          <w:tc>
                            <w:tcPr>
                              <w:tcW w:w="1843" w:type="dxa"/>
                            </w:tcPr>
                            <w:p w14:paraId="7C71226D" w14:textId="795160B1" w:rsidR="00BB1D1E" w:rsidRPr="0082249F" w:rsidRDefault="00BB1D1E" w:rsidP="0082249F">
                              <w:pPr>
                                <w:spacing w:after="20"/>
                                <w:rPr>
                                  <w:color w:val="575756"/>
                                  <w:sz w:val="13"/>
                                  <w:szCs w:val="13"/>
                                </w:rPr>
                              </w:pPr>
                              <w:r>
                                <w:rPr>
                                  <w:color w:val="575756"/>
                                  <w:sz w:val="13"/>
                                  <w:szCs w:val="13"/>
                                </w:rPr>
                                <w:t>Нові розслідування</w:t>
                              </w:r>
                            </w:p>
                          </w:tc>
                          <w:tc>
                            <w:tcPr>
                              <w:tcW w:w="2384" w:type="dxa"/>
                            </w:tcPr>
                            <w:p w14:paraId="1B42B978" w14:textId="0A1B0AF3" w:rsidR="00BB1D1E" w:rsidRPr="0082249F" w:rsidRDefault="00BB1D1E" w:rsidP="0082249F">
                              <w:pPr>
                                <w:spacing w:after="20"/>
                                <w:rPr>
                                  <w:color w:val="575756"/>
                                  <w:sz w:val="13"/>
                                  <w:szCs w:val="13"/>
                                </w:rPr>
                              </w:pPr>
                              <w:r>
                                <w:rPr>
                                  <w:color w:val="575756"/>
                                  <w:sz w:val="13"/>
                                  <w:szCs w:val="13"/>
                                </w:rPr>
                                <w:t>Обвинувачення</w:t>
                              </w:r>
                            </w:p>
                          </w:tc>
                        </w:tr>
                        <w:tr w:rsidR="00BB1D1E" w:rsidRPr="0082249F" w14:paraId="25ADD6AA" w14:textId="77777777" w:rsidTr="00EE7CFF">
                          <w:trPr>
                            <w:trHeight w:val="20"/>
                          </w:trPr>
                          <w:tc>
                            <w:tcPr>
                              <w:tcW w:w="1843" w:type="dxa"/>
                            </w:tcPr>
                            <w:p w14:paraId="356949BA" w14:textId="1C32A2C6" w:rsidR="00BB1D1E" w:rsidRPr="0082249F" w:rsidRDefault="00BB1D1E" w:rsidP="0082249F">
                              <w:pPr>
                                <w:spacing w:after="20"/>
                                <w:rPr>
                                  <w:color w:val="575756"/>
                                  <w:sz w:val="13"/>
                                  <w:szCs w:val="13"/>
                                </w:rPr>
                              </w:pPr>
                              <w:r>
                                <w:rPr>
                                  <w:color w:val="575756"/>
                                  <w:sz w:val="13"/>
                                  <w:szCs w:val="13"/>
                                </w:rPr>
                                <w:t>Остаточні судові рішення</w:t>
                              </w:r>
                            </w:p>
                          </w:tc>
                          <w:tc>
                            <w:tcPr>
                              <w:tcW w:w="2384" w:type="dxa"/>
                            </w:tcPr>
                            <w:p w14:paraId="233E3CC3" w14:textId="269460DA" w:rsidR="00BB1D1E" w:rsidRPr="0082249F" w:rsidRDefault="00BB1D1E" w:rsidP="0082249F">
                              <w:pPr>
                                <w:spacing w:after="20"/>
                                <w:rPr>
                                  <w:color w:val="575756"/>
                                  <w:sz w:val="13"/>
                                  <w:szCs w:val="13"/>
                                </w:rPr>
                              </w:pPr>
                              <w:r>
                                <w:rPr>
                                  <w:color w:val="575756"/>
                                  <w:sz w:val="13"/>
                                  <w:szCs w:val="13"/>
                                </w:rPr>
                                <w:t xml:space="preserve">Остаточні </w:t>
                              </w:r>
                              <w:r>
                                <w:rPr>
                                  <w:color w:val="575756"/>
                                  <w:sz w:val="13"/>
                                  <w:szCs w:val="13"/>
                                </w:rPr>
                                <w:t>вироки</w:t>
                              </w:r>
                            </w:p>
                          </w:tc>
                        </w:tr>
                        <w:tr w:rsidR="00BB1D1E" w:rsidRPr="0082249F" w14:paraId="390EFF4E" w14:textId="77777777" w:rsidTr="00EE7CFF">
                          <w:trPr>
                            <w:trHeight w:val="20"/>
                          </w:trPr>
                          <w:tc>
                            <w:tcPr>
                              <w:tcW w:w="1843" w:type="dxa"/>
                            </w:tcPr>
                            <w:p w14:paraId="1910F8B9" w14:textId="2FA3F3BD" w:rsidR="00BB1D1E" w:rsidRPr="0082249F" w:rsidRDefault="00BB1D1E" w:rsidP="0082249F">
                              <w:pPr>
                                <w:spacing w:after="20"/>
                                <w:rPr>
                                  <w:color w:val="575756"/>
                                  <w:sz w:val="13"/>
                                  <w:szCs w:val="13"/>
                                </w:rPr>
                              </w:pPr>
                              <w:r>
                                <w:rPr>
                                  <w:color w:val="575756"/>
                                  <w:sz w:val="13"/>
                                  <w:szCs w:val="13"/>
                                </w:rPr>
                                <w:t>Виправдання</w:t>
                              </w:r>
                            </w:p>
                          </w:tc>
                          <w:tc>
                            <w:tcPr>
                              <w:tcW w:w="2384" w:type="dxa"/>
                            </w:tcPr>
                            <w:p w14:paraId="3B229731" w14:textId="53539777" w:rsidR="00BB1D1E" w:rsidRPr="0082249F" w:rsidRDefault="00BB1D1E" w:rsidP="0082249F">
                              <w:pPr>
                                <w:spacing w:after="20"/>
                                <w:rPr>
                                  <w:color w:val="575756"/>
                                  <w:sz w:val="13"/>
                                  <w:szCs w:val="13"/>
                                </w:rPr>
                              </w:pPr>
                              <w:r>
                                <w:rPr>
                                  <w:color w:val="575756"/>
                                  <w:sz w:val="13"/>
                                  <w:szCs w:val="13"/>
                                </w:rPr>
                                <w:t>Угоди про визнання вини</w:t>
                              </w:r>
                            </w:p>
                          </w:tc>
                        </w:tr>
                      </w:tbl>
                      <w:p w14:paraId="0F651846" w14:textId="77777777" w:rsidR="00BB1D1E" w:rsidRPr="0082249F" w:rsidRDefault="00BB1D1E" w:rsidP="0082249F">
                        <w:pPr>
                          <w:spacing w:after="20"/>
                          <w:ind w:left="142" w:hanging="142"/>
                          <w:rPr>
                            <w:rFonts w:ascii="Calibri" w:hAnsi="Calibri" w:cs="Calibri"/>
                            <w:color w:val="575756"/>
                            <w:sz w:val="13"/>
                            <w:szCs w:val="13"/>
                          </w:rPr>
                        </w:pPr>
                      </w:p>
                    </w:txbxContent>
                  </v:textbox>
                </v:shape>
                <w10:wrap anchorx="margin"/>
              </v:group>
            </w:pict>
          </mc:Fallback>
        </mc:AlternateContent>
      </w:r>
      <w:r>
        <w:rPr>
          <w:noProof/>
          <w:lang w:val="ru-RU" w:eastAsia="ru-RU" w:bidi="ar-SA"/>
        </w:rPr>
        <w:drawing>
          <wp:anchor distT="0" distB="0" distL="114300" distR="114300" simplePos="0" relativeHeight="251801600" behindDoc="0" locked="0" layoutInCell="1" allowOverlap="1" wp14:anchorId="55A38C79" wp14:editId="55E677EC">
            <wp:simplePos x="0" y="0"/>
            <wp:positionH relativeFrom="margin">
              <wp:align>right</wp:align>
            </wp:positionH>
            <wp:positionV relativeFrom="paragraph">
              <wp:posOffset>47073</wp:posOffset>
            </wp:positionV>
            <wp:extent cx="3410426" cy="2800741"/>
            <wp:effectExtent l="0" t="0" r="0" b="0"/>
            <wp:wrapSquare wrapText="bothSides"/>
            <wp:docPr id="11193618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6187" name="Рисунок 111936187"/>
                    <pic:cNvPicPr/>
                  </pic:nvPicPr>
                  <pic:blipFill>
                    <a:blip r:embed="rId30">
                      <a:extLst>
                        <a:ext uri="{28A0092B-C50C-407E-A947-70E740481C1C}">
                          <a14:useLocalDpi xmlns:a14="http://schemas.microsoft.com/office/drawing/2010/main" val="0"/>
                        </a:ext>
                      </a:extLst>
                    </a:blip>
                    <a:stretch>
                      <a:fillRect/>
                    </a:stretch>
                  </pic:blipFill>
                  <pic:spPr>
                    <a:xfrm>
                      <a:off x="0" y="0"/>
                      <a:ext cx="3410426" cy="2800741"/>
                    </a:xfrm>
                    <a:prstGeom prst="rect">
                      <a:avLst/>
                    </a:prstGeom>
                  </pic:spPr>
                </pic:pic>
              </a:graphicData>
            </a:graphic>
          </wp:anchor>
        </w:drawing>
      </w:r>
      <w:r>
        <w:t xml:space="preserve">Ризики воєнних злочинів, пов’язаних з торгівлею зброєю, наркотичними речовинами та людьми (переважно з метою трудової та сексуальної експлуатації), залишаються високими. Співпраця між органами все ще недостатньо ефективна. Існуючі правила та судова практика щодо недопустимості доказів, зібраних некомпетентними правоохоронними органами, а також нечіткий розподіл і фрагментація повноважень підривають боротьбу зі складними формами організованої злочинності та збільшують ризик корупції. Призначення постійного національного координатора з питань боротьби з організованою злочинністю має покращити цю ситуацію. Прогрес у впровадженні принципу </w:t>
      </w:r>
      <w:r>
        <w:rPr>
          <w:b/>
          <w:bCs/>
        </w:rPr>
        <w:t>поліцейської діяльності, керованої розвідкою</w:t>
      </w:r>
      <w:r>
        <w:t>, був обмеженим, головним чином через відсутність єдиної системи збору інформації та розвідданих для всіх правоохоронних органів.</w:t>
      </w:r>
    </w:p>
    <w:p w14:paraId="332D01FF" w14:textId="52A6223E" w:rsidR="009E6432" w:rsidRPr="00C13186" w:rsidRDefault="009E6432" w:rsidP="004719C1">
      <w:pPr>
        <w:spacing w:after="120" w:line="242" w:lineRule="auto"/>
        <w:jc w:val="both"/>
      </w:pPr>
      <w:r>
        <w:t xml:space="preserve">Кількість нових розслідувань, остаточних судових рішень та остаточних </w:t>
      </w:r>
      <w:proofErr w:type="spellStart"/>
      <w:r>
        <w:t>вироків</w:t>
      </w:r>
      <w:proofErr w:type="spellEnd"/>
      <w:r>
        <w:t xml:space="preserve"> щодо організованих злочинних угруповань у 2024 році незначно перевищила показники 2023 </w:t>
      </w:r>
      <w:r>
        <w:lastRenderedPageBreak/>
        <w:t xml:space="preserve">року, причому помітно зросла кількість обвинувальних актів. З 2023 по 2024 рік також можна відзначити незначне збільшення кількості нових розслідувань та обвинувальних актів у справах про тяжкі злочини, тоді як кількість остаточних судових рішень та остаточних </w:t>
      </w:r>
      <w:proofErr w:type="spellStart"/>
      <w:r>
        <w:t>вироків</w:t>
      </w:r>
      <w:proofErr w:type="spellEnd"/>
      <w:r>
        <w:t xml:space="preserve"> дещо зменшилася.</w:t>
      </w:r>
    </w:p>
    <w:p w14:paraId="60B257F8" w14:textId="085A5F31" w:rsidR="009E6432" w:rsidRPr="00C13186" w:rsidRDefault="009E6432" w:rsidP="004719C1">
      <w:pPr>
        <w:spacing w:after="120" w:line="242" w:lineRule="auto"/>
        <w:jc w:val="both"/>
      </w:pPr>
      <w:r>
        <w:rPr>
          <w:b/>
          <w:bCs/>
        </w:rPr>
        <w:t>Фінансові розслідування</w:t>
      </w:r>
      <w:r>
        <w:t xml:space="preserve"> все ще стримує брак надійної інформації про власність, структуру компаній, банківські </w:t>
      </w:r>
      <w:r w:rsidR="00921F9D" w:rsidRPr="00921F9D">
        <w:t>дані</w:t>
      </w:r>
      <w:r>
        <w:t xml:space="preserve"> та транскордонні операції. Практика «слідуй за грошима» практично відсутня, а Єдиний реєстр досудових розслідувань не веде статистику фінансових розслідувань. У 2024 році ДСФМУ отримала 1 750 940 повідомлень (1 429 594 у 2023 році) про фінансові операції, що підлягали моніторингу, що на 23% більше, ніж у попередньому році. З них 82% стосувалися операцій, що перевищували порогові значення, а решта 18% – підозрілих операцій. Після проведеного аналізу ДСФМУ передала до правоохоронних органів понад 1 000 справ (608 у 2023 році) на загальну суму 62,6 млрд грн (102,1 млрд грн у 2023 році).</w:t>
      </w:r>
    </w:p>
    <w:p w14:paraId="7136F6FF" w14:textId="63A61C48" w:rsidR="009E6432" w:rsidRPr="00C13186" w:rsidRDefault="00DE1141" w:rsidP="004719C1">
      <w:pPr>
        <w:keepLines/>
        <w:tabs>
          <w:tab w:val="left" w:pos="941"/>
        </w:tabs>
        <w:spacing w:after="120" w:line="242" w:lineRule="auto"/>
        <w:jc w:val="both"/>
      </w:pPr>
      <w:r>
        <w:rPr>
          <w:noProof/>
          <w:lang w:val="ru-RU" w:eastAsia="ru-RU" w:bidi="ar-SA"/>
        </w:rPr>
        <mc:AlternateContent>
          <mc:Choice Requires="wpg">
            <w:drawing>
              <wp:anchor distT="0" distB="0" distL="114300" distR="114300" simplePos="0" relativeHeight="251809792" behindDoc="0" locked="0" layoutInCell="1" allowOverlap="1" wp14:anchorId="7D3C6407" wp14:editId="25DE82A3">
                <wp:simplePos x="0" y="0"/>
                <wp:positionH relativeFrom="column">
                  <wp:posOffset>2479466</wp:posOffset>
                </wp:positionH>
                <wp:positionV relativeFrom="paragraph">
                  <wp:posOffset>310316</wp:posOffset>
                </wp:positionV>
                <wp:extent cx="3279950" cy="2762886"/>
                <wp:effectExtent l="0" t="0" r="0" b="0"/>
                <wp:wrapNone/>
                <wp:docPr id="913524898" name="Группа 28"/>
                <wp:cNvGraphicFramePr/>
                <a:graphic xmlns:a="http://schemas.openxmlformats.org/drawingml/2006/main">
                  <a:graphicData uri="http://schemas.microsoft.com/office/word/2010/wordprocessingGroup">
                    <wpg:wgp>
                      <wpg:cNvGrpSpPr/>
                      <wpg:grpSpPr>
                        <a:xfrm>
                          <a:off x="0" y="0"/>
                          <a:ext cx="3279950" cy="2762886"/>
                          <a:chOff x="0" y="0"/>
                          <a:chExt cx="3279950" cy="2762886"/>
                        </a:xfrm>
                      </wpg:grpSpPr>
                      <wpg:grpSp>
                        <wpg:cNvPr id="582205740" name="Группа 11"/>
                        <wpg:cNvGrpSpPr/>
                        <wpg:grpSpPr>
                          <a:xfrm>
                            <a:off x="0" y="0"/>
                            <a:ext cx="3279950" cy="2339968"/>
                            <a:chOff x="254938" y="-39757"/>
                            <a:chExt cx="3279950" cy="2339968"/>
                          </a:xfrm>
                        </wpg:grpSpPr>
                        <wps:wsp>
                          <wps:cNvPr id="83305609" name="Надпись 1"/>
                          <wps:cNvSpPr txBox="1"/>
                          <wps:spPr>
                            <a:xfrm>
                              <a:off x="352354" y="-39757"/>
                              <a:ext cx="2952750" cy="285115"/>
                            </a:xfrm>
                            <a:prstGeom prst="rect">
                              <a:avLst/>
                            </a:prstGeom>
                            <a:noFill/>
                            <a:ln w="6350">
                              <a:noFill/>
                            </a:ln>
                          </wps:spPr>
                          <wps:txbx>
                            <w:txbxContent>
                              <w:p w14:paraId="1B49914B" w14:textId="1D4685BD" w:rsidR="00BB1D1E" w:rsidRPr="00E1197A" w:rsidRDefault="00BB1D1E" w:rsidP="0082249F">
                                <w:pPr>
                                  <w:jc w:val="center"/>
                                  <w:rPr>
                                    <w:rFonts w:ascii="Calibri" w:hAnsi="Calibri" w:cs="Calibri"/>
                                    <w:b/>
                                    <w:bCs/>
                                    <w:color w:val="575756"/>
                                    <w:sz w:val="18"/>
                                    <w:szCs w:val="20"/>
                                  </w:rPr>
                                </w:pPr>
                                <w:r>
                                  <w:rPr>
                                    <w:rFonts w:ascii="Calibri" w:hAnsi="Calibri"/>
                                    <w:b/>
                                    <w:bCs/>
                                    <w:color w:val="575756"/>
                                    <w:sz w:val="18"/>
                                    <w:szCs w:val="20"/>
                                  </w:rPr>
                                  <w:t>Графік 14.2: Україна – Справи про тяжкі злочини* – Дані про кількість залучених фізичних/юридичних осіб**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868504930" name="Надпись 1"/>
                          <wps:cNvSpPr txBox="1"/>
                          <wps:spPr>
                            <a:xfrm>
                              <a:off x="254938" y="2157687"/>
                              <a:ext cx="1562100" cy="83820"/>
                            </a:xfrm>
                            <a:prstGeom prst="rect">
                              <a:avLst/>
                            </a:prstGeom>
                            <a:noFill/>
                            <a:ln w="6350">
                              <a:noFill/>
                            </a:ln>
                          </wps:spPr>
                          <wps:txbx>
                            <w:txbxContent>
                              <w:p w14:paraId="7057BB04" w14:textId="77777777" w:rsidR="00BB1D1E" w:rsidRPr="007452B8" w:rsidRDefault="00BB1D1E" w:rsidP="0082249F">
                                <w:pPr>
                                  <w:ind w:left="142" w:hanging="142"/>
                                  <w:rPr>
                                    <w:rFonts w:ascii="Calibri" w:hAnsi="Calibri" w:cs="Calibri"/>
                                    <w:color w:val="000000" w:themeColor="text1"/>
                                    <w:sz w:val="10"/>
                                    <w:szCs w:val="12"/>
                                  </w:rPr>
                                </w:pPr>
                                <w:r>
                                  <w:rPr>
                                    <w:rFonts w:ascii="Calibri" w:hAnsi="Calibri"/>
                                    <w:color w:val="000000" w:themeColor="text1"/>
                                    <w:sz w:val="10"/>
                                    <w:szCs w:val="12"/>
                                  </w:rPr>
                                  <w:t>н/д: немає даних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504297311" name="Надпись 1"/>
                          <wps:cNvSpPr txBox="1"/>
                          <wps:spPr>
                            <a:xfrm>
                              <a:off x="844393" y="2170036"/>
                              <a:ext cx="2690495" cy="130175"/>
                            </a:xfrm>
                            <a:prstGeom prst="rect">
                              <a:avLst/>
                            </a:prstGeom>
                            <a:noFill/>
                            <a:ln w="6350">
                              <a:noFill/>
                            </a:ln>
                          </wps:spPr>
                          <wps:txbx>
                            <w:txbxContent>
                              <w:p w14:paraId="70AE814F" w14:textId="35DE01DE" w:rsidR="00BB1D1E" w:rsidRPr="007452B8" w:rsidRDefault="00BB1D1E" w:rsidP="00040DD7">
                                <w:pPr>
                                  <w:spacing w:line="192" w:lineRule="auto"/>
                                  <w:ind w:left="142" w:hanging="142"/>
                                  <w:jc w:val="right"/>
                                  <w:rPr>
                                    <w:rFonts w:ascii="Calibri" w:hAnsi="Calibri" w:cs="Calibri"/>
                                    <w:color w:val="000000" w:themeColor="text1"/>
                                    <w:sz w:val="10"/>
                                    <w:szCs w:val="12"/>
                                  </w:rPr>
                                </w:pPr>
                                <w:r>
                                  <w:rPr>
                                    <w:rFonts w:ascii="Calibri" w:hAnsi="Calibri"/>
                                    <w:color w:val="000000" w:themeColor="text1"/>
                                    <w:sz w:val="10"/>
                                    <w:szCs w:val="12"/>
                                  </w:rPr>
                                  <w:t>Джерело: Національні дані, зібрані за допомогою електронної платформи відстеження випадків організованої злочинності та корупції (OCCTR)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812827657" name="Надпись 1"/>
                          <wps:cNvSpPr txBox="1"/>
                          <wps:spPr>
                            <a:xfrm>
                              <a:off x="1016433" y="1875746"/>
                              <a:ext cx="2288540" cy="403860"/>
                            </a:xfrm>
                            <a:prstGeom prst="rect">
                              <a:avLst/>
                            </a:prstGeom>
                            <a:noFill/>
                            <a:ln w="6350">
                              <a:noFill/>
                            </a:ln>
                          </wps:spPr>
                          <wps:txbx>
                            <w:txbxContent>
                              <w:tbl>
                                <w:tblPr>
                                  <w:tblOverlap w:val="never"/>
                                  <w:tblW w:w="5391" w:type="pct"/>
                                  <w:tblLayout w:type="fixed"/>
                                  <w:tblCellMar>
                                    <w:left w:w="10" w:type="dxa"/>
                                    <w:right w:w="10" w:type="dxa"/>
                                  </w:tblCellMar>
                                  <w:tblLook w:val="04A0" w:firstRow="1" w:lastRow="0" w:firstColumn="1" w:lastColumn="0" w:noHBand="0" w:noVBand="1"/>
                                </w:tblPr>
                                <w:tblGrid>
                                  <w:gridCol w:w="1701"/>
                                  <w:gridCol w:w="2190"/>
                                </w:tblGrid>
                                <w:tr w:rsidR="00BB1D1E" w:rsidRPr="00DE1141" w14:paraId="11E3BCDA" w14:textId="77777777" w:rsidTr="00040DD7">
                                  <w:trPr>
                                    <w:trHeight w:val="20"/>
                                  </w:trPr>
                                  <w:tc>
                                    <w:tcPr>
                                      <w:tcW w:w="1701" w:type="dxa"/>
                                    </w:tcPr>
                                    <w:p w14:paraId="71A3B373" w14:textId="12C880FD" w:rsidR="00BB1D1E" w:rsidRPr="00DE1141" w:rsidRDefault="00BB1D1E" w:rsidP="00040DD7">
                                      <w:pPr>
                                        <w:spacing w:after="20" w:line="216" w:lineRule="auto"/>
                                        <w:rPr>
                                          <w:color w:val="575756"/>
                                          <w:sz w:val="13"/>
                                          <w:szCs w:val="13"/>
                                        </w:rPr>
                                      </w:pPr>
                                      <w:r>
                                        <w:rPr>
                                          <w:color w:val="575756"/>
                                          <w:sz w:val="13"/>
                                          <w:szCs w:val="13"/>
                                        </w:rPr>
                                        <w:t>Нові розслідування</w:t>
                                      </w:r>
                                    </w:p>
                                  </w:tc>
                                  <w:tc>
                                    <w:tcPr>
                                      <w:tcW w:w="2190" w:type="dxa"/>
                                    </w:tcPr>
                                    <w:p w14:paraId="30283771" w14:textId="4568B442" w:rsidR="00BB1D1E" w:rsidRPr="00DE1141" w:rsidRDefault="00BB1D1E" w:rsidP="00040DD7">
                                      <w:pPr>
                                        <w:spacing w:after="20" w:line="216" w:lineRule="auto"/>
                                        <w:rPr>
                                          <w:color w:val="575756"/>
                                          <w:sz w:val="13"/>
                                          <w:szCs w:val="13"/>
                                        </w:rPr>
                                      </w:pPr>
                                      <w:r>
                                        <w:rPr>
                                          <w:color w:val="575756"/>
                                          <w:sz w:val="13"/>
                                          <w:szCs w:val="13"/>
                                        </w:rPr>
                                        <w:t>Обвинувачення</w:t>
                                      </w:r>
                                    </w:p>
                                  </w:tc>
                                </w:tr>
                                <w:tr w:rsidR="00BB1D1E" w:rsidRPr="00DE1141" w14:paraId="0F90BBFF" w14:textId="77777777" w:rsidTr="00040DD7">
                                  <w:trPr>
                                    <w:trHeight w:val="20"/>
                                  </w:trPr>
                                  <w:tc>
                                    <w:tcPr>
                                      <w:tcW w:w="1701" w:type="dxa"/>
                                    </w:tcPr>
                                    <w:p w14:paraId="68D09FA8" w14:textId="6A9060DB" w:rsidR="00BB1D1E" w:rsidRPr="00DE1141" w:rsidRDefault="00BB1D1E" w:rsidP="00040DD7">
                                      <w:pPr>
                                        <w:spacing w:after="20" w:line="216" w:lineRule="auto"/>
                                        <w:rPr>
                                          <w:color w:val="575756"/>
                                          <w:sz w:val="13"/>
                                          <w:szCs w:val="13"/>
                                        </w:rPr>
                                      </w:pPr>
                                      <w:r>
                                        <w:rPr>
                                          <w:color w:val="575756"/>
                                          <w:sz w:val="13"/>
                                          <w:szCs w:val="13"/>
                                        </w:rPr>
                                        <w:t>Остаточні судові рішення</w:t>
                                      </w:r>
                                    </w:p>
                                  </w:tc>
                                  <w:tc>
                                    <w:tcPr>
                                      <w:tcW w:w="2190" w:type="dxa"/>
                                    </w:tcPr>
                                    <w:p w14:paraId="2689CD2B" w14:textId="257B8C47" w:rsidR="00BB1D1E" w:rsidRPr="00DE1141" w:rsidRDefault="00BB1D1E" w:rsidP="00040DD7">
                                      <w:pPr>
                                        <w:spacing w:after="20" w:line="216" w:lineRule="auto"/>
                                        <w:rPr>
                                          <w:color w:val="575756"/>
                                          <w:sz w:val="13"/>
                                          <w:szCs w:val="13"/>
                                        </w:rPr>
                                      </w:pPr>
                                      <w:r>
                                        <w:rPr>
                                          <w:color w:val="575756"/>
                                          <w:sz w:val="13"/>
                                          <w:szCs w:val="13"/>
                                        </w:rPr>
                                        <w:t xml:space="preserve">Остаточні </w:t>
                                      </w:r>
                                      <w:r>
                                        <w:rPr>
                                          <w:color w:val="575756"/>
                                          <w:sz w:val="13"/>
                                          <w:szCs w:val="13"/>
                                        </w:rPr>
                                        <w:t>вироки</w:t>
                                      </w:r>
                                    </w:p>
                                  </w:tc>
                                </w:tr>
                                <w:tr w:rsidR="00BB1D1E" w:rsidRPr="00DE1141" w14:paraId="3E0FDAFE" w14:textId="77777777" w:rsidTr="00040DD7">
                                  <w:trPr>
                                    <w:trHeight w:val="20"/>
                                  </w:trPr>
                                  <w:tc>
                                    <w:tcPr>
                                      <w:tcW w:w="1701" w:type="dxa"/>
                                    </w:tcPr>
                                    <w:p w14:paraId="3E88E327" w14:textId="068A39AF" w:rsidR="00BB1D1E" w:rsidRPr="00DE1141" w:rsidRDefault="00BB1D1E" w:rsidP="00040DD7">
                                      <w:pPr>
                                        <w:spacing w:after="20" w:line="216" w:lineRule="auto"/>
                                        <w:rPr>
                                          <w:color w:val="575756"/>
                                          <w:sz w:val="13"/>
                                          <w:szCs w:val="13"/>
                                        </w:rPr>
                                      </w:pPr>
                                      <w:r>
                                        <w:rPr>
                                          <w:color w:val="575756"/>
                                          <w:sz w:val="13"/>
                                          <w:szCs w:val="13"/>
                                        </w:rPr>
                                        <w:t>Виправдання</w:t>
                                      </w:r>
                                    </w:p>
                                  </w:tc>
                                  <w:tc>
                                    <w:tcPr>
                                      <w:tcW w:w="2190" w:type="dxa"/>
                                    </w:tcPr>
                                    <w:p w14:paraId="247F2DE1" w14:textId="757B18B4" w:rsidR="00BB1D1E" w:rsidRPr="00DE1141" w:rsidRDefault="00BB1D1E" w:rsidP="00040DD7">
                                      <w:pPr>
                                        <w:spacing w:after="20" w:line="216" w:lineRule="auto"/>
                                        <w:rPr>
                                          <w:color w:val="575756"/>
                                          <w:sz w:val="13"/>
                                          <w:szCs w:val="13"/>
                                        </w:rPr>
                                      </w:pPr>
                                      <w:r>
                                        <w:rPr>
                                          <w:color w:val="575756"/>
                                          <w:sz w:val="13"/>
                                          <w:szCs w:val="13"/>
                                        </w:rPr>
                                        <w:t>Угоди про визнання вини</w:t>
                                      </w:r>
                                    </w:p>
                                  </w:tc>
                                </w:tr>
                              </w:tbl>
                              <w:p w14:paraId="01511C57" w14:textId="77777777" w:rsidR="00BB1D1E" w:rsidRPr="00DE1141" w:rsidRDefault="00BB1D1E" w:rsidP="00040DD7">
                                <w:pPr>
                                  <w:spacing w:after="20" w:line="216" w:lineRule="auto"/>
                                  <w:ind w:left="142" w:hanging="142"/>
                                  <w:rPr>
                                    <w:rFonts w:ascii="Calibri" w:hAnsi="Calibri" w:cs="Calibri"/>
                                    <w:color w:val="575756"/>
                                    <w:sz w:val="13"/>
                                    <w:szCs w:val="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455376564" name="Надпись 1"/>
                        <wps:cNvSpPr txBox="1"/>
                        <wps:spPr>
                          <a:xfrm>
                            <a:off x="0" y="2369186"/>
                            <a:ext cx="3227705" cy="393700"/>
                          </a:xfrm>
                          <a:prstGeom prst="rect">
                            <a:avLst/>
                          </a:prstGeom>
                          <a:noFill/>
                          <a:ln w="6350">
                            <a:noFill/>
                          </a:ln>
                        </wps:spPr>
                        <wps:txbx>
                          <w:txbxContent>
                            <w:p w14:paraId="3BE638C0" w14:textId="77777777" w:rsidR="00BB1D1E" w:rsidRPr="00DE1141" w:rsidRDefault="00BB1D1E" w:rsidP="00DE1141">
                              <w:pPr>
                                <w:rPr>
                                  <w:rFonts w:ascii="Calibri" w:hAnsi="Calibri" w:cs="Calibri"/>
                                  <w:color w:val="000000" w:themeColor="text1"/>
                                  <w:sz w:val="10"/>
                                  <w:szCs w:val="12"/>
                                </w:rPr>
                              </w:pPr>
                              <w:r>
                                <w:rPr>
                                  <w:rFonts w:ascii="Calibri" w:hAnsi="Calibri"/>
                                  <w:color w:val="000000" w:themeColor="text1"/>
                                  <w:sz w:val="10"/>
                                  <w:szCs w:val="12"/>
                                </w:rPr>
                                <w:t>* Справи про тяжкі злочини формуються на основі зведених даних про випадки відмивання грошей, кіберзлочинності, виробництва та незаконного обігу наркотиків, злочинів, пов’язаних із вогнепальною зброєю, тероризму, торгівлі людьми, незаконного перевезення осіб. Справи про корупцію наведені в розділі 23.</w:t>
                              </w:r>
                            </w:p>
                            <w:p w14:paraId="3A70A042" w14:textId="0A1C005C" w:rsidR="00BB1D1E" w:rsidRPr="007452B8" w:rsidRDefault="00BB1D1E" w:rsidP="00DE1141">
                              <w:pPr>
                                <w:rPr>
                                  <w:rFonts w:ascii="Calibri" w:hAnsi="Calibri" w:cs="Calibri"/>
                                  <w:color w:val="000000" w:themeColor="text1"/>
                                  <w:sz w:val="10"/>
                                  <w:szCs w:val="12"/>
                                </w:rPr>
                              </w:pPr>
                              <w:r>
                                <w:rPr>
                                  <w:rFonts w:ascii="Calibri" w:hAnsi="Calibri"/>
                                  <w:color w:val="000000" w:themeColor="text1"/>
                                  <w:sz w:val="10"/>
                                  <w:szCs w:val="12"/>
                                </w:rPr>
                                <w:t>** Особи, що перебувають під слідством, притягуються до відповідальності або засуджені за кілька злочинів, враховуються лише один раз.</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D3C6407" id="Группа 28" o:spid="_x0000_s1216" style="position:absolute;left:0;text-align:left;margin-left:195.25pt;margin-top:24.45pt;width:258.25pt;height:217.55pt;z-index:251809792" coordsize="32799,27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">
                <v:group id="_x0000_s1217" style="position:absolute;width:32799;height:23399" coordorigin="2549,-397" coordsize="32799,23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">
                  <v:shape id="_x0000_s1218" type="#_x0000_t202" style="position:absolute;left:3523;top:-397;width:29528;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" filled="f" stroked="f" strokeweight=".5pt">
                    <v:textbox style="mso-fit-shape-to-text:t" inset="0,0,0,0">
                      <w:txbxContent>
                        <w:p w14:paraId="1B49914B" w14:textId="1D4685BD" w:rsidR="00BB1D1E" w:rsidRPr="00E1197A" w:rsidRDefault="00BB1D1E" w:rsidP="0082249F">
                          <w:pPr>
                            <w:jc w:val="center"/>
                            <w:rPr>
                              <w:rFonts w:ascii="Calibri" w:hAnsi="Calibri" w:cs="Calibri"/>
                              <w:b/>
                              <w:bCs/>
                              <w:color w:val="575756"/>
                              <w:sz w:val="18"/>
                              <w:szCs w:val="20"/>
                            </w:rPr>
                          </w:pPr>
                          <w:r>
                            <w:rPr>
                              <w:rFonts w:ascii="Calibri" w:hAnsi="Calibri"/>
                              <w:b/>
                              <w:bCs/>
                              <w:color w:val="575756"/>
                              <w:sz w:val="18"/>
                              <w:szCs w:val="20"/>
                            </w:rPr>
                            <w:t>Графік 14.2: Україна – Справи про тяжкі злочини* – Дані про кількість залучених фізичних/юридичних осіб**</w:t>
                          </w:r>
                        </w:p>
                      </w:txbxContent>
                    </v:textbox>
                  </v:shape>
                  <v:shape id="_x0000_s1219" type="#_x0000_t202" style="position:absolute;left:2549;top:21576;width:15621;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" filled="f" stroked="f" strokeweight=".5pt">
                    <v:textbox style="mso-fit-shape-to-text:t" inset="0,0,0,0">
                      <w:txbxContent>
                        <w:p w14:paraId="7057BB04" w14:textId="77777777" w:rsidR="00BB1D1E" w:rsidRPr="007452B8" w:rsidRDefault="00BB1D1E" w:rsidP="0082249F">
                          <w:pPr>
                            <w:ind w:left="142" w:hanging="142"/>
                            <w:rPr>
                              <w:rFonts w:ascii="Calibri" w:hAnsi="Calibri" w:cs="Calibri"/>
                              <w:color w:val="000000" w:themeColor="text1"/>
                              <w:sz w:val="10"/>
                              <w:szCs w:val="12"/>
                            </w:rPr>
                          </w:pPr>
                          <w:r>
                            <w:rPr>
                              <w:rFonts w:ascii="Calibri" w:hAnsi="Calibri"/>
                              <w:color w:val="000000" w:themeColor="text1"/>
                              <w:sz w:val="10"/>
                              <w:szCs w:val="12"/>
                            </w:rPr>
                            <w:t>н/д: немає даних</w:t>
                          </w:r>
                        </w:p>
                      </w:txbxContent>
                    </v:textbox>
                  </v:shape>
                  <v:shape id="_x0000_s1220" type="#_x0000_t202" style="position:absolute;left:8443;top:21700;width:26905;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" filled="f" stroked="f" strokeweight=".5pt">
                    <v:textbox style="mso-fit-shape-to-text:t" inset="0,0,0,0">
                      <w:txbxContent>
                        <w:p w14:paraId="70AE814F" w14:textId="35DE01DE" w:rsidR="00BB1D1E" w:rsidRPr="007452B8" w:rsidRDefault="00BB1D1E" w:rsidP="00040DD7">
                          <w:pPr>
                            <w:spacing w:line="192" w:lineRule="auto"/>
                            <w:ind w:left="142" w:hanging="142"/>
                            <w:jc w:val="right"/>
                            <w:rPr>
                              <w:rFonts w:ascii="Calibri" w:hAnsi="Calibri" w:cs="Calibri"/>
                              <w:color w:val="000000" w:themeColor="text1"/>
                              <w:sz w:val="10"/>
                              <w:szCs w:val="12"/>
                            </w:rPr>
                          </w:pPr>
                          <w:r>
                            <w:rPr>
                              <w:rFonts w:ascii="Calibri" w:hAnsi="Calibri"/>
                              <w:color w:val="000000" w:themeColor="text1"/>
                              <w:sz w:val="10"/>
                              <w:szCs w:val="12"/>
                            </w:rPr>
                            <w:t>Джерело: Національні дані, зібрані за допомогою електронної платформи відстеження випадків організованої злочинності та корупції (OCCTR)</w:t>
                          </w:r>
                        </w:p>
                      </w:txbxContent>
                    </v:textbox>
                  </v:shape>
                  <v:shape id="_x0000_s1221" type="#_x0000_t202" style="position:absolute;left:10164;top:18757;width:22885;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" filled="f" stroked="f" strokeweight=".5pt">
                    <v:textbox style="mso-fit-shape-to-text:t" inset="0,0,0,0">
                      <w:txbxContent>
                        <w:tbl>
                          <w:tblPr>
                            <w:tblOverlap w:val="never"/>
                            <w:tblW w:w="5391" w:type="pct"/>
                            <w:tblLayout w:type="fixed"/>
                            <w:tblCellMar>
                              <w:left w:w="10" w:type="dxa"/>
                              <w:right w:w="10" w:type="dxa"/>
                            </w:tblCellMar>
                            <w:tblLook w:val="04A0" w:firstRow="1" w:lastRow="0" w:firstColumn="1" w:lastColumn="0" w:noHBand="0" w:noVBand="1"/>
                          </w:tblPr>
                          <w:tblGrid>
                            <w:gridCol w:w="1701"/>
                            <w:gridCol w:w="2190"/>
                          </w:tblGrid>
                          <w:tr w:rsidR="00BB1D1E" w:rsidRPr="00DE1141" w14:paraId="11E3BCDA" w14:textId="77777777" w:rsidTr="00040DD7">
                            <w:trPr>
                              <w:trHeight w:val="20"/>
                            </w:trPr>
                            <w:tc>
                              <w:tcPr>
                                <w:tcW w:w="1701" w:type="dxa"/>
                              </w:tcPr>
                              <w:p w14:paraId="71A3B373" w14:textId="12C880FD" w:rsidR="00BB1D1E" w:rsidRPr="00DE1141" w:rsidRDefault="00BB1D1E" w:rsidP="00040DD7">
                                <w:pPr>
                                  <w:spacing w:after="20" w:line="216" w:lineRule="auto"/>
                                  <w:rPr>
                                    <w:color w:val="575756"/>
                                    <w:sz w:val="13"/>
                                    <w:szCs w:val="13"/>
                                  </w:rPr>
                                </w:pPr>
                                <w:r>
                                  <w:rPr>
                                    <w:color w:val="575756"/>
                                    <w:sz w:val="13"/>
                                    <w:szCs w:val="13"/>
                                  </w:rPr>
                                  <w:t>Нові розслідування</w:t>
                                </w:r>
                              </w:p>
                            </w:tc>
                            <w:tc>
                              <w:tcPr>
                                <w:tcW w:w="2190" w:type="dxa"/>
                              </w:tcPr>
                              <w:p w14:paraId="30283771" w14:textId="4568B442" w:rsidR="00BB1D1E" w:rsidRPr="00DE1141" w:rsidRDefault="00BB1D1E" w:rsidP="00040DD7">
                                <w:pPr>
                                  <w:spacing w:after="20" w:line="216" w:lineRule="auto"/>
                                  <w:rPr>
                                    <w:color w:val="575756"/>
                                    <w:sz w:val="13"/>
                                    <w:szCs w:val="13"/>
                                  </w:rPr>
                                </w:pPr>
                                <w:r>
                                  <w:rPr>
                                    <w:color w:val="575756"/>
                                    <w:sz w:val="13"/>
                                    <w:szCs w:val="13"/>
                                  </w:rPr>
                                  <w:t>Обвинувачення</w:t>
                                </w:r>
                              </w:p>
                            </w:tc>
                          </w:tr>
                          <w:tr w:rsidR="00BB1D1E" w:rsidRPr="00DE1141" w14:paraId="0F90BBFF" w14:textId="77777777" w:rsidTr="00040DD7">
                            <w:trPr>
                              <w:trHeight w:val="20"/>
                            </w:trPr>
                            <w:tc>
                              <w:tcPr>
                                <w:tcW w:w="1701" w:type="dxa"/>
                              </w:tcPr>
                              <w:p w14:paraId="68D09FA8" w14:textId="6A9060DB" w:rsidR="00BB1D1E" w:rsidRPr="00DE1141" w:rsidRDefault="00BB1D1E" w:rsidP="00040DD7">
                                <w:pPr>
                                  <w:spacing w:after="20" w:line="216" w:lineRule="auto"/>
                                  <w:rPr>
                                    <w:color w:val="575756"/>
                                    <w:sz w:val="13"/>
                                    <w:szCs w:val="13"/>
                                  </w:rPr>
                                </w:pPr>
                                <w:r>
                                  <w:rPr>
                                    <w:color w:val="575756"/>
                                    <w:sz w:val="13"/>
                                    <w:szCs w:val="13"/>
                                  </w:rPr>
                                  <w:t>Остаточні судові рішення</w:t>
                                </w:r>
                              </w:p>
                            </w:tc>
                            <w:tc>
                              <w:tcPr>
                                <w:tcW w:w="2190" w:type="dxa"/>
                              </w:tcPr>
                              <w:p w14:paraId="2689CD2B" w14:textId="257B8C47" w:rsidR="00BB1D1E" w:rsidRPr="00DE1141" w:rsidRDefault="00BB1D1E" w:rsidP="00040DD7">
                                <w:pPr>
                                  <w:spacing w:after="20" w:line="216" w:lineRule="auto"/>
                                  <w:rPr>
                                    <w:color w:val="575756"/>
                                    <w:sz w:val="13"/>
                                    <w:szCs w:val="13"/>
                                  </w:rPr>
                                </w:pPr>
                                <w:r>
                                  <w:rPr>
                                    <w:color w:val="575756"/>
                                    <w:sz w:val="13"/>
                                    <w:szCs w:val="13"/>
                                  </w:rPr>
                                  <w:t xml:space="preserve">Остаточні </w:t>
                                </w:r>
                                <w:r>
                                  <w:rPr>
                                    <w:color w:val="575756"/>
                                    <w:sz w:val="13"/>
                                    <w:szCs w:val="13"/>
                                  </w:rPr>
                                  <w:t>вироки</w:t>
                                </w:r>
                              </w:p>
                            </w:tc>
                          </w:tr>
                          <w:tr w:rsidR="00BB1D1E" w:rsidRPr="00DE1141" w14:paraId="3E0FDAFE" w14:textId="77777777" w:rsidTr="00040DD7">
                            <w:trPr>
                              <w:trHeight w:val="20"/>
                            </w:trPr>
                            <w:tc>
                              <w:tcPr>
                                <w:tcW w:w="1701" w:type="dxa"/>
                              </w:tcPr>
                              <w:p w14:paraId="3E88E327" w14:textId="068A39AF" w:rsidR="00BB1D1E" w:rsidRPr="00DE1141" w:rsidRDefault="00BB1D1E" w:rsidP="00040DD7">
                                <w:pPr>
                                  <w:spacing w:after="20" w:line="216" w:lineRule="auto"/>
                                  <w:rPr>
                                    <w:color w:val="575756"/>
                                    <w:sz w:val="13"/>
                                    <w:szCs w:val="13"/>
                                  </w:rPr>
                                </w:pPr>
                                <w:r>
                                  <w:rPr>
                                    <w:color w:val="575756"/>
                                    <w:sz w:val="13"/>
                                    <w:szCs w:val="13"/>
                                  </w:rPr>
                                  <w:t>Виправдання</w:t>
                                </w:r>
                              </w:p>
                            </w:tc>
                            <w:tc>
                              <w:tcPr>
                                <w:tcW w:w="2190" w:type="dxa"/>
                              </w:tcPr>
                              <w:p w14:paraId="247F2DE1" w14:textId="757B18B4" w:rsidR="00BB1D1E" w:rsidRPr="00DE1141" w:rsidRDefault="00BB1D1E" w:rsidP="00040DD7">
                                <w:pPr>
                                  <w:spacing w:after="20" w:line="216" w:lineRule="auto"/>
                                  <w:rPr>
                                    <w:color w:val="575756"/>
                                    <w:sz w:val="13"/>
                                    <w:szCs w:val="13"/>
                                  </w:rPr>
                                </w:pPr>
                                <w:r>
                                  <w:rPr>
                                    <w:color w:val="575756"/>
                                    <w:sz w:val="13"/>
                                    <w:szCs w:val="13"/>
                                  </w:rPr>
                                  <w:t>Угоди про визнання вини</w:t>
                                </w:r>
                              </w:p>
                            </w:tc>
                          </w:tr>
                        </w:tbl>
                        <w:p w14:paraId="01511C57" w14:textId="77777777" w:rsidR="00BB1D1E" w:rsidRPr="00DE1141" w:rsidRDefault="00BB1D1E" w:rsidP="00040DD7">
                          <w:pPr>
                            <w:spacing w:after="20" w:line="216" w:lineRule="auto"/>
                            <w:ind w:left="142" w:hanging="142"/>
                            <w:rPr>
                              <w:rFonts w:ascii="Calibri" w:hAnsi="Calibri" w:cs="Calibri"/>
                              <w:color w:val="575756"/>
                              <w:sz w:val="13"/>
                              <w:szCs w:val="13"/>
                            </w:rPr>
                          </w:pPr>
                        </w:p>
                      </w:txbxContent>
                    </v:textbox>
                  </v:shape>
                </v:group>
                <v:shape id="_x0000_s1222" type="#_x0000_t202" style="position:absolute;top:23691;width:32277;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" filled="f" stroked="f" strokeweight=".5pt">
                  <v:textbox style="mso-fit-shape-to-text:t" inset="0,0,0,0">
                    <w:txbxContent>
                      <w:p w14:paraId="3BE638C0" w14:textId="77777777" w:rsidR="00BB1D1E" w:rsidRPr="00DE1141" w:rsidRDefault="00BB1D1E" w:rsidP="00DE1141">
                        <w:pPr>
                          <w:rPr>
                            <w:rFonts w:ascii="Calibri" w:hAnsi="Calibri" w:cs="Calibri"/>
                            <w:color w:val="000000" w:themeColor="text1"/>
                            <w:sz w:val="10"/>
                            <w:szCs w:val="12"/>
                          </w:rPr>
                        </w:pPr>
                        <w:r>
                          <w:rPr>
                            <w:rFonts w:ascii="Calibri" w:hAnsi="Calibri"/>
                            <w:color w:val="000000" w:themeColor="text1"/>
                            <w:sz w:val="10"/>
                            <w:szCs w:val="12"/>
                          </w:rPr>
                          <w:t>* Справи про тяжкі злочини формуються на основі зведених даних про випадки відмивання грошей, кіберзлочинності, виробництва та незаконного обігу наркотиків, злочинів, пов’язаних із вогнепальною зброєю, тероризму, торгівлі людьми, незаконного перевезення осіб. Справи про корупцію наведені в розділі 23.</w:t>
                        </w:r>
                      </w:p>
                      <w:p w14:paraId="3A70A042" w14:textId="0A1C005C" w:rsidR="00BB1D1E" w:rsidRPr="007452B8" w:rsidRDefault="00BB1D1E" w:rsidP="00DE1141">
                        <w:pPr>
                          <w:rPr>
                            <w:rFonts w:ascii="Calibri" w:hAnsi="Calibri" w:cs="Calibri"/>
                            <w:color w:val="000000" w:themeColor="text1"/>
                            <w:sz w:val="10"/>
                            <w:szCs w:val="12"/>
                          </w:rPr>
                        </w:pPr>
                        <w:r>
                          <w:rPr>
                            <w:rFonts w:ascii="Calibri" w:hAnsi="Calibri"/>
                            <w:color w:val="000000" w:themeColor="text1"/>
                            <w:sz w:val="10"/>
                            <w:szCs w:val="12"/>
                          </w:rPr>
                          <w:t>** Особи, що перебувають під слідством, притягуються до відповідальності або засуджені за кілька злочинів, враховуються лише один раз.</w:t>
                        </w:r>
                      </w:p>
                    </w:txbxContent>
                  </v:textbox>
                </v:shape>
              </v:group>
            </w:pict>
          </mc:Fallback>
        </mc:AlternateContent>
      </w:r>
      <w:r>
        <w:rPr>
          <w:noProof/>
          <w:lang w:val="ru-RU" w:eastAsia="ru-RU" w:bidi="ar-SA"/>
        </w:rPr>
        <w:drawing>
          <wp:anchor distT="0" distB="0" distL="114300" distR="114300" simplePos="0" relativeHeight="251804672" behindDoc="0" locked="0" layoutInCell="1" allowOverlap="1" wp14:anchorId="7C1F5A82" wp14:editId="040CA9AC">
            <wp:simplePos x="0" y="0"/>
            <wp:positionH relativeFrom="margin">
              <wp:align>right</wp:align>
            </wp:positionH>
            <wp:positionV relativeFrom="paragraph">
              <wp:posOffset>198782</wp:posOffset>
            </wp:positionV>
            <wp:extent cx="3381375" cy="2952750"/>
            <wp:effectExtent l="0" t="0" r="9525" b="0"/>
            <wp:wrapSquare wrapText="bothSides"/>
            <wp:docPr id="113765009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650091" name="Рисунок 1137650091"/>
                    <pic:cNvPicPr/>
                  </pic:nvPicPr>
                  <pic:blipFill>
                    <a:blip r:embed="rId31">
                      <a:extLst>
                        <a:ext uri="{28A0092B-C50C-407E-A947-70E740481C1C}">
                          <a14:useLocalDpi xmlns:a14="http://schemas.microsoft.com/office/drawing/2010/main" val="0"/>
                        </a:ext>
                      </a:extLst>
                    </a:blip>
                    <a:stretch>
                      <a:fillRect/>
                    </a:stretch>
                  </pic:blipFill>
                  <pic:spPr>
                    <a:xfrm>
                      <a:off x="0" y="0"/>
                      <a:ext cx="3381375" cy="2952750"/>
                    </a:xfrm>
                    <a:prstGeom prst="rect">
                      <a:avLst/>
                    </a:prstGeom>
                  </pic:spPr>
                </pic:pic>
              </a:graphicData>
            </a:graphic>
          </wp:anchor>
        </w:drawing>
      </w:r>
      <w:r>
        <w:t xml:space="preserve">У сфері протидії </w:t>
      </w:r>
      <w:r>
        <w:rPr>
          <w:b/>
          <w:bCs/>
        </w:rPr>
        <w:t>відмиванню коштів</w:t>
      </w:r>
      <w:r>
        <w:t xml:space="preserve"> результати покращилися. У 2024 році було розслідувано 3 187 кримінальних проваджень. Проте з них лише 94 </w:t>
      </w:r>
      <w:r w:rsidR="00921F9D" w:rsidRPr="00921F9D">
        <w:t>ґрунтувались</w:t>
      </w:r>
      <w:r w:rsidR="00921F9D">
        <w:rPr>
          <w:lang w:val="ru-RU"/>
        </w:rPr>
        <w:t xml:space="preserve"> </w:t>
      </w:r>
      <w:r>
        <w:t xml:space="preserve">на матеріалах, наданих ДСФМУ. У 2024 році кількість справ, переданих до суду, зросла на 51% порівняно з попереднім роком, проте рівень їх розгляду залишився на тому ж рівні, що призвело до зростання кількості незавершених справ (870). У 2024 році було засуджено 157 обвинувачених, що більш ніж удвічі перевищує показник 2023 року, проте значна кількість </w:t>
      </w:r>
      <w:proofErr w:type="spellStart"/>
      <w:r>
        <w:t>вироків</w:t>
      </w:r>
      <w:proofErr w:type="spellEnd"/>
      <w:r>
        <w:t xml:space="preserve"> (105) була винесена на підставі угоди про визнання вин</w:t>
      </w:r>
      <w:r w:rsidR="00921F9D" w:rsidRPr="00921F9D">
        <w:t>уватості</w:t>
      </w:r>
      <w:r>
        <w:t xml:space="preserve"> з подальшим звільненням без відбування покарання у вигляді позбавлення волі.</w:t>
      </w:r>
    </w:p>
    <w:p w14:paraId="17491C99" w14:textId="1112B68D" w:rsidR="009E6432" w:rsidRPr="00C13186" w:rsidRDefault="009E6432" w:rsidP="004719C1">
      <w:pPr>
        <w:spacing w:after="120" w:line="242" w:lineRule="auto"/>
        <w:jc w:val="both"/>
      </w:pPr>
      <w:r>
        <w:rPr>
          <w:b/>
          <w:bCs/>
        </w:rPr>
        <w:t>Конфіскація</w:t>
      </w:r>
      <w:r>
        <w:t xml:space="preserve"> доходів («спеціальна конфіскація») та розширена конфіскація </w:t>
      </w:r>
      <w:r w:rsidR="00921F9D" w:rsidRPr="00921F9D">
        <w:t>значною мірою</w:t>
      </w:r>
      <w:r>
        <w:t xml:space="preserve"> застосовуються недостатньо, а зведені статистичні дані щодо конфіскацій не </w:t>
      </w:r>
      <w:r w:rsidR="00921F9D" w:rsidRPr="00921F9D">
        <w:t>виробля</w:t>
      </w:r>
      <w:r>
        <w:t xml:space="preserve">ються. У 2024 році АРМА відстежило на 53 936 одиниць більше нерухомого та рухомого майна порівняно з попереднім роком, проте менше ніж 8% об’єктів було </w:t>
      </w:r>
      <w:proofErr w:type="spellStart"/>
      <w:r>
        <w:t>заморожено</w:t>
      </w:r>
      <w:proofErr w:type="spellEnd"/>
      <w:r>
        <w:t xml:space="preserve"> і менше ніж 3% передано агентству для управління. Дохід від активів, якими розпоряджається АРМА, зріс на 146% порівняно з 2023 роком, тоді як кількість підписаних договорів про управління зменшилася до семи. Аудит агентства, проведений Рахунковою палатою, виявив деякі недоліки в управлінні активами та відборі їх управителів, які слід усунути в контексті поточної реформи агентства.</w:t>
      </w:r>
    </w:p>
    <w:p w14:paraId="6ADADD04" w14:textId="20C8CB40" w:rsidR="009E6432" w:rsidRPr="00C13186" w:rsidRDefault="009E6432" w:rsidP="004719C1">
      <w:pPr>
        <w:spacing w:after="120" w:line="242" w:lineRule="auto"/>
        <w:jc w:val="both"/>
      </w:pPr>
      <w:r>
        <w:rPr>
          <w:b/>
          <w:bCs/>
        </w:rPr>
        <w:t>Міжнародне співробітництво</w:t>
      </w:r>
      <w:r>
        <w:t xml:space="preserve"> з поліцією та органами прокуратури продовжує давати позитивні результати, зокрема у виявленні транскордонної діяльності організованої злочинності. Протягом звітного періоду Україна співпрацювала з Агентством Європейського Союзу зі співробітництва правоохоронних органів (</w:t>
      </w:r>
      <w:proofErr w:type="spellStart"/>
      <w:r>
        <w:t>Європол</w:t>
      </w:r>
      <w:proofErr w:type="spellEnd"/>
      <w:r>
        <w:t xml:space="preserve">) та Агентством Європейського Союзу з підготовки співробітників правоохоронних органів (CEPOL). Навчальні курси CEPOL повинні бути </w:t>
      </w:r>
      <w:proofErr w:type="spellStart"/>
      <w:r>
        <w:t>інституціоналізовані</w:t>
      </w:r>
      <w:proofErr w:type="spellEnd"/>
      <w:r>
        <w:t xml:space="preserve"> в усіх відповідних правоохоронних органах України та інтегровані в національну систему підготовки співробітників правоохоронних органів. Протягом звітного періоду Україна була залучена до 92 справ в </w:t>
      </w:r>
      <w:proofErr w:type="spellStart"/>
      <w:r>
        <w:t>Євроюсті</w:t>
      </w:r>
      <w:proofErr w:type="spellEnd"/>
      <w:r>
        <w:t>. У 2024 році між Україною та державами-членами ЄС діяло 35 об’єднаних слідчих груп, з яких 16 були створені в тому році, а 19 продовжували свою діяльність.</w:t>
      </w:r>
    </w:p>
    <w:p w14:paraId="695DCE93" w14:textId="6D09A82D" w:rsidR="009E6432" w:rsidRPr="00C13186" w:rsidRDefault="004C52DB" w:rsidP="004719C1">
      <w:pPr>
        <w:spacing w:after="120" w:line="242" w:lineRule="auto"/>
        <w:jc w:val="both"/>
      </w:pPr>
      <w:r>
        <w:rPr>
          <w:noProof/>
          <w:lang w:val="ru-RU" w:eastAsia="ru-RU" w:bidi="ar-SA"/>
        </w:rPr>
        <w:lastRenderedPageBreak/>
        <mc:AlternateContent>
          <mc:Choice Requires="wpg">
            <w:drawing>
              <wp:anchor distT="0" distB="0" distL="114300" distR="114300" simplePos="0" relativeHeight="252017664" behindDoc="0" locked="0" layoutInCell="1" allowOverlap="1" wp14:anchorId="3936D0A2" wp14:editId="0F8D90C9">
                <wp:simplePos x="0" y="0"/>
                <wp:positionH relativeFrom="column">
                  <wp:posOffset>2294601</wp:posOffset>
                </wp:positionH>
                <wp:positionV relativeFrom="paragraph">
                  <wp:posOffset>75557</wp:posOffset>
                </wp:positionV>
                <wp:extent cx="3429941" cy="2323356"/>
                <wp:effectExtent l="0" t="0" r="0" b="1270"/>
                <wp:wrapNone/>
                <wp:docPr id="206971899" name="Группа 257"/>
                <wp:cNvGraphicFramePr/>
                <a:graphic xmlns:a="http://schemas.openxmlformats.org/drawingml/2006/main">
                  <a:graphicData uri="http://schemas.microsoft.com/office/word/2010/wordprocessingGroup">
                    <wpg:wgp>
                      <wpg:cNvGrpSpPr/>
                      <wpg:grpSpPr>
                        <a:xfrm>
                          <a:off x="0" y="0"/>
                          <a:ext cx="3429941" cy="2323356"/>
                          <a:chOff x="0" y="0"/>
                          <a:chExt cx="3429941" cy="2323356"/>
                        </a:xfrm>
                      </wpg:grpSpPr>
                      <wpg:grpSp>
                        <wpg:cNvPr id="349803123" name="Группа 32"/>
                        <wpg:cNvGrpSpPr/>
                        <wpg:grpSpPr>
                          <a:xfrm>
                            <a:off x="0" y="0"/>
                            <a:ext cx="3429941" cy="2323356"/>
                            <a:chOff x="0" y="0"/>
                            <a:chExt cx="3429941" cy="2323356"/>
                          </a:xfrm>
                        </wpg:grpSpPr>
                        <wps:wsp>
                          <wps:cNvPr id="496003684" name="Надпись 1"/>
                          <wps:cNvSpPr txBox="1"/>
                          <wps:spPr>
                            <a:xfrm>
                              <a:off x="206734" y="0"/>
                              <a:ext cx="2952115" cy="347345"/>
                            </a:xfrm>
                            <a:prstGeom prst="rect">
                              <a:avLst/>
                            </a:prstGeom>
                            <a:noFill/>
                            <a:ln w="6350">
                              <a:noFill/>
                            </a:ln>
                          </wps:spPr>
                          <wps:txbx>
                            <w:txbxContent>
                              <w:p w14:paraId="5ECCF03D" w14:textId="4A531E55" w:rsidR="00BB1D1E" w:rsidRPr="00E76581" w:rsidRDefault="00BB1D1E" w:rsidP="00E76581">
                                <w:pPr>
                                  <w:jc w:val="center"/>
                                  <w:rPr>
                                    <w:rFonts w:ascii="Calibri" w:hAnsi="Calibri" w:cs="Calibri"/>
                                    <w:b/>
                                    <w:bCs/>
                                    <w:color w:val="575756"/>
                                  </w:rPr>
                                </w:pPr>
                                <w:r>
                                  <w:rPr>
                                    <w:rFonts w:ascii="Calibri" w:hAnsi="Calibri"/>
                                    <w:b/>
                                    <w:bCs/>
                                    <w:color w:val="575756"/>
                                  </w:rPr>
                                  <w:t>Графік 14: Україна – Особи, визнані судом постраждалими від торгівлі людьми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911333546" name="Надпись 1"/>
                          <wps:cNvSpPr txBox="1"/>
                          <wps:spPr>
                            <a:xfrm>
                              <a:off x="7952" y="2218414"/>
                              <a:ext cx="1561976" cy="83820"/>
                            </a:xfrm>
                            <a:prstGeom prst="rect">
                              <a:avLst/>
                            </a:prstGeom>
                            <a:noFill/>
                            <a:ln w="6350">
                              <a:noFill/>
                            </a:ln>
                          </wps:spPr>
                          <wps:txbx>
                            <w:txbxContent>
                              <w:p w14:paraId="6EBBECB9" w14:textId="4990259F" w:rsidR="00BB1D1E" w:rsidRPr="007452B8" w:rsidRDefault="00BB1D1E" w:rsidP="00E76581">
                                <w:pPr>
                                  <w:ind w:left="142" w:hanging="142"/>
                                  <w:rPr>
                                    <w:rFonts w:ascii="Calibri" w:hAnsi="Calibri" w:cs="Calibri"/>
                                    <w:color w:val="000000" w:themeColor="text1"/>
                                    <w:sz w:val="10"/>
                                    <w:szCs w:val="12"/>
                                  </w:rPr>
                                </w:pPr>
                                <w:r>
                                  <w:rPr>
                                    <w:rFonts w:ascii="Calibri" w:hAnsi="Calibri"/>
                                    <w:color w:val="000000" w:themeColor="text1"/>
                                    <w:sz w:val="10"/>
                                    <w:szCs w:val="12"/>
                                  </w:rPr>
                                  <w:t>н/д = немає даних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07372691" name="Надпись 1"/>
                          <wps:cNvSpPr txBox="1"/>
                          <wps:spPr>
                            <a:xfrm>
                              <a:off x="739446" y="2162066"/>
                              <a:ext cx="2690495" cy="161290"/>
                            </a:xfrm>
                            <a:prstGeom prst="rect">
                              <a:avLst/>
                            </a:prstGeom>
                            <a:noFill/>
                            <a:ln w="6350">
                              <a:noFill/>
                            </a:ln>
                          </wps:spPr>
                          <wps:txbx>
                            <w:txbxContent>
                              <w:p w14:paraId="5A43447B" w14:textId="155233BC" w:rsidR="00BB1D1E" w:rsidRPr="007452B8" w:rsidRDefault="00BB1D1E" w:rsidP="00E76581">
                                <w:pPr>
                                  <w:ind w:left="142" w:hanging="142"/>
                                  <w:jc w:val="right"/>
                                  <w:rPr>
                                    <w:rFonts w:ascii="Calibri" w:hAnsi="Calibri" w:cs="Calibri"/>
                                    <w:color w:val="000000" w:themeColor="text1"/>
                                    <w:sz w:val="10"/>
                                    <w:szCs w:val="12"/>
                                  </w:rPr>
                                </w:pPr>
                                <w:r>
                                  <w:rPr>
                                    <w:rFonts w:ascii="Calibri" w:hAnsi="Calibri"/>
                                    <w:color w:val="000000" w:themeColor="text1"/>
                                    <w:sz w:val="10"/>
                                    <w:szCs w:val="12"/>
                                  </w:rPr>
                                  <w:t>Джерело: Національні дані, зібрані за допомогою електронної платформи відстеження випадків організованої злочинності та корупції (OCCTR)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786895735" name="Надпись 1"/>
                          <wps:cNvSpPr txBox="1"/>
                          <wps:spPr>
                            <a:xfrm>
                              <a:off x="691764" y="1447137"/>
                              <a:ext cx="209463" cy="114295"/>
                            </a:xfrm>
                            <a:prstGeom prst="rect">
                              <a:avLst/>
                            </a:prstGeom>
                            <a:noFill/>
                            <a:ln w="6350">
                              <a:noFill/>
                            </a:ln>
                          </wps:spPr>
                          <wps:txbx>
                            <w:txbxContent>
                              <w:p w14:paraId="41E2EFC4" w14:textId="77777777" w:rsidR="00BB1D1E" w:rsidRPr="00DB16DE" w:rsidRDefault="00BB1D1E" w:rsidP="00E76581">
                                <w:pPr>
                                  <w:ind w:left="142" w:hanging="142"/>
                                  <w:jc w:val="center"/>
                                  <w:rPr>
                                    <w:color w:val="575756"/>
                                    <w:sz w:val="18"/>
                                    <w:szCs w:val="20"/>
                                  </w:rPr>
                                </w:pPr>
                                <w:r>
                                  <w:rPr>
                                    <w:color w:val="575756"/>
                                    <w:sz w:val="18"/>
                                    <w:szCs w:val="20"/>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8158891" name="Надпись 1"/>
                          <wps:cNvSpPr txBox="1"/>
                          <wps:spPr>
                            <a:xfrm>
                              <a:off x="1709531" y="1463040"/>
                              <a:ext cx="209463" cy="114295"/>
                            </a:xfrm>
                            <a:prstGeom prst="rect">
                              <a:avLst/>
                            </a:prstGeom>
                            <a:noFill/>
                            <a:ln w="6350">
                              <a:noFill/>
                            </a:ln>
                          </wps:spPr>
                          <wps:txbx>
                            <w:txbxContent>
                              <w:p w14:paraId="6C9F7481" w14:textId="77777777" w:rsidR="00BB1D1E" w:rsidRPr="00DB16DE" w:rsidRDefault="00BB1D1E" w:rsidP="00E76581">
                                <w:pPr>
                                  <w:ind w:left="142" w:hanging="142"/>
                                  <w:jc w:val="center"/>
                                  <w:rPr>
                                    <w:color w:val="575756"/>
                                    <w:sz w:val="18"/>
                                    <w:szCs w:val="20"/>
                                  </w:rPr>
                                </w:pPr>
                                <w:r>
                                  <w:rPr>
                                    <w:color w:val="575756"/>
                                    <w:sz w:val="18"/>
                                    <w:szCs w:val="20"/>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6206126" name="Надпись 1"/>
                          <wps:cNvSpPr txBox="1"/>
                          <wps:spPr>
                            <a:xfrm>
                              <a:off x="866693" y="1796995"/>
                              <a:ext cx="2425065" cy="154305"/>
                            </a:xfrm>
                            <a:prstGeom prst="rect">
                              <a:avLst/>
                            </a:prstGeom>
                            <a:noFill/>
                            <a:ln w="6350">
                              <a:noFill/>
                            </a:ln>
                          </wps:spPr>
                          <wps:txbx>
                            <w:txbxContent>
                              <w:tbl>
                                <w:tblPr>
                                  <w:tblOverlap w:val="never"/>
                                  <w:tblW w:w="5000" w:type="pct"/>
                                  <w:tblLayout w:type="fixed"/>
                                  <w:tblCellMar>
                                    <w:left w:w="10" w:type="dxa"/>
                                    <w:right w:w="10" w:type="dxa"/>
                                  </w:tblCellMar>
                                  <w:tblLook w:val="04A0" w:firstRow="1" w:lastRow="0" w:firstColumn="1" w:lastColumn="0" w:noHBand="0" w:noVBand="1"/>
                                </w:tblPr>
                                <w:tblGrid>
                                  <w:gridCol w:w="1413"/>
                                  <w:gridCol w:w="1280"/>
                                  <w:gridCol w:w="1130"/>
                                </w:tblGrid>
                                <w:tr w:rsidR="00BB1D1E" w:rsidRPr="00DB16DE" w14:paraId="6D07C9C4" w14:textId="77777777" w:rsidTr="00DB16DE">
                                  <w:trPr>
                                    <w:trHeight w:val="20"/>
                                  </w:trPr>
                                  <w:tc>
                                    <w:tcPr>
                                      <w:tcW w:w="1414" w:type="dxa"/>
                                      <w:vAlign w:val="bottom"/>
                                    </w:tcPr>
                                    <w:p w14:paraId="4264B7FB" w14:textId="77777777" w:rsidR="00BB1D1E" w:rsidRPr="00DB16DE" w:rsidRDefault="00BB1D1E" w:rsidP="00DB16DE">
                                      <w:pPr>
                                        <w:jc w:val="both"/>
                                        <w:rPr>
                                          <w:sz w:val="16"/>
                                          <w:szCs w:val="18"/>
                                        </w:rPr>
                                      </w:pPr>
                                      <w:r>
                                        <w:rPr>
                                          <w:color w:val="8E8E8E"/>
                                          <w:sz w:val="16"/>
                                          <w:szCs w:val="18"/>
                                        </w:rPr>
                                        <w:t>Діти</w:t>
                                      </w:r>
                                    </w:p>
                                  </w:tc>
                                  <w:tc>
                                    <w:tcPr>
                                      <w:tcW w:w="1280" w:type="dxa"/>
                                      <w:vAlign w:val="bottom"/>
                                    </w:tcPr>
                                    <w:p w14:paraId="2CF2E6EF" w14:textId="77777777" w:rsidR="00BB1D1E" w:rsidRPr="00DB16DE" w:rsidRDefault="00BB1D1E" w:rsidP="00DB16DE">
                                      <w:pPr>
                                        <w:jc w:val="both"/>
                                        <w:rPr>
                                          <w:sz w:val="16"/>
                                          <w:szCs w:val="18"/>
                                        </w:rPr>
                                      </w:pPr>
                                      <w:r>
                                        <w:rPr>
                                          <w:color w:val="797979"/>
                                          <w:sz w:val="16"/>
                                          <w:szCs w:val="18"/>
                                        </w:rPr>
                                        <w:t>Дорослі</w:t>
                                      </w:r>
                                    </w:p>
                                  </w:tc>
                                  <w:tc>
                                    <w:tcPr>
                                      <w:tcW w:w="1130" w:type="dxa"/>
                                      <w:vAlign w:val="bottom"/>
                                    </w:tcPr>
                                    <w:p w14:paraId="7D9234FD" w14:textId="77777777" w:rsidR="00BB1D1E" w:rsidRPr="00DB16DE" w:rsidRDefault="00BB1D1E" w:rsidP="00DB16DE">
                                      <w:pPr>
                                        <w:jc w:val="both"/>
                                        <w:rPr>
                                          <w:sz w:val="16"/>
                                          <w:szCs w:val="18"/>
                                        </w:rPr>
                                      </w:pPr>
                                      <w:r>
                                        <w:rPr>
                                          <w:color w:val="8E8E8E"/>
                                          <w:sz w:val="16"/>
                                          <w:szCs w:val="18"/>
                                        </w:rPr>
                                        <w:t>Жінки</w:t>
                                      </w:r>
                                    </w:p>
                                  </w:tc>
                                </w:tr>
                              </w:tbl>
                              <w:p w14:paraId="4997FCBD" w14:textId="101CF80D" w:rsidR="00BB1D1E" w:rsidRPr="00DB16DE" w:rsidRDefault="00BB1D1E" w:rsidP="00DB16DE">
                                <w:pPr>
                                  <w:ind w:left="142" w:hanging="142"/>
                                  <w:rPr>
                                    <w:rFonts w:ascii="Calibri" w:hAnsi="Calibri" w:cs="Calibri"/>
                                    <w:color w:val="000000" w:themeColor="text1"/>
                                    <w:sz w:val="4"/>
                                    <w:szCs w:val="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074195068" name="Надпись 1"/>
                          <wps:cNvSpPr txBox="1"/>
                          <wps:spPr>
                            <a:xfrm>
                              <a:off x="0" y="1447137"/>
                              <a:ext cx="209437" cy="114277"/>
                            </a:xfrm>
                            <a:prstGeom prst="rect">
                              <a:avLst/>
                            </a:prstGeom>
                            <a:noFill/>
                            <a:ln w="6350">
                              <a:noFill/>
                            </a:ln>
                          </wps:spPr>
                          <wps:txbx>
                            <w:txbxContent>
                              <w:p w14:paraId="5D8EB835" w14:textId="77777777" w:rsidR="00BB1D1E" w:rsidRPr="00DB16DE" w:rsidRDefault="00BB1D1E" w:rsidP="00DB16DE">
                                <w:pPr>
                                  <w:ind w:left="142" w:hanging="142"/>
                                  <w:jc w:val="center"/>
                                  <w:rPr>
                                    <w:color w:val="575756"/>
                                    <w:sz w:val="18"/>
                                    <w:szCs w:val="20"/>
                                  </w:rPr>
                                </w:pPr>
                                <w:r>
                                  <w:rPr>
                                    <w:color w:val="575756"/>
                                    <w:sz w:val="18"/>
                                    <w:szCs w:val="20"/>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062806227" name="Надпись 1"/>
                        <wps:cNvSpPr txBox="1"/>
                        <wps:spPr>
                          <a:xfrm>
                            <a:off x="647700" y="1304925"/>
                            <a:ext cx="276225" cy="123825"/>
                          </a:xfrm>
                          <a:prstGeom prst="rect">
                            <a:avLst/>
                          </a:prstGeom>
                          <a:noFill/>
                          <a:ln w="6350">
                            <a:noFill/>
                          </a:ln>
                        </wps:spPr>
                        <wps:txbx>
                          <w:txbxContent>
                            <w:p w14:paraId="47AC5475" w14:textId="36DBD57F" w:rsidR="00BB1D1E" w:rsidRPr="00DB16DE" w:rsidRDefault="00BB1D1E" w:rsidP="004C52DB">
                              <w:pPr>
                                <w:ind w:left="142" w:hanging="142"/>
                                <w:jc w:val="center"/>
                                <w:rPr>
                                  <w:color w:val="575756"/>
                                  <w:sz w:val="18"/>
                                  <w:szCs w:val="20"/>
                                </w:rPr>
                              </w:pPr>
                              <w:r>
                                <w:rPr>
                                  <w:color w:val="575756"/>
                                  <w:sz w:val="18"/>
                                  <w:szCs w:val="20"/>
                                </w:rPr>
                                <w:t>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936D0A2" id="Группа 257" o:spid="_x0000_s1223" style="position:absolute;left:0;text-align:left;margin-left:180.7pt;margin-top:5.95pt;width:270.05pt;height:182.95pt;z-index:252017664;mso-height-relative:margin" coordsize="34299,23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">
                <v:group id="Группа 32" o:spid="_x0000_s1224" style="position:absolute;width:34299;height:23233" coordsize="34299,2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">
                  <v:shape id="_x0000_s1225" type="#_x0000_t202" style="position:absolute;left:2067;width:29521;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" filled="f" stroked="f" strokeweight=".5pt">
                    <v:textbox style="mso-fit-shape-to-text:t" inset="0,0,0,0">
                      <w:txbxContent>
                        <w:p w14:paraId="5ECCF03D" w14:textId="4A531E55" w:rsidR="00BB1D1E" w:rsidRPr="00E76581" w:rsidRDefault="00BB1D1E" w:rsidP="00E76581">
                          <w:pPr>
                            <w:jc w:val="center"/>
                            <w:rPr>
                              <w:rFonts w:ascii="Calibri" w:hAnsi="Calibri" w:cs="Calibri"/>
                              <w:b/>
                              <w:bCs/>
                              <w:color w:val="575756"/>
                            </w:rPr>
                          </w:pPr>
                          <w:r>
                            <w:rPr>
                              <w:rFonts w:ascii="Calibri" w:hAnsi="Calibri"/>
                              <w:b/>
                              <w:bCs/>
                              <w:color w:val="575756"/>
                            </w:rPr>
                            <w:t>Графік 14: Україна – Особи, визнані судом постраждалими від торгівлі людьми</w:t>
                          </w:r>
                        </w:p>
                      </w:txbxContent>
                    </v:textbox>
                  </v:shape>
                  <v:shape id="_x0000_s1226" type="#_x0000_t202" style="position:absolute;left:79;top:22184;width:15620;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" filled="f" stroked="f" strokeweight=".5pt">
                    <v:textbox style="mso-fit-shape-to-text:t" inset="0,0,0,0">
                      <w:txbxContent>
                        <w:p w14:paraId="6EBBECB9" w14:textId="4990259F" w:rsidR="00BB1D1E" w:rsidRPr="007452B8" w:rsidRDefault="00BB1D1E" w:rsidP="00E76581">
                          <w:pPr>
                            <w:ind w:left="142" w:hanging="142"/>
                            <w:rPr>
                              <w:rFonts w:ascii="Calibri" w:hAnsi="Calibri" w:cs="Calibri"/>
                              <w:color w:val="000000" w:themeColor="text1"/>
                              <w:sz w:val="10"/>
                              <w:szCs w:val="12"/>
                            </w:rPr>
                          </w:pPr>
                          <w:r>
                            <w:rPr>
                              <w:rFonts w:ascii="Calibri" w:hAnsi="Calibri"/>
                              <w:color w:val="000000" w:themeColor="text1"/>
                              <w:sz w:val="10"/>
                              <w:szCs w:val="12"/>
                            </w:rPr>
                            <w:t>н/д = немає даних</w:t>
                          </w:r>
                        </w:p>
                      </w:txbxContent>
                    </v:textbox>
                  </v:shape>
                  <v:shape id="_x0000_s1227" type="#_x0000_t202" style="position:absolute;left:7394;top:21620;width:26905;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" filled="f" stroked="f" strokeweight=".5pt">
                    <v:textbox style="mso-fit-shape-to-text:t" inset="0,0,0,0">
                      <w:txbxContent>
                        <w:p w14:paraId="5A43447B" w14:textId="155233BC" w:rsidR="00BB1D1E" w:rsidRPr="007452B8" w:rsidRDefault="00BB1D1E" w:rsidP="00E76581">
                          <w:pPr>
                            <w:ind w:left="142" w:hanging="142"/>
                            <w:jc w:val="right"/>
                            <w:rPr>
                              <w:rFonts w:ascii="Calibri" w:hAnsi="Calibri" w:cs="Calibri"/>
                              <w:color w:val="000000" w:themeColor="text1"/>
                              <w:sz w:val="10"/>
                              <w:szCs w:val="12"/>
                            </w:rPr>
                          </w:pPr>
                          <w:r>
                            <w:rPr>
                              <w:rFonts w:ascii="Calibri" w:hAnsi="Calibri"/>
                              <w:color w:val="000000" w:themeColor="text1"/>
                              <w:sz w:val="10"/>
                              <w:szCs w:val="12"/>
                            </w:rPr>
                            <w:t>Джерело: Національні дані, зібрані за допомогою електронної платформи відстеження випадків організованої злочинності та корупції (OCCTR)</w:t>
                          </w:r>
                        </w:p>
                      </w:txbxContent>
                    </v:textbox>
                  </v:shape>
                  <v:shape id="_x0000_s1228" type="#_x0000_t202" style="position:absolute;left:6917;top:14471;width:209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" filled="f" stroked="f" strokeweight=".5pt">
                    <v:textbox inset="0,0,0,0">
                      <w:txbxContent>
                        <w:p w14:paraId="41E2EFC4" w14:textId="77777777" w:rsidR="00BB1D1E" w:rsidRPr="00DB16DE" w:rsidRDefault="00BB1D1E" w:rsidP="00E76581">
                          <w:pPr>
                            <w:ind w:left="142" w:hanging="142"/>
                            <w:jc w:val="center"/>
                            <w:rPr>
                              <w:color w:val="575756"/>
                              <w:sz w:val="18"/>
                              <w:szCs w:val="20"/>
                            </w:rPr>
                          </w:pPr>
                          <w:r>
                            <w:rPr>
                              <w:color w:val="575756"/>
                              <w:sz w:val="18"/>
                              <w:szCs w:val="20"/>
                            </w:rPr>
                            <w:t>н/д</w:t>
                          </w:r>
                        </w:p>
                      </w:txbxContent>
                    </v:textbox>
                  </v:shape>
                  <v:shape id="_x0000_s1229" type="#_x0000_t202" style="position:absolute;left:17095;top:14630;width:209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" filled="f" stroked="f" strokeweight=".5pt">
                    <v:textbox inset="0,0,0,0">
                      <w:txbxContent>
                        <w:p w14:paraId="6C9F7481" w14:textId="77777777" w:rsidR="00BB1D1E" w:rsidRPr="00DB16DE" w:rsidRDefault="00BB1D1E" w:rsidP="00E76581">
                          <w:pPr>
                            <w:ind w:left="142" w:hanging="142"/>
                            <w:jc w:val="center"/>
                            <w:rPr>
                              <w:color w:val="575756"/>
                              <w:sz w:val="18"/>
                              <w:szCs w:val="20"/>
                            </w:rPr>
                          </w:pPr>
                          <w:r>
                            <w:rPr>
                              <w:color w:val="575756"/>
                              <w:sz w:val="18"/>
                              <w:szCs w:val="20"/>
                            </w:rPr>
                            <w:t>н/д</w:t>
                          </w:r>
                        </w:p>
                      </w:txbxContent>
                    </v:textbox>
                  </v:shape>
                  <v:shape id="_x0000_s1230" type="#_x0000_t202" style="position:absolute;left:8666;top:17969;width:24251;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" filled="f" stroked="f" strokeweight=".5pt">
                    <v:textbox style="mso-fit-shape-to-text:t" inset="0,0,0,0">
                      <w:txbxContent>
                        <w:tbl>
                          <w:tblPr>
                            <w:tblOverlap w:val="never"/>
                            <w:tblW w:w="5000" w:type="pct"/>
                            <w:tblLayout w:type="fixed"/>
                            <w:tblCellMar>
                              <w:left w:w="10" w:type="dxa"/>
                              <w:right w:w="10" w:type="dxa"/>
                            </w:tblCellMar>
                            <w:tblLook w:val="04A0" w:firstRow="1" w:lastRow="0" w:firstColumn="1" w:lastColumn="0" w:noHBand="0" w:noVBand="1"/>
                          </w:tblPr>
                          <w:tblGrid>
                            <w:gridCol w:w="1413"/>
                            <w:gridCol w:w="1280"/>
                            <w:gridCol w:w="1130"/>
                          </w:tblGrid>
                          <w:tr w:rsidR="00BB1D1E" w:rsidRPr="00DB16DE" w14:paraId="6D07C9C4" w14:textId="77777777" w:rsidTr="00DB16DE">
                            <w:trPr>
                              <w:trHeight w:val="20"/>
                            </w:trPr>
                            <w:tc>
                              <w:tcPr>
                                <w:tcW w:w="1414" w:type="dxa"/>
                                <w:vAlign w:val="bottom"/>
                              </w:tcPr>
                              <w:p w14:paraId="4264B7FB" w14:textId="77777777" w:rsidR="00BB1D1E" w:rsidRPr="00DB16DE" w:rsidRDefault="00BB1D1E" w:rsidP="00DB16DE">
                                <w:pPr>
                                  <w:jc w:val="both"/>
                                  <w:rPr>
                                    <w:sz w:val="16"/>
                                    <w:szCs w:val="18"/>
                                  </w:rPr>
                                </w:pPr>
                                <w:r>
                                  <w:rPr>
                                    <w:color w:val="8E8E8E"/>
                                    <w:sz w:val="16"/>
                                    <w:szCs w:val="18"/>
                                  </w:rPr>
                                  <w:t>Діти</w:t>
                                </w:r>
                              </w:p>
                            </w:tc>
                            <w:tc>
                              <w:tcPr>
                                <w:tcW w:w="1280" w:type="dxa"/>
                                <w:vAlign w:val="bottom"/>
                              </w:tcPr>
                              <w:p w14:paraId="2CF2E6EF" w14:textId="77777777" w:rsidR="00BB1D1E" w:rsidRPr="00DB16DE" w:rsidRDefault="00BB1D1E" w:rsidP="00DB16DE">
                                <w:pPr>
                                  <w:jc w:val="both"/>
                                  <w:rPr>
                                    <w:sz w:val="16"/>
                                    <w:szCs w:val="18"/>
                                  </w:rPr>
                                </w:pPr>
                                <w:r>
                                  <w:rPr>
                                    <w:color w:val="797979"/>
                                    <w:sz w:val="16"/>
                                    <w:szCs w:val="18"/>
                                  </w:rPr>
                                  <w:t>Дорослі</w:t>
                                </w:r>
                              </w:p>
                            </w:tc>
                            <w:tc>
                              <w:tcPr>
                                <w:tcW w:w="1130" w:type="dxa"/>
                                <w:vAlign w:val="bottom"/>
                              </w:tcPr>
                              <w:p w14:paraId="7D9234FD" w14:textId="77777777" w:rsidR="00BB1D1E" w:rsidRPr="00DB16DE" w:rsidRDefault="00BB1D1E" w:rsidP="00DB16DE">
                                <w:pPr>
                                  <w:jc w:val="both"/>
                                  <w:rPr>
                                    <w:sz w:val="16"/>
                                    <w:szCs w:val="18"/>
                                  </w:rPr>
                                </w:pPr>
                                <w:r>
                                  <w:rPr>
                                    <w:color w:val="8E8E8E"/>
                                    <w:sz w:val="16"/>
                                    <w:szCs w:val="18"/>
                                  </w:rPr>
                                  <w:t>Жінки</w:t>
                                </w:r>
                              </w:p>
                            </w:tc>
                          </w:tr>
                        </w:tbl>
                        <w:p w14:paraId="4997FCBD" w14:textId="101CF80D" w:rsidR="00BB1D1E" w:rsidRPr="00DB16DE" w:rsidRDefault="00BB1D1E" w:rsidP="00DB16DE">
                          <w:pPr>
                            <w:ind w:left="142" w:hanging="142"/>
                            <w:rPr>
                              <w:rFonts w:ascii="Calibri" w:hAnsi="Calibri" w:cs="Calibri"/>
                              <w:color w:val="000000" w:themeColor="text1"/>
                              <w:sz w:val="4"/>
                              <w:szCs w:val="6"/>
                            </w:rPr>
                          </w:pPr>
                        </w:p>
                      </w:txbxContent>
                    </v:textbox>
                  </v:shape>
                  <v:shape id="_x0000_s1231" type="#_x0000_t202" style="position:absolute;top:14471;width:209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" filled="f" stroked="f" strokeweight=".5pt">
                    <v:textbox inset="0,0,0,0">
                      <w:txbxContent>
                        <w:p w14:paraId="5D8EB835" w14:textId="77777777" w:rsidR="00BB1D1E" w:rsidRPr="00DB16DE" w:rsidRDefault="00BB1D1E" w:rsidP="00DB16DE">
                          <w:pPr>
                            <w:ind w:left="142" w:hanging="142"/>
                            <w:jc w:val="center"/>
                            <w:rPr>
                              <w:color w:val="575756"/>
                              <w:sz w:val="18"/>
                              <w:szCs w:val="20"/>
                            </w:rPr>
                          </w:pPr>
                          <w:r>
                            <w:rPr>
                              <w:color w:val="575756"/>
                              <w:sz w:val="18"/>
                              <w:szCs w:val="20"/>
                            </w:rPr>
                            <w:t>н/д</w:t>
                          </w:r>
                        </w:p>
                      </w:txbxContent>
                    </v:textbox>
                  </v:shape>
                </v:group>
                <v:shape id="_x0000_s1232" type="#_x0000_t202" style="position:absolute;left:6477;top:13049;width:2762;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" filled="f" stroked="f" strokeweight=".5pt">
                  <v:textbox inset="0,0,0,0">
                    <w:txbxContent>
                      <w:p w14:paraId="47AC5475" w14:textId="36DBD57F" w:rsidR="00BB1D1E" w:rsidRPr="00DB16DE" w:rsidRDefault="00BB1D1E" w:rsidP="004C52DB">
                        <w:pPr>
                          <w:ind w:left="142" w:hanging="142"/>
                          <w:jc w:val="center"/>
                          <w:rPr>
                            <w:color w:val="575756"/>
                            <w:sz w:val="18"/>
                            <w:szCs w:val="20"/>
                          </w:rPr>
                        </w:pPr>
                        <w:r>
                          <w:rPr>
                            <w:color w:val="575756"/>
                            <w:sz w:val="18"/>
                            <w:szCs w:val="20"/>
                          </w:rPr>
                          <w:t>0,00</w:t>
                        </w:r>
                      </w:p>
                    </w:txbxContent>
                  </v:textbox>
                </v:shape>
              </v:group>
            </w:pict>
          </mc:Fallback>
        </mc:AlternateContent>
      </w:r>
      <w:r>
        <w:rPr>
          <w:noProof/>
          <w:lang w:val="ru-RU" w:eastAsia="ru-RU" w:bidi="ar-SA"/>
        </w:rPr>
        <w:drawing>
          <wp:anchor distT="0" distB="0" distL="114300" distR="114300" simplePos="0" relativeHeight="251810816" behindDoc="0" locked="0" layoutInCell="1" allowOverlap="1" wp14:anchorId="21C012B0" wp14:editId="4E865621">
            <wp:simplePos x="0" y="0"/>
            <wp:positionH relativeFrom="column">
              <wp:posOffset>2208530</wp:posOffset>
            </wp:positionH>
            <wp:positionV relativeFrom="paragraph">
              <wp:posOffset>5080</wp:posOffset>
            </wp:positionV>
            <wp:extent cx="3609975" cy="2495550"/>
            <wp:effectExtent l="0" t="0" r="9525" b="0"/>
            <wp:wrapSquare wrapText="bothSides"/>
            <wp:docPr id="86002719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027193" name="Рисунок 29"/>
                    <pic:cNvPicPr/>
                  </pic:nvPicPr>
                  <pic:blipFill>
                    <a:blip r:embed="rId32">
                      <a:extLst>
                        <a:ext uri="{28A0092B-C50C-407E-A947-70E740481C1C}">
                          <a14:useLocalDpi xmlns:a14="http://schemas.microsoft.com/office/drawing/2010/main" val="0"/>
                        </a:ext>
                      </a:extLst>
                    </a:blip>
                    <a:stretch>
                      <a:fillRect/>
                    </a:stretch>
                  </pic:blipFill>
                  <pic:spPr>
                    <a:xfrm>
                      <a:off x="0" y="0"/>
                      <a:ext cx="3609975" cy="2495550"/>
                    </a:xfrm>
                    <a:prstGeom prst="rect">
                      <a:avLst/>
                    </a:prstGeom>
                  </pic:spPr>
                </pic:pic>
              </a:graphicData>
            </a:graphic>
          </wp:anchor>
        </w:drawing>
      </w:r>
      <w:r>
        <w:t xml:space="preserve">В Україні функціонують SIENA та SIENA-CT – платформи </w:t>
      </w:r>
      <w:proofErr w:type="spellStart"/>
      <w:r>
        <w:t>Європолу</w:t>
      </w:r>
      <w:proofErr w:type="spellEnd"/>
      <w:r>
        <w:t xml:space="preserve"> для безпечного обміну інформацією між правоохоронними органами ЄС щодо протидії </w:t>
      </w:r>
      <w:r w:rsidR="00ED1E93" w:rsidRPr="00ED1E93">
        <w:t>серйозній</w:t>
      </w:r>
      <w:r>
        <w:t xml:space="preserve"> та організованій злочинності та боротьби з тероризмом відповідно. Україна взяла участь у 222 оперативних заходах в рамках Європейської </w:t>
      </w:r>
      <w:proofErr w:type="spellStart"/>
      <w:r>
        <w:t>мультидисциплінарної</w:t>
      </w:r>
      <w:proofErr w:type="spellEnd"/>
      <w:r>
        <w:t xml:space="preserve"> платформи проти кримінальних загроз (EMPACT) та виступила співавтором одного оперативного плану </w:t>
      </w:r>
      <w:r w:rsidR="00ED1E93" w:rsidRPr="00CD0E13">
        <w:t>заходів</w:t>
      </w:r>
      <w:r>
        <w:t>.</w:t>
      </w:r>
    </w:p>
    <w:p w14:paraId="0DD3881D" w14:textId="6296FDD8" w:rsidR="009E6432" w:rsidRPr="00C13186" w:rsidRDefault="009E6432" w:rsidP="004719C1">
      <w:pPr>
        <w:spacing w:after="120" w:line="242" w:lineRule="auto"/>
        <w:jc w:val="both"/>
      </w:pPr>
      <w:r>
        <w:t xml:space="preserve">Щодо </w:t>
      </w:r>
      <w:r>
        <w:rPr>
          <w:b/>
          <w:bCs/>
        </w:rPr>
        <w:t>торгівлі людьми</w:t>
      </w:r>
      <w:r>
        <w:t>, у звітному періоді Україна брала участь в оперативних заходах правоохоронних органів у рамках EMPACT. Державна прикордонна служба (ДПС) та НПУ посилили заходи протидії торгівлі людьми на прикордонних пунктах. Україна повинна забезпечити правоохоронців актуальними навичками для проведення складних розслідувань. Україна повинна збільшити зусилля з виявлення та ідентифікації постраждалих від торгівлі людьми, зокрема дітей та постраждалих від експлуатації сурогатного материнства, а також посилити спроможність соціальних служб надавати належний захист.</w:t>
      </w:r>
    </w:p>
    <w:p w14:paraId="07197CDB" w14:textId="3CFA22C8" w:rsidR="009E6432" w:rsidRPr="00C13186" w:rsidRDefault="009E6432" w:rsidP="004719C1">
      <w:pPr>
        <w:spacing w:after="120" w:line="242" w:lineRule="auto"/>
        <w:jc w:val="both"/>
      </w:pPr>
      <w:r>
        <w:t xml:space="preserve">Україна досягла значного прогресу у боротьбі з незаконною торгівлею </w:t>
      </w:r>
      <w:r>
        <w:rPr>
          <w:b/>
          <w:bCs/>
        </w:rPr>
        <w:t xml:space="preserve">стрілецькою зброєю та легким озброєнням. </w:t>
      </w:r>
      <w:r>
        <w:t xml:space="preserve">Україна взаємодіє з державами-членами ЄС з метою зменшення ризику незаконної торгівлі вогнепальною зброєю у період після конфлікту, долучаючись до різних оперативних заходів EMPACT щодо вогнепальної зброї та регулярно обмінюючись з </w:t>
      </w:r>
      <w:proofErr w:type="spellStart"/>
      <w:r>
        <w:t>Європолом</w:t>
      </w:r>
      <w:proofErr w:type="spellEnd"/>
      <w:r>
        <w:t xml:space="preserve"> даними про втрачену, викрадену та вилучену зброю. Подальші зусилля слід зосередити на обміні даними та налагодженні ефективної співпраці між Національним координаційним центром з питань вогнепальної зброї та його закордонними партнерами. У 2024 році співробітники правоохоронних органів вилучили 1 334 гвинтівки, 529 інших видів вогнепальної зброї, 41 </w:t>
      </w:r>
      <w:r w:rsidR="00ED1E93" w:rsidRPr="00ED1E93">
        <w:t xml:space="preserve">одиницю </w:t>
      </w:r>
      <w:r>
        <w:t>гладкоствольн</w:t>
      </w:r>
      <w:r w:rsidR="00ED1E93" w:rsidRPr="00ED1E93">
        <w:t>ої</w:t>
      </w:r>
      <w:r>
        <w:t xml:space="preserve"> збро</w:t>
      </w:r>
      <w:r w:rsidR="00ED1E93" w:rsidRPr="00ED1E93">
        <w:t>ї</w:t>
      </w:r>
      <w:r>
        <w:t>, 177 гранатометів, 4 784 ручні гранати та 602 799 патронів. Станом на серпень 2025 року було задекларовано 11 684 одиниці вогнепальної зброї (у тому числі 6 560 одиниць автоматичної зброї) та 5,4 мільйона патронів.</w:t>
      </w:r>
    </w:p>
    <w:p w14:paraId="77D79980" w14:textId="77777777" w:rsidR="009E6432" w:rsidRPr="00C13186" w:rsidRDefault="009E6432" w:rsidP="004719C1">
      <w:pPr>
        <w:spacing w:after="120" w:line="242" w:lineRule="auto"/>
        <w:jc w:val="both"/>
      </w:pPr>
      <w:r>
        <w:rPr>
          <w:b/>
          <w:bCs/>
        </w:rPr>
        <w:t>Система захисту свідків</w:t>
      </w:r>
      <w:r>
        <w:t xml:space="preserve"> є недостатньо розвиненою та </w:t>
      </w:r>
      <w:proofErr w:type="spellStart"/>
      <w:r>
        <w:t>фрагментованою</w:t>
      </w:r>
      <w:proofErr w:type="spellEnd"/>
      <w:r>
        <w:t>, прогресу в її реформуванні не досягнуто.</w:t>
      </w:r>
    </w:p>
    <w:p w14:paraId="2528A954" w14:textId="08A66C51" w:rsidR="009E6432" w:rsidRPr="00C13186" w:rsidRDefault="009E6432" w:rsidP="004719C1">
      <w:pPr>
        <w:spacing w:after="120" w:line="242" w:lineRule="auto"/>
        <w:jc w:val="both"/>
      </w:pPr>
      <w:r>
        <w:t xml:space="preserve">Було докладено певних зусиль для подальшого впровадження гендерного підходу в роботу правоохоронних органів. Бюро економічної безпеки України (БЕБ) провело гендерний аудит з метою забезпечення інклюзивного підходу до підтримки </w:t>
      </w:r>
      <w:r w:rsidR="001B3FB7" w:rsidRPr="001B3FB7">
        <w:t>потерпілих</w:t>
      </w:r>
      <w:r>
        <w:t xml:space="preserve"> та врахування гендерного аспекту на всіх етапах розслідування.</w:t>
      </w:r>
    </w:p>
    <w:p w14:paraId="23F4CFAA" w14:textId="77777777" w:rsidR="009E6432" w:rsidRPr="00C13186" w:rsidRDefault="009E6432" w:rsidP="004719C1">
      <w:pPr>
        <w:spacing w:after="120" w:line="242" w:lineRule="auto"/>
        <w:jc w:val="both"/>
      </w:pPr>
      <w:r>
        <w:rPr>
          <w:b/>
          <w:bCs/>
        </w:rPr>
        <w:t>Співпраця у сфері боротьби з наркотичними речовинами</w:t>
      </w:r>
    </w:p>
    <w:p w14:paraId="01CF5F90" w14:textId="77777777" w:rsidR="009E6432" w:rsidRPr="00C13186" w:rsidRDefault="009E6432" w:rsidP="004719C1">
      <w:pPr>
        <w:spacing w:after="120" w:line="242" w:lineRule="auto"/>
        <w:jc w:val="both"/>
      </w:pPr>
      <w:r>
        <w:t xml:space="preserve">Необхідно вдосконалити правову базу для співпраці у сфері боротьби з наркотичними речовинами та наблизити її до </w:t>
      </w:r>
      <w:proofErr w:type="spellStart"/>
      <w:r>
        <w:rPr>
          <w:i/>
          <w:iCs/>
        </w:rPr>
        <w:t>acquis</w:t>
      </w:r>
      <w:proofErr w:type="spellEnd"/>
      <w:r>
        <w:t xml:space="preserve"> ЄС.</w:t>
      </w:r>
    </w:p>
    <w:p w14:paraId="0B91D0A3" w14:textId="77777777" w:rsidR="009E6432" w:rsidRPr="00C13186" w:rsidRDefault="009E6432" w:rsidP="004719C1">
      <w:pPr>
        <w:spacing w:after="120" w:line="242" w:lineRule="auto"/>
        <w:jc w:val="both"/>
      </w:pPr>
      <w:r>
        <w:rPr>
          <w:u w:val="single"/>
        </w:rPr>
        <w:t>Юридичне узгодження, стратегічні та інституційні рамки</w:t>
      </w:r>
    </w:p>
    <w:p w14:paraId="73FDAEF7" w14:textId="2630ADAF" w:rsidR="009E6432" w:rsidRPr="00C13186" w:rsidRDefault="009E6432" w:rsidP="004719C1">
      <w:pPr>
        <w:spacing w:after="120" w:line="242" w:lineRule="auto"/>
        <w:jc w:val="both"/>
      </w:pPr>
      <w:r>
        <w:t xml:space="preserve">Протягом звітного періоду Україна успішно співпрацювала з Європейською агенцією з питань наркотичних речовин, здійснюючи регулярний обмін інформацією, залучаючи українських експертів до заходів агенції, реалізуючи ініціативи з розбудови потенціалу та поступово інтегруючи Україну до Системи раннього попередження в країнах ЄС. Було досягнуто прогресу у </w:t>
      </w:r>
      <w:r w:rsidR="001B3FB7" w:rsidRPr="00CD0E13">
        <w:t>повідомленні</w:t>
      </w:r>
      <w:r>
        <w:t xml:space="preserve"> даних, пов’язаних з обігом наркотичних речовин, та </w:t>
      </w:r>
      <w:r>
        <w:lastRenderedPageBreak/>
        <w:t xml:space="preserve">якості наданих даних. Державна стратегія </w:t>
      </w:r>
      <w:proofErr w:type="spellStart"/>
      <w:r>
        <w:t>наркополітики</w:t>
      </w:r>
      <w:proofErr w:type="spellEnd"/>
      <w:r>
        <w:t xml:space="preserve"> на період до 2030 року була затверджена без попередніх консультацій з ЄС. Не було досягнуто прогресу у створенні державної </w:t>
      </w:r>
      <w:proofErr w:type="spellStart"/>
      <w:r>
        <w:t>нарколабораторії</w:t>
      </w:r>
      <w:proofErr w:type="spellEnd"/>
      <w:r>
        <w:t xml:space="preserve"> та державної системи раннього попередження про виявлення нових психоактивних речовин. Необхідно прийняти та впровадити правову базу, необхідну для офіційного створення державної наглядової служби з питань наркотичних речовин у межах Центру громадського здоров’я з достатніми людськими та фінансовими ресурсами, призначення </w:t>
      </w:r>
      <w:r w:rsidR="001B3FB7" w:rsidRPr="001B3FB7">
        <w:t xml:space="preserve">відповідного представника до </w:t>
      </w:r>
      <w:r>
        <w:t>систем</w:t>
      </w:r>
      <w:r w:rsidR="001B3FB7">
        <w:rPr>
          <w:lang w:val="ru-RU"/>
        </w:rPr>
        <w:t>и</w:t>
      </w:r>
      <w:r>
        <w:t xml:space="preserve"> раннього попередження в країнах ЄС, та створення національної системи раннього попередження.</w:t>
      </w:r>
    </w:p>
    <w:p w14:paraId="662E41F0" w14:textId="6BCB3744" w:rsidR="009E6432" w:rsidRPr="00C13186" w:rsidRDefault="009E6432" w:rsidP="004719C1">
      <w:pPr>
        <w:spacing w:after="120" w:line="242" w:lineRule="auto"/>
        <w:jc w:val="both"/>
      </w:pPr>
      <w:r>
        <w:t xml:space="preserve">У рамках системи інтегрованого управління кордонами (ІУК) у січні 2025 року НПУ та Державна митна служба затвердили спільний план дій, спрямований, зокрема, на виявлення, запобігання та припинення: (i) кримінальних правопорушень, пов’язаних з незаконним обігом наркотичних засобів, психотропних речовин, їх аналогів та </w:t>
      </w:r>
      <w:proofErr w:type="spellStart"/>
      <w:r w:rsidR="001B3FB7">
        <w:rPr>
          <w:lang w:val="ru-RU"/>
        </w:rPr>
        <w:t>прекурсорів</w:t>
      </w:r>
      <w:proofErr w:type="spellEnd"/>
      <w:r>
        <w:t>; та (ii) митних порушень, передбачених Митним кодексом України, які можуть мати місце на митній території України, вздовж державного кордону або в зонах митного контролю.</w:t>
      </w:r>
    </w:p>
    <w:p w14:paraId="17A48DCD" w14:textId="36EA3F57" w:rsidR="009E6432" w:rsidRPr="00C13186" w:rsidRDefault="009E6432" w:rsidP="004719C1">
      <w:pPr>
        <w:keepNext/>
        <w:keepLines/>
        <w:spacing w:after="120" w:line="242" w:lineRule="auto"/>
        <w:jc w:val="both"/>
      </w:pPr>
      <w:r>
        <w:rPr>
          <w:u w:val="single"/>
        </w:rPr>
        <w:t>Потенціал щодо впровадження та забезпечення дотримання законодавства</w:t>
      </w:r>
    </w:p>
    <w:p w14:paraId="1EE09D62" w14:textId="77777777" w:rsidR="009E6432" w:rsidRPr="00C13186" w:rsidRDefault="009E6432" w:rsidP="004719C1">
      <w:pPr>
        <w:keepNext/>
        <w:keepLines/>
        <w:spacing w:after="120" w:line="242" w:lineRule="auto"/>
        <w:jc w:val="both"/>
      </w:pPr>
      <w:r>
        <w:t>Вживання наркотичних та інших незаконних речовин стає дедалі більшою проблемою. Наркотичні речовини, особливо синтетичні, продаються і є широко доступними по всій Україні, в тому числі на лінії фронту. Незаконне виробництво синтетичних наркотичних речовин продовжується. Через війну моніторинг обігу наркотичних речовин значно ускладнився. Слід посилити співпрацю між судовими та правоохоронними органами, а також міжнародне співробітництво в цій сфері, зокрема в рамках EMPACT.</w:t>
      </w:r>
    </w:p>
    <w:p w14:paraId="32B8CCC9" w14:textId="5BE3E4B8" w:rsidR="00C743AF" w:rsidRPr="00C743AF" w:rsidRDefault="00245301" w:rsidP="004719C1">
      <w:pPr>
        <w:spacing w:after="120" w:line="242" w:lineRule="auto"/>
        <w:jc w:val="both"/>
        <w:rPr>
          <w:b/>
          <w:bCs/>
          <w:color w:val="575756"/>
        </w:rPr>
      </w:pPr>
      <w:r>
        <w:rPr>
          <w:noProof/>
          <w:lang w:val="ru-RU" w:eastAsia="ru-RU" w:bidi="ar-SA"/>
        </w:rPr>
        <mc:AlternateContent>
          <mc:Choice Requires="wpg">
            <w:drawing>
              <wp:anchor distT="0" distB="0" distL="114300" distR="114300" simplePos="0" relativeHeight="252026880" behindDoc="0" locked="0" layoutInCell="1" allowOverlap="1" wp14:anchorId="50CA519E" wp14:editId="0ED899A6">
                <wp:simplePos x="0" y="0"/>
                <wp:positionH relativeFrom="column">
                  <wp:posOffset>66022</wp:posOffset>
                </wp:positionH>
                <wp:positionV relativeFrom="paragraph">
                  <wp:posOffset>62773</wp:posOffset>
                </wp:positionV>
                <wp:extent cx="5654088" cy="1986917"/>
                <wp:effectExtent l="0" t="0" r="3810" b="13335"/>
                <wp:wrapNone/>
                <wp:docPr id="971009521" name="Группа 258"/>
                <wp:cNvGraphicFramePr/>
                <a:graphic xmlns:a="http://schemas.openxmlformats.org/drawingml/2006/main">
                  <a:graphicData uri="http://schemas.microsoft.com/office/word/2010/wordprocessingGroup">
                    <wpg:wgp>
                      <wpg:cNvGrpSpPr/>
                      <wpg:grpSpPr>
                        <a:xfrm>
                          <a:off x="0" y="0"/>
                          <a:ext cx="5654088" cy="1986917"/>
                          <a:chOff x="0" y="0"/>
                          <a:chExt cx="5654088" cy="1986917"/>
                        </a:xfrm>
                      </wpg:grpSpPr>
                      <wpg:grpSp>
                        <wpg:cNvPr id="254833713" name="Группа 156"/>
                        <wpg:cNvGrpSpPr/>
                        <wpg:grpSpPr>
                          <a:xfrm>
                            <a:off x="0" y="0"/>
                            <a:ext cx="5654088" cy="1986917"/>
                            <a:chOff x="0" y="0"/>
                            <a:chExt cx="5654088" cy="1986917"/>
                          </a:xfrm>
                        </wpg:grpSpPr>
                        <wpg:grpSp>
                          <wpg:cNvPr id="406946767" name="Группа 28"/>
                          <wpg:cNvGrpSpPr/>
                          <wpg:grpSpPr>
                            <a:xfrm>
                              <a:off x="0" y="0"/>
                              <a:ext cx="5541110" cy="1986917"/>
                              <a:chOff x="179705" y="57150"/>
                              <a:chExt cx="5541552" cy="1987231"/>
                            </a:xfrm>
                          </wpg:grpSpPr>
                          <wpg:grpSp>
                            <wpg:cNvPr id="2019165469" name="Группа 11"/>
                            <wpg:cNvGrpSpPr/>
                            <wpg:grpSpPr>
                              <a:xfrm>
                                <a:off x="179705" y="57150"/>
                                <a:ext cx="2746852" cy="1987231"/>
                                <a:chOff x="434643" y="17393"/>
                                <a:chExt cx="2746852" cy="1987231"/>
                              </a:xfrm>
                            </wpg:grpSpPr>
                            <wps:wsp>
                              <wps:cNvPr id="700741221" name="Надпись 1"/>
                              <wps:cNvSpPr txBox="1"/>
                              <wps:spPr>
                                <a:xfrm>
                                  <a:off x="457128" y="17393"/>
                                  <a:ext cx="2724367" cy="283255"/>
                                </a:xfrm>
                                <a:prstGeom prst="rect">
                                  <a:avLst/>
                                </a:prstGeom>
                                <a:noFill/>
                                <a:ln w="6350">
                                  <a:noFill/>
                                </a:ln>
                              </wps:spPr>
                              <wps:txbx>
                                <w:txbxContent>
                                  <w:p w14:paraId="6055A1B3" w14:textId="7037FD69" w:rsidR="00BB1D1E" w:rsidRPr="00C743AF" w:rsidRDefault="00BB1D1E" w:rsidP="00040DD7">
                                    <w:pPr>
                                      <w:spacing w:line="204" w:lineRule="auto"/>
                                      <w:jc w:val="center"/>
                                      <w:rPr>
                                        <w:rFonts w:ascii="Calibri" w:hAnsi="Calibri" w:cs="Calibri"/>
                                        <w:b/>
                                        <w:bCs/>
                                        <w:color w:val="575756"/>
                                        <w:sz w:val="14"/>
                                        <w:szCs w:val="16"/>
                                      </w:rPr>
                                    </w:pPr>
                                    <w:r>
                                      <w:rPr>
                                        <w:rFonts w:ascii="Calibri" w:hAnsi="Calibri"/>
                                        <w:b/>
                                        <w:bCs/>
                                        <w:color w:val="575756"/>
                                        <w:sz w:val="14"/>
                                        <w:szCs w:val="16"/>
                                      </w:rPr>
                                      <w:t>Графік 15.1: Україна – Справи, пов’язані з виробництвом та незаконним обігом наркотичних речовин – Дані про кількість залучених фізичних/юридичних осіб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78996618" name="Надпись 1"/>
                              <wps:cNvSpPr txBox="1"/>
                              <wps:spPr>
                                <a:xfrm>
                                  <a:off x="434643" y="1933823"/>
                                  <a:ext cx="1562100" cy="60325"/>
                                </a:xfrm>
                                <a:prstGeom prst="rect">
                                  <a:avLst/>
                                </a:prstGeom>
                                <a:noFill/>
                                <a:ln w="6350">
                                  <a:noFill/>
                                </a:ln>
                              </wps:spPr>
                              <wps:txbx>
                                <w:txbxContent>
                                  <w:p w14:paraId="5712717E" w14:textId="77777777" w:rsidR="00BB1D1E" w:rsidRPr="00C743AF" w:rsidRDefault="00BB1D1E" w:rsidP="00C743AF">
                                    <w:pPr>
                                      <w:ind w:left="142" w:hanging="142"/>
                                      <w:rPr>
                                        <w:rFonts w:ascii="Calibri" w:hAnsi="Calibri" w:cs="Calibri"/>
                                        <w:color w:val="000000" w:themeColor="text1"/>
                                        <w:sz w:val="7"/>
                                        <w:szCs w:val="7"/>
                                      </w:rPr>
                                    </w:pPr>
                                    <w:r>
                                      <w:rPr>
                                        <w:rFonts w:ascii="Calibri" w:hAnsi="Calibri"/>
                                        <w:color w:val="000000" w:themeColor="text1"/>
                                        <w:sz w:val="7"/>
                                        <w:szCs w:val="7"/>
                                      </w:rPr>
                                      <w:t>н/д: немає даних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090721878" name="Надпись 1"/>
                              <wps:cNvSpPr txBox="1"/>
                              <wps:spPr>
                                <a:xfrm>
                                  <a:off x="912145" y="1911264"/>
                                  <a:ext cx="2235378" cy="93360"/>
                                </a:xfrm>
                                <a:prstGeom prst="rect">
                                  <a:avLst/>
                                </a:prstGeom>
                                <a:noFill/>
                                <a:ln w="6350">
                                  <a:noFill/>
                                </a:ln>
                              </wps:spPr>
                              <wps:txbx>
                                <w:txbxContent>
                                  <w:p w14:paraId="74524C58" w14:textId="4071F7C9" w:rsidR="00BB1D1E" w:rsidRPr="00C743AF" w:rsidRDefault="00BB1D1E" w:rsidP="00040DD7">
                                    <w:pPr>
                                      <w:spacing w:line="192" w:lineRule="auto"/>
                                      <w:ind w:left="142" w:hanging="142"/>
                                      <w:jc w:val="right"/>
                                      <w:rPr>
                                        <w:rFonts w:ascii="Calibri" w:hAnsi="Calibri" w:cs="Calibri"/>
                                        <w:color w:val="000000" w:themeColor="text1"/>
                                        <w:sz w:val="7"/>
                                        <w:szCs w:val="7"/>
                                      </w:rPr>
                                    </w:pPr>
                                    <w:r>
                                      <w:rPr>
                                        <w:rFonts w:ascii="Calibri" w:hAnsi="Calibri"/>
                                        <w:color w:val="000000" w:themeColor="text1"/>
                                        <w:sz w:val="7"/>
                                        <w:szCs w:val="7"/>
                                      </w:rPr>
                                      <w:t>Джерело: Національні дані, зібрані за допомогою електронної платформи відстеження випадків організованої злочинності та корупції (OCCTR)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855353074" name="Надпись 1"/>
                              <wps:cNvSpPr txBox="1"/>
                              <wps:spPr>
                                <a:xfrm>
                                  <a:off x="1125844" y="1696586"/>
                                  <a:ext cx="1931824" cy="268012"/>
                                </a:xfrm>
                                <a:prstGeom prst="rect">
                                  <a:avLst/>
                                </a:prstGeom>
                                <a:noFill/>
                                <a:ln w="6350">
                                  <a:noFill/>
                                </a:ln>
                              </wps:spPr>
                              <wps:txbx>
                                <w:txbxContent>
                                  <w:tbl>
                                    <w:tblPr>
                                      <w:tblOverlap w:val="never"/>
                                      <w:tblW w:w="5000" w:type="pct"/>
                                      <w:tblLayout w:type="fixed"/>
                                      <w:tblCellMar>
                                        <w:left w:w="10" w:type="dxa"/>
                                        <w:right w:w="10" w:type="dxa"/>
                                      </w:tblCellMar>
                                      <w:tblLook w:val="04A0" w:firstRow="1" w:lastRow="0" w:firstColumn="1" w:lastColumn="0" w:noHBand="0" w:noVBand="1"/>
                                    </w:tblPr>
                                    <w:tblGrid>
                                      <w:gridCol w:w="1418"/>
                                      <w:gridCol w:w="1629"/>
                                    </w:tblGrid>
                                    <w:tr w:rsidR="00BB1D1E" w:rsidRPr="00C743AF" w14:paraId="5529DEAA" w14:textId="77777777" w:rsidTr="00040DD7">
                                      <w:trPr>
                                        <w:trHeight w:val="20"/>
                                      </w:trPr>
                                      <w:tc>
                                        <w:tcPr>
                                          <w:tcW w:w="1418" w:type="dxa"/>
                                        </w:tcPr>
                                        <w:p w14:paraId="1F769C7F" w14:textId="342A9F19" w:rsidR="00BB1D1E" w:rsidRPr="00C743AF" w:rsidRDefault="00BB1D1E" w:rsidP="00040DD7">
                                          <w:pPr>
                                            <w:spacing w:after="20" w:line="216" w:lineRule="auto"/>
                                            <w:rPr>
                                              <w:color w:val="575756"/>
                                              <w:sz w:val="2"/>
                                              <w:szCs w:val="2"/>
                                            </w:rPr>
                                          </w:pPr>
                                          <w:r>
                                            <w:rPr>
                                              <w:color w:val="575756"/>
                                              <w:sz w:val="10"/>
                                              <w:szCs w:val="12"/>
                                            </w:rPr>
                                            <w:t>Нові розслідування</w:t>
                                          </w:r>
                                        </w:p>
                                      </w:tc>
                                      <w:tc>
                                        <w:tcPr>
                                          <w:tcW w:w="1629" w:type="dxa"/>
                                        </w:tcPr>
                                        <w:p w14:paraId="245E6A89" w14:textId="707F6DFF" w:rsidR="00BB1D1E" w:rsidRPr="00C743AF" w:rsidRDefault="00BB1D1E" w:rsidP="00040DD7">
                                          <w:pPr>
                                            <w:spacing w:after="20" w:line="216" w:lineRule="auto"/>
                                            <w:rPr>
                                              <w:color w:val="575756"/>
                                              <w:sz w:val="2"/>
                                              <w:szCs w:val="2"/>
                                            </w:rPr>
                                          </w:pPr>
                                          <w:r>
                                            <w:rPr>
                                              <w:color w:val="575756"/>
                                              <w:sz w:val="10"/>
                                              <w:szCs w:val="12"/>
                                            </w:rPr>
                                            <w:t>Обвинувачення</w:t>
                                          </w:r>
                                        </w:p>
                                      </w:tc>
                                    </w:tr>
                                    <w:tr w:rsidR="00BB1D1E" w:rsidRPr="00C743AF" w14:paraId="49B7E044" w14:textId="77777777" w:rsidTr="00040DD7">
                                      <w:trPr>
                                        <w:trHeight w:val="20"/>
                                      </w:trPr>
                                      <w:tc>
                                        <w:tcPr>
                                          <w:tcW w:w="1418" w:type="dxa"/>
                                        </w:tcPr>
                                        <w:p w14:paraId="424FF1E1" w14:textId="4E8E1CAA" w:rsidR="00BB1D1E" w:rsidRPr="00C743AF" w:rsidRDefault="00BB1D1E" w:rsidP="00040DD7">
                                          <w:pPr>
                                            <w:spacing w:after="20" w:line="216" w:lineRule="auto"/>
                                            <w:rPr>
                                              <w:color w:val="575756"/>
                                              <w:sz w:val="2"/>
                                              <w:szCs w:val="2"/>
                                            </w:rPr>
                                          </w:pPr>
                                          <w:r>
                                            <w:rPr>
                                              <w:color w:val="575756"/>
                                              <w:sz w:val="10"/>
                                              <w:szCs w:val="12"/>
                                            </w:rPr>
                                            <w:t>Остаточні судові рішення</w:t>
                                          </w:r>
                                        </w:p>
                                      </w:tc>
                                      <w:tc>
                                        <w:tcPr>
                                          <w:tcW w:w="1629" w:type="dxa"/>
                                        </w:tcPr>
                                        <w:p w14:paraId="0FFF2194" w14:textId="280E9AD0" w:rsidR="00BB1D1E" w:rsidRPr="00C743AF" w:rsidRDefault="00BB1D1E" w:rsidP="00040DD7">
                                          <w:pPr>
                                            <w:spacing w:after="20" w:line="216" w:lineRule="auto"/>
                                            <w:rPr>
                                              <w:color w:val="575756"/>
                                              <w:sz w:val="2"/>
                                              <w:szCs w:val="2"/>
                                            </w:rPr>
                                          </w:pPr>
                                          <w:r>
                                            <w:rPr>
                                              <w:color w:val="575756"/>
                                              <w:sz w:val="10"/>
                                              <w:szCs w:val="12"/>
                                            </w:rPr>
                                            <w:t xml:space="preserve">Остаточні </w:t>
                                          </w:r>
                                          <w:r>
                                            <w:rPr>
                                              <w:color w:val="575756"/>
                                              <w:sz w:val="10"/>
                                              <w:szCs w:val="12"/>
                                            </w:rPr>
                                            <w:t>вироки</w:t>
                                          </w:r>
                                        </w:p>
                                      </w:tc>
                                    </w:tr>
                                    <w:tr w:rsidR="00BB1D1E" w:rsidRPr="00C743AF" w14:paraId="5A8B7849" w14:textId="77777777" w:rsidTr="00040DD7">
                                      <w:trPr>
                                        <w:trHeight w:val="20"/>
                                      </w:trPr>
                                      <w:tc>
                                        <w:tcPr>
                                          <w:tcW w:w="1418" w:type="dxa"/>
                                        </w:tcPr>
                                        <w:p w14:paraId="2E235EB4" w14:textId="1F8BCF6F" w:rsidR="00BB1D1E" w:rsidRPr="00C743AF" w:rsidRDefault="00BB1D1E" w:rsidP="00040DD7">
                                          <w:pPr>
                                            <w:spacing w:after="20" w:line="216" w:lineRule="auto"/>
                                            <w:rPr>
                                              <w:color w:val="575756"/>
                                              <w:sz w:val="2"/>
                                              <w:szCs w:val="2"/>
                                            </w:rPr>
                                          </w:pPr>
                                          <w:r>
                                            <w:rPr>
                                              <w:color w:val="575756"/>
                                              <w:sz w:val="10"/>
                                              <w:szCs w:val="12"/>
                                            </w:rPr>
                                            <w:t>Виправдання</w:t>
                                          </w:r>
                                        </w:p>
                                      </w:tc>
                                      <w:tc>
                                        <w:tcPr>
                                          <w:tcW w:w="1629" w:type="dxa"/>
                                        </w:tcPr>
                                        <w:p w14:paraId="1DF4FC9B" w14:textId="40B0281D" w:rsidR="00BB1D1E" w:rsidRPr="00C743AF" w:rsidRDefault="00BB1D1E" w:rsidP="00040DD7">
                                          <w:pPr>
                                            <w:spacing w:after="20" w:line="216" w:lineRule="auto"/>
                                            <w:rPr>
                                              <w:color w:val="575756"/>
                                              <w:sz w:val="2"/>
                                              <w:szCs w:val="2"/>
                                            </w:rPr>
                                          </w:pPr>
                                          <w:r>
                                            <w:rPr>
                                              <w:color w:val="575756"/>
                                              <w:sz w:val="10"/>
                                              <w:szCs w:val="12"/>
                                            </w:rPr>
                                            <w:t>Угоди про визнання вини</w:t>
                                          </w:r>
                                        </w:p>
                                      </w:tc>
                                    </w:tr>
                                  </w:tbl>
                                  <w:p w14:paraId="33926847" w14:textId="77777777" w:rsidR="00BB1D1E" w:rsidRPr="00C743AF" w:rsidRDefault="00BB1D1E" w:rsidP="00040DD7">
                                    <w:pPr>
                                      <w:spacing w:after="20" w:line="216" w:lineRule="auto"/>
                                      <w:ind w:left="142" w:hanging="142"/>
                                      <w:rPr>
                                        <w:rFonts w:ascii="Calibri" w:hAnsi="Calibri" w:cs="Calibri"/>
                                        <w:color w:val="575756"/>
                                        <w:sz w:val="2"/>
                                        <w:szCs w:val="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84369843" name="Надпись 1"/>
                            <wps:cNvSpPr txBox="1"/>
                            <wps:spPr>
                              <a:xfrm>
                                <a:off x="3195026" y="1489343"/>
                                <a:ext cx="2526231" cy="316915"/>
                              </a:xfrm>
                              <a:prstGeom prst="rect">
                                <a:avLst/>
                              </a:prstGeom>
                              <a:noFill/>
                              <a:ln w="6350">
                                <a:noFill/>
                              </a:ln>
                            </wps:spPr>
                            <wps:txbx>
                              <w:txbxContent>
                                <w:tbl>
                                  <w:tblPr>
                                    <w:tblOverlap w:val="never"/>
                                    <w:tblW w:w="5000" w:type="pct"/>
                                    <w:tblLayout w:type="fixed"/>
                                    <w:tblCellMar>
                                      <w:left w:w="10" w:type="dxa"/>
                                      <w:right w:w="10" w:type="dxa"/>
                                    </w:tblCellMar>
                                    <w:tblLook w:val="04A0" w:firstRow="1" w:lastRow="0" w:firstColumn="1" w:lastColumn="0" w:noHBand="0" w:noVBand="1"/>
                                  </w:tblPr>
                                  <w:tblGrid>
                                    <w:gridCol w:w="681"/>
                                    <w:gridCol w:w="613"/>
                                    <w:gridCol w:w="680"/>
                                    <w:gridCol w:w="648"/>
                                    <w:gridCol w:w="690"/>
                                    <w:gridCol w:w="671"/>
                                  </w:tblGrid>
                                  <w:tr w:rsidR="00BB1D1E" w:rsidRPr="00C743AF" w14:paraId="6060C207" w14:textId="77777777" w:rsidTr="00BB1D1E">
                                    <w:trPr>
                                      <w:trHeight w:val="20"/>
                                    </w:trPr>
                                    <w:tc>
                                      <w:tcPr>
                                        <w:tcW w:w="720" w:type="dxa"/>
                                      </w:tcPr>
                                      <w:p w14:paraId="7D3EBA5C" w14:textId="77777777" w:rsidR="00BB1D1E" w:rsidRPr="00C743AF" w:rsidRDefault="00BB1D1E" w:rsidP="00C743AF">
                                        <w:pPr>
                                          <w:spacing w:after="120"/>
                                          <w:jc w:val="center"/>
                                          <w:rPr>
                                            <w:color w:val="575756"/>
                                            <w:sz w:val="10"/>
                                            <w:szCs w:val="12"/>
                                          </w:rPr>
                                        </w:pPr>
                                        <w:r>
                                          <w:rPr>
                                            <w:color w:val="575756"/>
                                            <w:sz w:val="10"/>
                                            <w:szCs w:val="12"/>
                                          </w:rPr>
                                          <w:t>Вилучені наркотичні речовини</w:t>
                                        </w:r>
                                      </w:p>
                                    </w:tc>
                                    <w:tc>
                                      <w:tcPr>
                                        <w:tcW w:w="648" w:type="dxa"/>
                                      </w:tcPr>
                                      <w:p w14:paraId="6A806669" w14:textId="77777777" w:rsidR="00BB1D1E" w:rsidRPr="00C743AF" w:rsidRDefault="00BB1D1E" w:rsidP="00C743AF">
                                        <w:pPr>
                                          <w:spacing w:after="120"/>
                                          <w:jc w:val="center"/>
                                          <w:rPr>
                                            <w:color w:val="575756"/>
                                            <w:sz w:val="10"/>
                                            <w:szCs w:val="12"/>
                                          </w:rPr>
                                        </w:pPr>
                                        <w:r>
                                          <w:rPr>
                                            <w:color w:val="575756"/>
                                            <w:sz w:val="10"/>
                                            <w:szCs w:val="12"/>
                                          </w:rPr>
                                          <w:t>Знищені наркотичні речовини</w:t>
                                        </w:r>
                                      </w:p>
                                    </w:tc>
                                    <w:tc>
                                      <w:tcPr>
                                        <w:tcW w:w="720" w:type="dxa"/>
                                      </w:tcPr>
                                      <w:p w14:paraId="5AE5C83F" w14:textId="77777777" w:rsidR="00BB1D1E" w:rsidRPr="00C743AF" w:rsidRDefault="00BB1D1E" w:rsidP="00C743AF">
                                        <w:pPr>
                                          <w:spacing w:after="120"/>
                                          <w:jc w:val="center"/>
                                          <w:rPr>
                                            <w:color w:val="575756"/>
                                            <w:sz w:val="10"/>
                                            <w:szCs w:val="12"/>
                                          </w:rPr>
                                        </w:pPr>
                                        <w:r>
                                          <w:rPr>
                                            <w:color w:val="575756"/>
                                            <w:sz w:val="10"/>
                                            <w:szCs w:val="12"/>
                                          </w:rPr>
                                          <w:t>Вилучені наркотичні речовини</w:t>
                                        </w:r>
                                      </w:p>
                                    </w:tc>
                                    <w:tc>
                                      <w:tcPr>
                                        <w:tcW w:w="686" w:type="dxa"/>
                                      </w:tcPr>
                                      <w:p w14:paraId="3C400DA0" w14:textId="77777777" w:rsidR="00BB1D1E" w:rsidRPr="00C743AF" w:rsidRDefault="00BB1D1E" w:rsidP="00C743AF">
                                        <w:pPr>
                                          <w:spacing w:after="120"/>
                                          <w:jc w:val="center"/>
                                          <w:rPr>
                                            <w:color w:val="575756"/>
                                            <w:sz w:val="10"/>
                                            <w:szCs w:val="12"/>
                                          </w:rPr>
                                        </w:pPr>
                                        <w:r>
                                          <w:rPr>
                                            <w:color w:val="575756"/>
                                            <w:sz w:val="10"/>
                                            <w:szCs w:val="12"/>
                                          </w:rPr>
                                          <w:t>Знищені наркотичні речовини</w:t>
                                        </w:r>
                                      </w:p>
                                    </w:tc>
                                    <w:tc>
                                      <w:tcPr>
                                        <w:tcW w:w="730" w:type="dxa"/>
                                      </w:tcPr>
                                      <w:p w14:paraId="00578CD2" w14:textId="77777777" w:rsidR="00BB1D1E" w:rsidRPr="00C743AF" w:rsidRDefault="00BB1D1E" w:rsidP="00C743AF">
                                        <w:pPr>
                                          <w:spacing w:after="120"/>
                                          <w:jc w:val="center"/>
                                          <w:rPr>
                                            <w:color w:val="575756"/>
                                            <w:sz w:val="10"/>
                                            <w:szCs w:val="12"/>
                                          </w:rPr>
                                        </w:pPr>
                                        <w:r>
                                          <w:rPr>
                                            <w:color w:val="575756"/>
                                            <w:sz w:val="10"/>
                                            <w:szCs w:val="12"/>
                                          </w:rPr>
                                          <w:t>Вилучені наркотичні речовини</w:t>
                                        </w:r>
                                      </w:p>
                                    </w:tc>
                                    <w:tc>
                                      <w:tcPr>
                                        <w:tcW w:w="710" w:type="dxa"/>
                                      </w:tcPr>
                                      <w:p w14:paraId="39C1F1A9" w14:textId="77777777" w:rsidR="00BB1D1E" w:rsidRPr="00C743AF" w:rsidRDefault="00BB1D1E" w:rsidP="00C743AF">
                                        <w:pPr>
                                          <w:spacing w:after="120"/>
                                          <w:jc w:val="center"/>
                                          <w:rPr>
                                            <w:color w:val="575756"/>
                                            <w:sz w:val="10"/>
                                            <w:szCs w:val="12"/>
                                          </w:rPr>
                                        </w:pPr>
                                        <w:r>
                                          <w:rPr>
                                            <w:color w:val="575756"/>
                                            <w:sz w:val="10"/>
                                            <w:szCs w:val="12"/>
                                          </w:rPr>
                                          <w:t>Знищені наркотичні речовини</w:t>
                                        </w:r>
                                      </w:p>
                                    </w:tc>
                                  </w:tr>
                                </w:tbl>
                                <w:p w14:paraId="1B41C76B" w14:textId="10C8AA6C" w:rsidR="00BB1D1E" w:rsidRPr="00C743AF" w:rsidRDefault="00BB1D1E" w:rsidP="00C743AF">
                                  <w:pPr>
                                    <w:rPr>
                                      <w:rFonts w:ascii="Calibri" w:hAnsi="Calibri" w:cs="Calibri"/>
                                      <w:color w:val="000000" w:themeColor="text1"/>
                                      <w:sz w:val="2"/>
                                      <w:szCs w:val="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434777677" name="Надпись 1"/>
                          <wps:cNvSpPr txBox="1"/>
                          <wps:spPr>
                            <a:xfrm>
                              <a:off x="3164528" y="39747"/>
                              <a:ext cx="2193925" cy="254635"/>
                            </a:xfrm>
                            <a:prstGeom prst="rect">
                              <a:avLst/>
                            </a:prstGeom>
                            <a:noFill/>
                            <a:ln w="6350">
                              <a:noFill/>
                            </a:ln>
                          </wps:spPr>
                          <wps:txbx>
                            <w:txbxContent>
                              <w:p w14:paraId="485AFD11" w14:textId="07A702B8" w:rsidR="00BB1D1E" w:rsidRPr="00C743AF" w:rsidRDefault="00BB1D1E" w:rsidP="00C743AF">
                                <w:pPr>
                                  <w:jc w:val="center"/>
                                  <w:rPr>
                                    <w:rFonts w:ascii="Calibri" w:hAnsi="Calibri" w:cs="Calibri"/>
                                    <w:b/>
                                    <w:bCs/>
                                    <w:color w:val="575756"/>
                                    <w:sz w:val="16"/>
                                    <w:szCs w:val="18"/>
                                  </w:rPr>
                                </w:pPr>
                                <w:r>
                                  <w:rPr>
                                    <w:rFonts w:ascii="Calibri" w:hAnsi="Calibri"/>
                                    <w:b/>
                                    <w:bCs/>
                                    <w:color w:val="575756"/>
                                    <w:sz w:val="16"/>
                                    <w:szCs w:val="18"/>
                                  </w:rPr>
                                  <w:t>Графік 15.2: Україна – Наркотичні речовини – вилучені та знищені обсяги в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39518234" name="Надпись 1"/>
                          <wps:cNvSpPr txBox="1"/>
                          <wps:spPr>
                            <a:xfrm>
                              <a:off x="2743200" y="1916264"/>
                              <a:ext cx="1562059" cy="60325"/>
                            </a:xfrm>
                            <a:prstGeom prst="rect">
                              <a:avLst/>
                            </a:prstGeom>
                            <a:noFill/>
                            <a:ln w="6350">
                              <a:noFill/>
                            </a:ln>
                          </wps:spPr>
                          <wps:txbx>
                            <w:txbxContent>
                              <w:p w14:paraId="08FD3CC4" w14:textId="77777777" w:rsidR="00BB1D1E" w:rsidRPr="00C743AF" w:rsidRDefault="00BB1D1E" w:rsidP="00C743AF">
                                <w:pPr>
                                  <w:ind w:left="142" w:hanging="142"/>
                                  <w:rPr>
                                    <w:rFonts w:ascii="Calibri" w:hAnsi="Calibri" w:cs="Calibri"/>
                                    <w:color w:val="000000" w:themeColor="text1"/>
                                    <w:sz w:val="7"/>
                                    <w:szCs w:val="7"/>
                                  </w:rPr>
                                </w:pPr>
                                <w:r>
                                  <w:rPr>
                                    <w:rFonts w:ascii="Calibri" w:hAnsi="Calibri"/>
                                    <w:color w:val="000000" w:themeColor="text1"/>
                                    <w:sz w:val="7"/>
                                    <w:szCs w:val="7"/>
                                  </w:rPr>
                                  <w:t>н/д: немає даних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50783819" name="Надпись 1"/>
                          <wps:cNvSpPr txBox="1"/>
                          <wps:spPr>
                            <a:xfrm>
                              <a:off x="3418888" y="1893572"/>
                              <a:ext cx="2235200" cy="93345"/>
                            </a:xfrm>
                            <a:prstGeom prst="rect">
                              <a:avLst/>
                            </a:prstGeom>
                            <a:noFill/>
                            <a:ln w="6350">
                              <a:noFill/>
                            </a:ln>
                          </wps:spPr>
                          <wps:txbx>
                            <w:txbxContent>
                              <w:p w14:paraId="7F377FAD" w14:textId="48990DB0" w:rsidR="00BB1D1E" w:rsidRPr="00C743AF" w:rsidRDefault="00BB1D1E" w:rsidP="00040DD7">
                                <w:pPr>
                                  <w:spacing w:line="192" w:lineRule="auto"/>
                                  <w:ind w:left="142" w:hanging="142"/>
                                  <w:jc w:val="right"/>
                                  <w:rPr>
                                    <w:rFonts w:ascii="Calibri" w:hAnsi="Calibri" w:cs="Calibri"/>
                                    <w:color w:val="000000" w:themeColor="text1"/>
                                    <w:sz w:val="7"/>
                                    <w:szCs w:val="7"/>
                                  </w:rPr>
                                </w:pPr>
                                <w:r>
                                  <w:rPr>
                                    <w:rFonts w:ascii="Calibri" w:hAnsi="Calibri"/>
                                    <w:color w:val="000000" w:themeColor="text1"/>
                                    <w:sz w:val="7"/>
                                    <w:szCs w:val="7"/>
                                  </w:rPr>
                                  <w:t>Джерело: Національні дані, зібрані за допомогою електронної платформи відстеження випадків організованої злочинності та корупції (OCCTR)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331750328" name="Надпись 1"/>
                        <wps:cNvSpPr txBox="1"/>
                        <wps:spPr>
                          <a:xfrm>
                            <a:off x="3143250" y="1219200"/>
                            <a:ext cx="208915" cy="113665"/>
                          </a:xfrm>
                          <a:prstGeom prst="rect">
                            <a:avLst/>
                          </a:prstGeom>
                          <a:noFill/>
                          <a:ln w="6350">
                            <a:noFill/>
                          </a:ln>
                        </wps:spPr>
                        <wps:txbx>
                          <w:txbxContent>
                            <w:p w14:paraId="0CB52FC9" w14:textId="77777777" w:rsidR="00BB1D1E" w:rsidRPr="00245301" w:rsidRDefault="00BB1D1E" w:rsidP="00245301">
                              <w:pPr>
                                <w:ind w:left="142" w:hanging="142"/>
                                <w:jc w:val="center"/>
                                <w:rPr>
                                  <w:color w:val="575756"/>
                                  <w:sz w:val="14"/>
                                  <w:szCs w:val="16"/>
                                </w:rPr>
                              </w:pPr>
                              <w:r>
                                <w:rPr>
                                  <w:color w:val="575756"/>
                                  <w:sz w:val="14"/>
                                  <w:szCs w:val="16"/>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2990663" name="Надпись 1"/>
                        <wps:cNvSpPr txBox="1"/>
                        <wps:spPr>
                          <a:xfrm>
                            <a:off x="3590925" y="1219200"/>
                            <a:ext cx="209456" cy="114277"/>
                          </a:xfrm>
                          <a:prstGeom prst="rect">
                            <a:avLst/>
                          </a:prstGeom>
                          <a:noFill/>
                          <a:ln w="6350">
                            <a:noFill/>
                          </a:ln>
                        </wps:spPr>
                        <wps:txbx>
                          <w:txbxContent>
                            <w:p w14:paraId="21058F65" w14:textId="77777777" w:rsidR="00BB1D1E" w:rsidRPr="00245301" w:rsidRDefault="00BB1D1E" w:rsidP="00245301">
                              <w:pPr>
                                <w:ind w:left="142" w:hanging="142"/>
                                <w:jc w:val="center"/>
                                <w:rPr>
                                  <w:color w:val="575756"/>
                                  <w:sz w:val="14"/>
                                  <w:szCs w:val="16"/>
                                </w:rPr>
                              </w:pPr>
                              <w:r>
                                <w:rPr>
                                  <w:color w:val="575756"/>
                                  <w:sz w:val="14"/>
                                  <w:szCs w:val="16"/>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8237995" name="Надпись 1"/>
                        <wps:cNvSpPr txBox="1"/>
                        <wps:spPr>
                          <a:xfrm>
                            <a:off x="3981450" y="1238250"/>
                            <a:ext cx="209456" cy="114277"/>
                          </a:xfrm>
                          <a:prstGeom prst="rect">
                            <a:avLst/>
                          </a:prstGeom>
                          <a:noFill/>
                          <a:ln w="6350">
                            <a:noFill/>
                          </a:ln>
                        </wps:spPr>
                        <wps:txbx>
                          <w:txbxContent>
                            <w:p w14:paraId="5B19FEC9" w14:textId="77777777" w:rsidR="00BB1D1E" w:rsidRPr="00245301" w:rsidRDefault="00BB1D1E" w:rsidP="00245301">
                              <w:pPr>
                                <w:ind w:left="142" w:hanging="142"/>
                                <w:jc w:val="center"/>
                                <w:rPr>
                                  <w:color w:val="575756"/>
                                  <w:sz w:val="14"/>
                                  <w:szCs w:val="16"/>
                                </w:rPr>
                              </w:pPr>
                              <w:r>
                                <w:rPr>
                                  <w:color w:val="575756"/>
                                  <w:sz w:val="14"/>
                                  <w:szCs w:val="16"/>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07315417" name="Надпись 1"/>
                        <wps:cNvSpPr txBox="1"/>
                        <wps:spPr>
                          <a:xfrm>
                            <a:off x="4381500" y="1228725"/>
                            <a:ext cx="209456" cy="114277"/>
                          </a:xfrm>
                          <a:prstGeom prst="rect">
                            <a:avLst/>
                          </a:prstGeom>
                          <a:noFill/>
                          <a:ln w="6350">
                            <a:noFill/>
                          </a:ln>
                        </wps:spPr>
                        <wps:txbx>
                          <w:txbxContent>
                            <w:p w14:paraId="5B5DD5B0" w14:textId="77777777" w:rsidR="00BB1D1E" w:rsidRPr="00245301" w:rsidRDefault="00BB1D1E" w:rsidP="00245301">
                              <w:pPr>
                                <w:ind w:left="142" w:hanging="142"/>
                                <w:jc w:val="center"/>
                                <w:rPr>
                                  <w:color w:val="575756"/>
                                  <w:sz w:val="14"/>
                                  <w:szCs w:val="16"/>
                                </w:rPr>
                              </w:pPr>
                              <w:r>
                                <w:rPr>
                                  <w:color w:val="575756"/>
                                  <w:sz w:val="14"/>
                                  <w:szCs w:val="16"/>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0CA519E" id="Группа 258" o:spid="_x0000_s1233" style="position:absolute;left:0;text-align:left;margin-left:5.2pt;margin-top:4.95pt;width:445.2pt;height:156.45pt;z-index:252026880;mso-height-relative:margin" coordsize="56540,19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">
                <v:group id="Группа 156" o:spid="_x0000_s1234" style="position:absolute;width:56540;height:19869" coordsize="56540,1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">
                  <v:group id="_x0000_s1235" style="position:absolute;width:55411;height:19869" coordorigin="1797,571" coordsize="55415,1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">
                    <v:group id="_x0000_s1236" style="position:absolute;left:1797;top:571;width:27468;height:19872" coordorigin="4346,173" coordsize="27468,1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">
                      <v:shape id="_x0000_s1237" type="#_x0000_t202" style="position:absolute;left:4571;top:173;width:27243;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" filled="f" stroked="f" strokeweight=".5pt">
                        <v:textbox style="mso-fit-shape-to-text:t" inset="0,0,0,0">
                          <w:txbxContent>
                            <w:p w14:paraId="6055A1B3" w14:textId="7037FD69" w:rsidR="00BB1D1E" w:rsidRPr="00C743AF" w:rsidRDefault="00BB1D1E" w:rsidP="00040DD7">
                              <w:pPr>
                                <w:spacing w:line="204" w:lineRule="auto"/>
                                <w:jc w:val="center"/>
                                <w:rPr>
                                  <w:rFonts w:ascii="Calibri" w:hAnsi="Calibri" w:cs="Calibri"/>
                                  <w:b/>
                                  <w:bCs/>
                                  <w:color w:val="575756"/>
                                  <w:sz w:val="14"/>
                                  <w:szCs w:val="16"/>
                                </w:rPr>
                              </w:pPr>
                              <w:r>
                                <w:rPr>
                                  <w:rFonts w:ascii="Calibri" w:hAnsi="Calibri"/>
                                  <w:b/>
                                  <w:bCs/>
                                  <w:color w:val="575756"/>
                                  <w:sz w:val="14"/>
                                  <w:szCs w:val="16"/>
                                </w:rPr>
                                <w:t>Графік 15.1: Україна – Справи, пов’язані з виробництвом та незаконним обігом наркотичних речовин – Дані про кількість залучених фізичних/юридичних осіб</w:t>
                              </w:r>
                            </w:p>
                          </w:txbxContent>
                        </v:textbox>
                      </v:shape>
                      <v:shape id="_x0000_s1238" type="#_x0000_t202" style="position:absolute;left:4346;top:19338;width:15621;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" filled="f" stroked="f" strokeweight=".5pt">
                        <v:textbox style="mso-fit-shape-to-text:t" inset="0,0,0,0">
                          <w:txbxContent>
                            <w:p w14:paraId="5712717E" w14:textId="77777777" w:rsidR="00BB1D1E" w:rsidRPr="00C743AF" w:rsidRDefault="00BB1D1E" w:rsidP="00C743AF">
                              <w:pPr>
                                <w:ind w:left="142" w:hanging="142"/>
                                <w:rPr>
                                  <w:rFonts w:ascii="Calibri" w:hAnsi="Calibri" w:cs="Calibri"/>
                                  <w:color w:val="000000" w:themeColor="text1"/>
                                  <w:sz w:val="7"/>
                                  <w:szCs w:val="7"/>
                                </w:rPr>
                              </w:pPr>
                              <w:r>
                                <w:rPr>
                                  <w:rFonts w:ascii="Calibri" w:hAnsi="Calibri"/>
                                  <w:color w:val="000000" w:themeColor="text1"/>
                                  <w:sz w:val="7"/>
                                  <w:szCs w:val="7"/>
                                </w:rPr>
                                <w:t>н/д: немає даних</w:t>
                              </w:r>
                            </w:p>
                          </w:txbxContent>
                        </v:textbox>
                      </v:shape>
                      <v:shape id="_x0000_s1239" type="#_x0000_t202" style="position:absolute;left:9121;top:19112;width:22354;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" filled="f" stroked="f" strokeweight=".5pt">
                        <v:textbox style="mso-fit-shape-to-text:t" inset="0,0,0,0">
                          <w:txbxContent>
                            <w:p w14:paraId="74524C58" w14:textId="4071F7C9" w:rsidR="00BB1D1E" w:rsidRPr="00C743AF" w:rsidRDefault="00BB1D1E" w:rsidP="00040DD7">
                              <w:pPr>
                                <w:spacing w:line="192" w:lineRule="auto"/>
                                <w:ind w:left="142" w:hanging="142"/>
                                <w:jc w:val="right"/>
                                <w:rPr>
                                  <w:rFonts w:ascii="Calibri" w:hAnsi="Calibri" w:cs="Calibri"/>
                                  <w:color w:val="000000" w:themeColor="text1"/>
                                  <w:sz w:val="7"/>
                                  <w:szCs w:val="7"/>
                                </w:rPr>
                              </w:pPr>
                              <w:r>
                                <w:rPr>
                                  <w:rFonts w:ascii="Calibri" w:hAnsi="Calibri"/>
                                  <w:color w:val="000000" w:themeColor="text1"/>
                                  <w:sz w:val="7"/>
                                  <w:szCs w:val="7"/>
                                </w:rPr>
                                <w:t>Джерело: Національні дані, зібрані за допомогою електронної платформи відстеження випадків організованої злочинності та корупції (OCCTR)</w:t>
                              </w:r>
                            </w:p>
                          </w:txbxContent>
                        </v:textbox>
                      </v:shape>
                      <v:shape id="_x0000_s1240" type="#_x0000_t202" style="position:absolute;left:11258;top:16965;width:19318;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" filled="f" stroked="f" strokeweight=".5pt">
                        <v:textbox style="mso-fit-shape-to-text:t" inset="0,0,0,0">
                          <w:txbxContent>
                            <w:tbl>
                              <w:tblPr>
                                <w:tblOverlap w:val="never"/>
                                <w:tblW w:w="5000" w:type="pct"/>
                                <w:tblLayout w:type="fixed"/>
                                <w:tblCellMar>
                                  <w:left w:w="10" w:type="dxa"/>
                                  <w:right w:w="10" w:type="dxa"/>
                                </w:tblCellMar>
                                <w:tblLook w:val="04A0" w:firstRow="1" w:lastRow="0" w:firstColumn="1" w:lastColumn="0" w:noHBand="0" w:noVBand="1"/>
                              </w:tblPr>
                              <w:tblGrid>
                                <w:gridCol w:w="1418"/>
                                <w:gridCol w:w="1629"/>
                              </w:tblGrid>
                              <w:tr w:rsidR="00BB1D1E" w:rsidRPr="00C743AF" w14:paraId="5529DEAA" w14:textId="77777777" w:rsidTr="00040DD7">
                                <w:trPr>
                                  <w:trHeight w:val="20"/>
                                </w:trPr>
                                <w:tc>
                                  <w:tcPr>
                                    <w:tcW w:w="1418" w:type="dxa"/>
                                  </w:tcPr>
                                  <w:p w14:paraId="1F769C7F" w14:textId="342A9F19" w:rsidR="00BB1D1E" w:rsidRPr="00C743AF" w:rsidRDefault="00BB1D1E" w:rsidP="00040DD7">
                                    <w:pPr>
                                      <w:spacing w:after="20" w:line="216" w:lineRule="auto"/>
                                      <w:rPr>
                                        <w:color w:val="575756"/>
                                        <w:sz w:val="2"/>
                                        <w:szCs w:val="2"/>
                                      </w:rPr>
                                    </w:pPr>
                                    <w:r>
                                      <w:rPr>
                                        <w:color w:val="575756"/>
                                        <w:sz w:val="10"/>
                                        <w:szCs w:val="12"/>
                                      </w:rPr>
                                      <w:t>Нові розслідування</w:t>
                                    </w:r>
                                  </w:p>
                                </w:tc>
                                <w:tc>
                                  <w:tcPr>
                                    <w:tcW w:w="1629" w:type="dxa"/>
                                  </w:tcPr>
                                  <w:p w14:paraId="245E6A89" w14:textId="707F6DFF" w:rsidR="00BB1D1E" w:rsidRPr="00C743AF" w:rsidRDefault="00BB1D1E" w:rsidP="00040DD7">
                                    <w:pPr>
                                      <w:spacing w:after="20" w:line="216" w:lineRule="auto"/>
                                      <w:rPr>
                                        <w:color w:val="575756"/>
                                        <w:sz w:val="2"/>
                                        <w:szCs w:val="2"/>
                                      </w:rPr>
                                    </w:pPr>
                                    <w:r>
                                      <w:rPr>
                                        <w:color w:val="575756"/>
                                        <w:sz w:val="10"/>
                                        <w:szCs w:val="12"/>
                                      </w:rPr>
                                      <w:t>Обвинувачення</w:t>
                                    </w:r>
                                  </w:p>
                                </w:tc>
                              </w:tr>
                              <w:tr w:rsidR="00BB1D1E" w:rsidRPr="00C743AF" w14:paraId="49B7E044" w14:textId="77777777" w:rsidTr="00040DD7">
                                <w:trPr>
                                  <w:trHeight w:val="20"/>
                                </w:trPr>
                                <w:tc>
                                  <w:tcPr>
                                    <w:tcW w:w="1418" w:type="dxa"/>
                                  </w:tcPr>
                                  <w:p w14:paraId="424FF1E1" w14:textId="4E8E1CAA" w:rsidR="00BB1D1E" w:rsidRPr="00C743AF" w:rsidRDefault="00BB1D1E" w:rsidP="00040DD7">
                                    <w:pPr>
                                      <w:spacing w:after="20" w:line="216" w:lineRule="auto"/>
                                      <w:rPr>
                                        <w:color w:val="575756"/>
                                        <w:sz w:val="2"/>
                                        <w:szCs w:val="2"/>
                                      </w:rPr>
                                    </w:pPr>
                                    <w:r>
                                      <w:rPr>
                                        <w:color w:val="575756"/>
                                        <w:sz w:val="10"/>
                                        <w:szCs w:val="12"/>
                                      </w:rPr>
                                      <w:t>Остаточні судові рішення</w:t>
                                    </w:r>
                                  </w:p>
                                </w:tc>
                                <w:tc>
                                  <w:tcPr>
                                    <w:tcW w:w="1629" w:type="dxa"/>
                                  </w:tcPr>
                                  <w:p w14:paraId="0FFF2194" w14:textId="280E9AD0" w:rsidR="00BB1D1E" w:rsidRPr="00C743AF" w:rsidRDefault="00BB1D1E" w:rsidP="00040DD7">
                                    <w:pPr>
                                      <w:spacing w:after="20" w:line="216" w:lineRule="auto"/>
                                      <w:rPr>
                                        <w:color w:val="575756"/>
                                        <w:sz w:val="2"/>
                                        <w:szCs w:val="2"/>
                                      </w:rPr>
                                    </w:pPr>
                                    <w:r>
                                      <w:rPr>
                                        <w:color w:val="575756"/>
                                        <w:sz w:val="10"/>
                                        <w:szCs w:val="12"/>
                                      </w:rPr>
                                      <w:t xml:space="preserve">Остаточні </w:t>
                                    </w:r>
                                    <w:r>
                                      <w:rPr>
                                        <w:color w:val="575756"/>
                                        <w:sz w:val="10"/>
                                        <w:szCs w:val="12"/>
                                      </w:rPr>
                                      <w:t>вироки</w:t>
                                    </w:r>
                                  </w:p>
                                </w:tc>
                              </w:tr>
                              <w:tr w:rsidR="00BB1D1E" w:rsidRPr="00C743AF" w14:paraId="5A8B7849" w14:textId="77777777" w:rsidTr="00040DD7">
                                <w:trPr>
                                  <w:trHeight w:val="20"/>
                                </w:trPr>
                                <w:tc>
                                  <w:tcPr>
                                    <w:tcW w:w="1418" w:type="dxa"/>
                                  </w:tcPr>
                                  <w:p w14:paraId="2E235EB4" w14:textId="1F8BCF6F" w:rsidR="00BB1D1E" w:rsidRPr="00C743AF" w:rsidRDefault="00BB1D1E" w:rsidP="00040DD7">
                                    <w:pPr>
                                      <w:spacing w:after="20" w:line="216" w:lineRule="auto"/>
                                      <w:rPr>
                                        <w:color w:val="575756"/>
                                        <w:sz w:val="2"/>
                                        <w:szCs w:val="2"/>
                                      </w:rPr>
                                    </w:pPr>
                                    <w:r>
                                      <w:rPr>
                                        <w:color w:val="575756"/>
                                        <w:sz w:val="10"/>
                                        <w:szCs w:val="12"/>
                                      </w:rPr>
                                      <w:t>Виправдання</w:t>
                                    </w:r>
                                  </w:p>
                                </w:tc>
                                <w:tc>
                                  <w:tcPr>
                                    <w:tcW w:w="1629" w:type="dxa"/>
                                  </w:tcPr>
                                  <w:p w14:paraId="1DF4FC9B" w14:textId="40B0281D" w:rsidR="00BB1D1E" w:rsidRPr="00C743AF" w:rsidRDefault="00BB1D1E" w:rsidP="00040DD7">
                                    <w:pPr>
                                      <w:spacing w:after="20" w:line="216" w:lineRule="auto"/>
                                      <w:rPr>
                                        <w:color w:val="575756"/>
                                        <w:sz w:val="2"/>
                                        <w:szCs w:val="2"/>
                                      </w:rPr>
                                    </w:pPr>
                                    <w:r>
                                      <w:rPr>
                                        <w:color w:val="575756"/>
                                        <w:sz w:val="10"/>
                                        <w:szCs w:val="12"/>
                                      </w:rPr>
                                      <w:t>Угоди про визнання вини</w:t>
                                    </w:r>
                                  </w:p>
                                </w:tc>
                              </w:tr>
                            </w:tbl>
                            <w:p w14:paraId="33926847" w14:textId="77777777" w:rsidR="00BB1D1E" w:rsidRPr="00C743AF" w:rsidRDefault="00BB1D1E" w:rsidP="00040DD7">
                              <w:pPr>
                                <w:spacing w:after="20" w:line="216" w:lineRule="auto"/>
                                <w:ind w:left="142" w:hanging="142"/>
                                <w:rPr>
                                  <w:rFonts w:ascii="Calibri" w:hAnsi="Calibri" w:cs="Calibri"/>
                                  <w:color w:val="575756"/>
                                  <w:sz w:val="2"/>
                                  <w:szCs w:val="2"/>
                                </w:rPr>
                              </w:pPr>
                            </w:p>
                          </w:txbxContent>
                        </v:textbox>
                      </v:shape>
                    </v:group>
                    <v:shape id="_x0000_s1241" type="#_x0000_t202" style="position:absolute;left:31950;top:14893;width:25262;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" filled="f" stroked="f" strokeweight=".5pt">
                      <v:textbox style="mso-fit-shape-to-text:t" inset="0,0,0,0">
                        <w:txbxContent>
                          <w:tbl>
                            <w:tblPr>
                              <w:tblOverlap w:val="never"/>
                              <w:tblW w:w="5000" w:type="pct"/>
                              <w:tblLayout w:type="fixed"/>
                              <w:tblCellMar>
                                <w:left w:w="10" w:type="dxa"/>
                                <w:right w:w="10" w:type="dxa"/>
                              </w:tblCellMar>
                              <w:tblLook w:val="04A0" w:firstRow="1" w:lastRow="0" w:firstColumn="1" w:lastColumn="0" w:noHBand="0" w:noVBand="1"/>
                            </w:tblPr>
                            <w:tblGrid>
                              <w:gridCol w:w="681"/>
                              <w:gridCol w:w="613"/>
                              <w:gridCol w:w="680"/>
                              <w:gridCol w:w="648"/>
                              <w:gridCol w:w="690"/>
                              <w:gridCol w:w="671"/>
                            </w:tblGrid>
                            <w:tr w:rsidR="00BB1D1E" w:rsidRPr="00C743AF" w14:paraId="6060C207" w14:textId="77777777" w:rsidTr="00BB1D1E">
                              <w:trPr>
                                <w:trHeight w:val="20"/>
                              </w:trPr>
                              <w:tc>
                                <w:tcPr>
                                  <w:tcW w:w="720" w:type="dxa"/>
                                </w:tcPr>
                                <w:p w14:paraId="7D3EBA5C" w14:textId="77777777" w:rsidR="00BB1D1E" w:rsidRPr="00C743AF" w:rsidRDefault="00BB1D1E" w:rsidP="00C743AF">
                                  <w:pPr>
                                    <w:spacing w:after="120"/>
                                    <w:jc w:val="center"/>
                                    <w:rPr>
                                      <w:color w:val="575756"/>
                                      <w:sz w:val="10"/>
                                      <w:szCs w:val="12"/>
                                    </w:rPr>
                                  </w:pPr>
                                  <w:r>
                                    <w:rPr>
                                      <w:color w:val="575756"/>
                                      <w:sz w:val="10"/>
                                      <w:szCs w:val="12"/>
                                    </w:rPr>
                                    <w:t>Вилучені наркотичні речовини</w:t>
                                  </w:r>
                                </w:p>
                              </w:tc>
                              <w:tc>
                                <w:tcPr>
                                  <w:tcW w:w="648" w:type="dxa"/>
                                </w:tcPr>
                                <w:p w14:paraId="6A806669" w14:textId="77777777" w:rsidR="00BB1D1E" w:rsidRPr="00C743AF" w:rsidRDefault="00BB1D1E" w:rsidP="00C743AF">
                                  <w:pPr>
                                    <w:spacing w:after="120"/>
                                    <w:jc w:val="center"/>
                                    <w:rPr>
                                      <w:color w:val="575756"/>
                                      <w:sz w:val="10"/>
                                      <w:szCs w:val="12"/>
                                    </w:rPr>
                                  </w:pPr>
                                  <w:r>
                                    <w:rPr>
                                      <w:color w:val="575756"/>
                                      <w:sz w:val="10"/>
                                      <w:szCs w:val="12"/>
                                    </w:rPr>
                                    <w:t>Знищені наркотичні речовини</w:t>
                                  </w:r>
                                </w:p>
                              </w:tc>
                              <w:tc>
                                <w:tcPr>
                                  <w:tcW w:w="720" w:type="dxa"/>
                                </w:tcPr>
                                <w:p w14:paraId="5AE5C83F" w14:textId="77777777" w:rsidR="00BB1D1E" w:rsidRPr="00C743AF" w:rsidRDefault="00BB1D1E" w:rsidP="00C743AF">
                                  <w:pPr>
                                    <w:spacing w:after="120"/>
                                    <w:jc w:val="center"/>
                                    <w:rPr>
                                      <w:color w:val="575756"/>
                                      <w:sz w:val="10"/>
                                      <w:szCs w:val="12"/>
                                    </w:rPr>
                                  </w:pPr>
                                  <w:r>
                                    <w:rPr>
                                      <w:color w:val="575756"/>
                                      <w:sz w:val="10"/>
                                      <w:szCs w:val="12"/>
                                    </w:rPr>
                                    <w:t>Вилучені наркотичні речовини</w:t>
                                  </w:r>
                                </w:p>
                              </w:tc>
                              <w:tc>
                                <w:tcPr>
                                  <w:tcW w:w="686" w:type="dxa"/>
                                </w:tcPr>
                                <w:p w14:paraId="3C400DA0" w14:textId="77777777" w:rsidR="00BB1D1E" w:rsidRPr="00C743AF" w:rsidRDefault="00BB1D1E" w:rsidP="00C743AF">
                                  <w:pPr>
                                    <w:spacing w:after="120"/>
                                    <w:jc w:val="center"/>
                                    <w:rPr>
                                      <w:color w:val="575756"/>
                                      <w:sz w:val="10"/>
                                      <w:szCs w:val="12"/>
                                    </w:rPr>
                                  </w:pPr>
                                  <w:r>
                                    <w:rPr>
                                      <w:color w:val="575756"/>
                                      <w:sz w:val="10"/>
                                      <w:szCs w:val="12"/>
                                    </w:rPr>
                                    <w:t>Знищені наркотичні речовини</w:t>
                                  </w:r>
                                </w:p>
                              </w:tc>
                              <w:tc>
                                <w:tcPr>
                                  <w:tcW w:w="730" w:type="dxa"/>
                                </w:tcPr>
                                <w:p w14:paraId="00578CD2" w14:textId="77777777" w:rsidR="00BB1D1E" w:rsidRPr="00C743AF" w:rsidRDefault="00BB1D1E" w:rsidP="00C743AF">
                                  <w:pPr>
                                    <w:spacing w:after="120"/>
                                    <w:jc w:val="center"/>
                                    <w:rPr>
                                      <w:color w:val="575756"/>
                                      <w:sz w:val="10"/>
                                      <w:szCs w:val="12"/>
                                    </w:rPr>
                                  </w:pPr>
                                  <w:r>
                                    <w:rPr>
                                      <w:color w:val="575756"/>
                                      <w:sz w:val="10"/>
                                      <w:szCs w:val="12"/>
                                    </w:rPr>
                                    <w:t>Вилучені наркотичні речовини</w:t>
                                  </w:r>
                                </w:p>
                              </w:tc>
                              <w:tc>
                                <w:tcPr>
                                  <w:tcW w:w="710" w:type="dxa"/>
                                </w:tcPr>
                                <w:p w14:paraId="39C1F1A9" w14:textId="77777777" w:rsidR="00BB1D1E" w:rsidRPr="00C743AF" w:rsidRDefault="00BB1D1E" w:rsidP="00C743AF">
                                  <w:pPr>
                                    <w:spacing w:after="120"/>
                                    <w:jc w:val="center"/>
                                    <w:rPr>
                                      <w:color w:val="575756"/>
                                      <w:sz w:val="10"/>
                                      <w:szCs w:val="12"/>
                                    </w:rPr>
                                  </w:pPr>
                                  <w:r>
                                    <w:rPr>
                                      <w:color w:val="575756"/>
                                      <w:sz w:val="10"/>
                                      <w:szCs w:val="12"/>
                                    </w:rPr>
                                    <w:t>Знищені наркотичні речовини</w:t>
                                  </w:r>
                                </w:p>
                              </w:tc>
                            </w:tr>
                          </w:tbl>
                          <w:p w14:paraId="1B41C76B" w14:textId="10C8AA6C" w:rsidR="00BB1D1E" w:rsidRPr="00C743AF" w:rsidRDefault="00BB1D1E" w:rsidP="00C743AF">
                            <w:pPr>
                              <w:rPr>
                                <w:rFonts w:ascii="Calibri" w:hAnsi="Calibri" w:cs="Calibri"/>
                                <w:color w:val="000000" w:themeColor="text1"/>
                                <w:sz w:val="2"/>
                                <w:szCs w:val="2"/>
                              </w:rPr>
                            </w:pPr>
                          </w:p>
                        </w:txbxContent>
                      </v:textbox>
                    </v:shape>
                  </v:group>
                  <v:shape id="_x0000_s1242" type="#_x0000_t202" style="position:absolute;left:31645;top:397;width:21939;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" filled="f" stroked="f" strokeweight=".5pt">
                    <v:textbox style="mso-fit-shape-to-text:t" inset="0,0,0,0">
                      <w:txbxContent>
                        <w:p w14:paraId="485AFD11" w14:textId="07A702B8" w:rsidR="00BB1D1E" w:rsidRPr="00C743AF" w:rsidRDefault="00BB1D1E" w:rsidP="00C743AF">
                          <w:pPr>
                            <w:jc w:val="center"/>
                            <w:rPr>
                              <w:rFonts w:ascii="Calibri" w:hAnsi="Calibri" w:cs="Calibri"/>
                              <w:b/>
                              <w:bCs/>
                              <w:color w:val="575756"/>
                              <w:sz w:val="16"/>
                              <w:szCs w:val="18"/>
                            </w:rPr>
                          </w:pPr>
                          <w:r>
                            <w:rPr>
                              <w:rFonts w:ascii="Calibri" w:hAnsi="Calibri"/>
                              <w:b/>
                              <w:bCs/>
                              <w:color w:val="575756"/>
                              <w:sz w:val="16"/>
                              <w:szCs w:val="18"/>
                            </w:rPr>
                            <w:t>Графік 15.2: Україна – Наркотичні речовини – вилучені та знищені обсяги в кг</w:t>
                          </w:r>
                        </w:p>
                      </w:txbxContent>
                    </v:textbox>
                  </v:shape>
                  <v:shape id="_x0000_s1243" type="#_x0000_t202" style="position:absolute;left:27432;top:19162;width:15620;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" filled="f" stroked="f" strokeweight=".5pt">
                    <v:textbox style="mso-fit-shape-to-text:t" inset="0,0,0,0">
                      <w:txbxContent>
                        <w:p w14:paraId="08FD3CC4" w14:textId="77777777" w:rsidR="00BB1D1E" w:rsidRPr="00C743AF" w:rsidRDefault="00BB1D1E" w:rsidP="00C743AF">
                          <w:pPr>
                            <w:ind w:left="142" w:hanging="142"/>
                            <w:rPr>
                              <w:rFonts w:ascii="Calibri" w:hAnsi="Calibri" w:cs="Calibri"/>
                              <w:color w:val="000000" w:themeColor="text1"/>
                              <w:sz w:val="7"/>
                              <w:szCs w:val="7"/>
                            </w:rPr>
                          </w:pPr>
                          <w:r>
                            <w:rPr>
                              <w:rFonts w:ascii="Calibri" w:hAnsi="Calibri"/>
                              <w:color w:val="000000" w:themeColor="text1"/>
                              <w:sz w:val="7"/>
                              <w:szCs w:val="7"/>
                            </w:rPr>
                            <w:t>н/д: немає даних</w:t>
                          </w:r>
                        </w:p>
                      </w:txbxContent>
                    </v:textbox>
                  </v:shape>
                  <v:shape id="_x0000_s1244" type="#_x0000_t202" style="position:absolute;left:34188;top:18935;width:22352;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" filled="f" stroked="f" strokeweight=".5pt">
                    <v:textbox style="mso-fit-shape-to-text:t" inset="0,0,0,0">
                      <w:txbxContent>
                        <w:p w14:paraId="7F377FAD" w14:textId="48990DB0" w:rsidR="00BB1D1E" w:rsidRPr="00C743AF" w:rsidRDefault="00BB1D1E" w:rsidP="00040DD7">
                          <w:pPr>
                            <w:spacing w:line="192" w:lineRule="auto"/>
                            <w:ind w:left="142" w:hanging="142"/>
                            <w:jc w:val="right"/>
                            <w:rPr>
                              <w:rFonts w:ascii="Calibri" w:hAnsi="Calibri" w:cs="Calibri"/>
                              <w:color w:val="000000" w:themeColor="text1"/>
                              <w:sz w:val="7"/>
                              <w:szCs w:val="7"/>
                            </w:rPr>
                          </w:pPr>
                          <w:r>
                            <w:rPr>
                              <w:rFonts w:ascii="Calibri" w:hAnsi="Calibri"/>
                              <w:color w:val="000000" w:themeColor="text1"/>
                              <w:sz w:val="7"/>
                              <w:szCs w:val="7"/>
                            </w:rPr>
                            <w:t>Джерело: Національні дані, зібрані за допомогою електронної платформи відстеження випадків організованої злочинності та корупції (OCCTR)</w:t>
                          </w:r>
                        </w:p>
                      </w:txbxContent>
                    </v:textbox>
                  </v:shape>
                </v:group>
                <v:shape id="_x0000_s1245" type="#_x0000_t202" style="position:absolute;left:31432;top:12192;width:2089;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" filled="f" stroked="f" strokeweight=".5pt">
                  <v:textbox inset="0,0,0,0">
                    <w:txbxContent>
                      <w:p w14:paraId="0CB52FC9" w14:textId="77777777" w:rsidR="00BB1D1E" w:rsidRPr="00245301" w:rsidRDefault="00BB1D1E" w:rsidP="00245301">
                        <w:pPr>
                          <w:ind w:left="142" w:hanging="142"/>
                          <w:jc w:val="center"/>
                          <w:rPr>
                            <w:color w:val="575756"/>
                            <w:sz w:val="14"/>
                            <w:szCs w:val="16"/>
                          </w:rPr>
                        </w:pPr>
                        <w:r>
                          <w:rPr>
                            <w:color w:val="575756"/>
                            <w:sz w:val="14"/>
                            <w:szCs w:val="16"/>
                          </w:rPr>
                          <w:t>н/д</w:t>
                        </w:r>
                      </w:p>
                    </w:txbxContent>
                  </v:textbox>
                </v:shape>
                <v:shape id="_x0000_s1246" type="#_x0000_t202" style="position:absolute;left:35909;top:12192;width:2094;height:1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" filled="f" stroked="f" strokeweight=".5pt">
                  <v:textbox inset="0,0,0,0">
                    <w:txbxContent>
                      <w:p w14:paraId="21058F65" w14:textId="77777777" w:rsidR="00BB1D1E" w:rsidRPr="00245301" w:rsidRDefault="00BB1D1E" w:rsidP="00245301">
                        <w:pPr>
                          <w:ind w:left="142" w:hanging="142"/>
                          <w:jc w:val="center"/>
                          <w:rPr>
                            <w:color w:val="575756"/>
                            <w:sz w:val="14"/>
                            <w:szCs w:val="16"/>
                          </w:rPr>
                        </w:pPr>
                        <w:r>
                          <w:rPr>
                            <w:color w:val="575756"/>
                            <w:sz w:val="14"/>
                            <w:szCs w:val="16"/>
                          </w:rPr>
                          <w:t>н/д</w:t>
                        </w:r>
                      </w:p>
                    </w:txbxContent>
                  </v:textbox>
                </v:shape>
                <v:shape id="_x0000_s1247" type="#_x0000_t202" style="position:absolute;left:39814;top:12382;width:209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" filled="f" stroked="f" strokeweight=".5pt">
                  <v:textbox inset="0,0,0,0">
                    <w:txbxContent>
                      <w:p w14:paraId="5B19FEC9" w14:textId="77777777" w:rsidR="00BB1D1E" w:rsidRPr="00245301" w:rsidRDefault="00BB1D1E" w:rsidP="00245301">
                        <w:pPr>
                          <w:ind w:left="142" w:hanging="142"/>
                          <w:jc w:val="center"/>
                          <w:rPr>
                            <w:color w:val="575756"/>
                            <w:sz w:val="14"/>
                            <w:szCs w:val="16"/>
                          </w:rPr>
                        </w:pPr>
                        <w:r>
                          <w:rPr>
                            <w:color w:val="575756"/>
                            <w:sz w:val="14"/>
                            <w:szCs w:val="16"/>
                          </w:rPr>
                          <w:t>н/д</w:t>
                        </w:r>
                      </w:p>
                    </w:txbxContent>
                  </v:textbox>
                </v:shape>
                <v:shape id="_x0000_s1248" type="#_x0000_t202" style="position:absolute;left:43815;top:12287;width:209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" filled="f" stroked="f" strokeweight=".5pt">
                  <v:textbox inset="0,0,0,0">
                    <w:txbxContent>
                      <w:p w14:paraId="5B5DD5B0" w14:textId="77777777" w:rsidR="00BB1D1E" w:rsidRPr="00245301" w:rsidRDefault="00BB1D1E" w:rsidP="00245301">
                        <w:pPr>
                          <w:ind w:left="142" w:hanging="142"/>
                          <w:jc w:val="center"/>
                          <w:rPr>
                            <w:color w:val="575756"/>
                            <w:sz w:val="14"/>
                            <w:szCs w:val="16"/>
                          </w:rPr>
                        </w:pPr>
                        <w:r>
                          <w:rPr>
                            <w:color w:val="575756"/>
                            <w:sz w:val="14"/>
                            <w:szCs w:val="16"/>
                          </w:rPr>
                          <w:t>н/д</w:t>
                        </w:r>
                      </w:p>
                    </w:txbxContent>
                  </v:textbox>
                </v:shape>
              </v:group>
            </w:pict>
          </mc:Fallback>
        </mc:AlternateContent>
      </w:r>
      <w:r>
        <w:rPr>
          <w:noProof/>
          <w:lang w:val="ru-RU" w:eastAsia="ru-RU" w:bidi="ar-SA"/>
        </w:rPr>
        <w:drawing>
          <wp:inline distT="0" distB="0" distL="0" distR="0" wp14:anchorId="7960460E" wp14:editId="2E4A8D1A">
            <wp:extent cx="5761355" cy="2107565"/>
            <wp:effectExtent l="0" t="0" r="0" b="6985"/>
            <wp:docPr id="1974047960"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047960" name="Рисунок 1974047960"/>
                    <pic:cNvPicPr/>
                  </pic:nvPicPr>
                  <pic:blipFill>
                    <a:blip r:embed="rId33">
                      <a:extLst>
                        <a:ext uri="{28A0092B-C50C-407E-A947-70E740481C1C}">
                          <a14:useLocalDpi xmlns:a14="http://schemas.microsoft.com/office/drawing/2010/main" val="0"/>
                        </a:ext>
                      </a:extLst>
                    </a:blip>
                    <a:stretch>
                      <a:fillRect/>
                    </a:stretch>
                  </pic:blipFill>
                  <pic:spPr>
                    <a:xfrm>
                      <a:off x="0" y="0"/>
                      <a:ext cx="5761355" cy="2107565"/>
                    </a:xfrm>
                    <a:prstGeom prst="rect">
                      <a:avLst/>
                    </a:prstGeom>
                  </pic:spPr>
                </pic:pic>
              </a:graphicData>
            </a:graphic>
          </wp:inline>
        </w:drawing>
      </w:r>
    </w:p>
    <w:p w14:paraId="367DD3F2" w14:textId="31A33816" w:rsidR="009E6432" w:rsidRPr="00C13186" w:rsidRDefault="009E6432" w:rsidP="004719C1">
      <w:pPr>
        <w:spacing w:after="120" w:line="242" w:lineRule="auto"/>
        <w:jc w:val="both"/>
      </w:pPr>
      <w:r>
        <w:rPr>
          <w:b/>
          <w:bCs/>
        </w:rPr>
        <w:t>Боротьба з тероризмом та запобігання радикалізації та насильницькому екстремізму</w:t>
      </w:r>
    </w:p>
    <w:p w14:paraId="1438C428" w14:textId="77777777" w:rsidR="009E6432" w:rsidRPr="00C13186" w:rsidRDefault="009E6432" w:rsidP="004719C1">
      <w:pPr>
        <w:spacing w:after="120" w:line="242" w:lineRule="auto"/>
        <w:jc w:val="both"/>
      </w:pPr>
      <w:r>
        <w:t xml:space="preserve">Правова база щодо боротьби з тероризмом, протидії насильницькому екстремізму та захисту критичної інфраструктури, а також стійкості критичних об’єктів частково узгоджена з </w:t>
      </w:r>
      <w:proofErr w:type="spellStart"/>
      <w:r>
        <w:t>acquis</w:t>
      </w:r>
      <w:proofErr w:type="spellEnd"/>
      <w:r>
        <w:t xml:space="preserve"> ЄС.</w:t>
      </w:r>
    </w:p>
    <w:p w14:paraId="60C9F2D1" w14:textId="77777777" w:rsidR="009E6432" w:rsidRPr="00C13186" w:rsidRDefault="009E6432" w:rsidP="004719C1">
      <w:pPr>
        <w:spacing w:after="120" w:line="242" w:lineRule="auto"/>
        <w:jc w:val="both"/>
      </w:pPr>
      <w:r>
        <w:rPr>
          <w:u w:val="single"/>
        </w:rPr>
        <w:t>Юридичне узгодження, стратегічні та інституційні рамки</w:t>
      </w:r>
    </w:p>
    <w:p w14:paraId="3E753649" w14:textId="6CEA2A5C" w:rsidR="009E6432" w:rsidRPr="00C13186" w:rsidRDefault="009E6432" w:rsidP="004719C1">
      <w:pPr>
        <w:spacing w:after="120" w:line="242" w:lineRule="auto"/>
        <w:jc w:val="both"/>
      </w:pPr>
      <w:r>
        <w:t xml:space="preserve">За умов воєнного стану Державна служба спеціального зв’язку та захисту інформації є уповноваженим органом у сфері захисту критичної інфраструктури. Положення, що стосуються стійкості у сфері захисту критичної інфраструктури (ЗКІ), значною мірою вже є частиною законодавства. Україна є учасницею відповідних конвенцій та протоколів ООН і Ради Європи з протидії тероризму. Національна система боротьби з тероризмом та спеціальне законодавство є </w:t>
      </w:r>
      <w:proofErr w:type="spellStart"/>
      <w:r>
        <w:t>всео</w:t>
      </w:r>
      <w:proofErr w:type="spellEnd"/>
      <w:r w:rsidR="007A788E">
        <w:rPr>
          <w:lang w:val="ru-RU"/>
        </w:rPr>
        <w:t>хоп</w:t>
      </w:r>
      <w:r>
        <w:t>ними, а СБУ є головним органом у рамках національної системи, до якої залучені інші компетентні установи, що забезпечує комплексний підхід.</w:t>
      </w:r>
    </w:p>
    <w:p w14:paraId="31B059C0" w14:textId="32FA61C3" w:rsidR="009E6432" w:rsidRPr="00150375" w:rsidRDefault="009E6432" w:rsidP="004719C1">
      <w:pPr>
        <w:spacing w:after="120" w:line="242" w:lineRule="auto"/>
        <w:jc w:val="both"/>
        <w:rPr>
          <w:lang w:val="ru-RU"/>
        </w:rPr>
      </w:pPr>
      <w:r>
        <w:lastRenderedPageBreak/>
        <w:t xml:space="preserve">Україна повинна розробити та прийняти нову політику боротьби з тероризмом до 2030 року, а також відповідний план </w:t>
      </w:r>
      <w:proofErr w:type="spellStart"/>
      <w:r w:rsidR="00150375">
        <w:rPr>
          <w:lang w:val="ru-RU"/>
        </w:rPr>
        <w:t>заходів</w:t>
      </w:r>
      <w:proofErr w:type="spellEnd"/>
      <w:r>
        <w:t xml:space="preserve"> щодо її реалізації до кінця 2025 року. Україна також повинна розробити координаційний механізм для розробки та прийняття стратегії та плану </w:t>
      </w:r>
      <w:r w:rsidR="00150375" w:rsidRPr="00150375">
        <w:t>заходів</w:t>
      </w:r>
      <w:r w:rsidR="00150375">
        <w:t xml:space="preserve"> </w:t>
      </w:r>
      <w:r>
        <w:t xml:space="preserve">щодо запобігання та протидії насильницькому екстремізму. Україна повинна адаптувати директиву про боротьбу з тероризмом та </w:t>
      </w:r>
      <w:proofErr w:type="spellStart"/>
      <w:r w:rsidR="00150375">
        <w:rPr>
          <w:lang w:val="ru-RU"/>
        </w:rPr>
        <w:t>імплементувати</w:t>
      </w:r>
      <w:proofErr w:type="spellEnd"/>
      <w:r>
        <w:t xml:space="preserve"> </w:t>
      </w:r>
      <w:r w:rsidR="00150375">
        <w:rPr>
          <w:lang w:val="ru-RU"/>
        </w:rPr>
        <w:t>регламент</w:t>
      </w:r>
      <w:r>
        <w:t xml:space="preserve"> щодо терористичного контенту </w:t>
      </w:r>
      <w:r w:rsidR="00150375">
        <w:rPr>
          <w:lang w:val="ru-RU"/>
        </w:rPr>
        <w:t>онлайн</w:t>
      </w:r>
      <w:r>
        <w:t>.</w:t>
      </w:r>
      <w:r w:rsidR="00150375">
        <w:rPr>
          <w:lang w:val="ru-RU"/>
        </w:rPr>
        <w:t xml:space="preserve"> </w:t>
      </w:r>
    </w:p>
    <w:p w14:paraId="556FDC50" w14:textId="77777777" w:rsidR="009E6432" w:rsidRPr="00C13186" w:rsidRDefault="009E6432" w:rsidP="004719C1">
      <w:pPr>
        <w:spacing w:after="120" w:line="242" w:lineRule="auto"/>
        <w:jc w:val="both"/>
      </w:pPr>
      <w:r>
        <w:rPr>
          <w:u w:val="single"/>
        </w:rPr>
        <w:t>Потенціал щодо впровадження та забезпечення дотримання законодавства</w:t>
      </w:r>
    </w:p>
    <w:p w14:paraId="3F63C06E" w14:textId="77777777" w:rsidR="009E6432" w:rsidRPr="00C13186" w:rsidRDefault="009E6432" w:rsidP="004719C1">
      <w:pPr>
        <w:spacing w:after="120" w:line="242" w:lineRule="auto"/>
        <w:jc w:val="both"/>
      </w:pPr>
      <w:r>
        <w:t xml:space="preserve">Інституції, відповідальні за боротьбу з тероризмом, працюють ефективно та професійно. СБУ протидіє терористичній загрозі в умовах російської збройної агресії. Її підрозділи з протидії тероризму також активно залучені до протидії та розслідування міжнародних злочинів, скоєних російською владою, а також до захисту критичної інфраструктури України. З квітня 2025 року СБУ веде перелік терористичних організацій, який опублікований на </w:t>
      </w:r>
      <w:proofErr w:type="spellStart"/>
      <w:r>
        <w:t>вебсайті</w:t>
      </w:r>
      <w:proofErr w:type="spellEnd"/>
      <w:r>
        <w:t xml:space="preserve"> СБУ та на Єдиному державному </w:t>
      </w:r>
      <w:proofErr w:type="spellStart"/>
      <w:r>
        <w:t>вебпорталі</w:t>
      </w:r>
      <w:proofErr w:type="spellEnd"/>
      <w:r>
        <w:t xml:space="preserve"> відкритих даних.</w:t>
      </w:r>
    </w:p>
    <w:p w14:paraId="70DA0DDB" w14:textId="77777777" w:rsidR="009E6432" w:rsidRPr="00C13186" w:rsidRDefault="009E6432" w:rsidP="004719C1">
      <w:pPr>
        <w:spacing w:after="120" w:line="242" w:lineRule="auto"/>
        <w:jc w:val="both"/>
      </w:pPr>
      <w:r>
        <w:rPr>
          <w:b/>
          <w:bCs/>
        </w:rPr>
        <w:t>Судова співпраця у кримінальних, цивільних та комерційних справах</w:t>
      </w:r>
    </w:p>
    <w:p w14:paraId="785278DA" w14:textId="77777777" w:rsidR="009E6432" w:rsidRPr="00C13186" w:rsidRDefault="009E6432" w:rsidP="004719C1">
      <w:pPr>
        <w:spacing w:after="120" w:line="242" w:lineRule="auto"/>
        <w:jc w:val="both"/>
      </w:pPr>
      <w:r>
        <w:t>Судова співпраця у цивільних та кримінальних справах потребує вдосконалення. Законодавча база у цій сфері частково узгоджена з</w:t>
      </w:r>
      <w:r>
        <w:rPr>
          <w:i/>
          <w:iCs/>
        </w:rPr>
        <w:t xml:space="preserve"> </w:t>
      </w:r>
      <w:proofErr w:type="spellStart"/>
      <w:r>
        <w:rPr>
          <w:i/>
          <w:iCs/>
        </w:rPr>
        <w:t>acquis</w:t>
      </w:r>
      <w:proofErr w:type="spellEnd"/>
      <w:r>
        <w:t xml:space="preserve"> ЄС.</w:t>
      </w:r>
    </w:p>
    <w:p w14:paraId="1AAF48D2" w14:textId="0B18CDEA" w:rsidR="009E6432" w:rsidRPr="000A3701" w:rsidRDefault="00CE1CD8" w:rsidP="004719C1">
      <w:pPr>
        <w:tabs>
          <w:tab w:val="left" w:pos="1714"/>
        </w:tabs>
        <w:spacing w:after="120" w:line="242" w:lineRule="auto"/>
        <w:jc w:val="both"/>
      </w:pPr>
      <w:r>
        <w:rPr>
          <w:noProof/>
          <w:lang w:val="ru-RU" w:eastAsia="ru-RU" w:bidi="ar-SA"/>
        </w:rPr>
        <mc:AlternateContent>
          <mc:Choice Requires="wpg">
            <w:drawing>
              <wp:anchor distT="0" distB="0" distL="114300" distR="114300" simplePos="0" relativeHeight="251853824" behindDoc="0" locked="0" layoutInCell="1" allowOverlap="1" wp14:anchorId="64C9E7CA" wp14:editId="3310CD97">
                <wp:simplePos x="0" y="0"/>
                <wp:positionH relativeFrom="column">
                  <wp:posOffset>2534533</wp:posOffset>
                </wp:positionH>
                <wp:positionV relativeFrom="paragraph">
                  <wp:posOffset>3015808</wp:posOffset>
                </wp:positionV>
                <wp:extent cx="3123958" cy="2146990"/>
                <wp:effectExtent l="0" t="0" r="635" b="5715"/>
                <wp:wrapNone/>
                <wp:docPr id="1911181064" name="Группа 2"/>
                <wp:cNvGraphicFramePr/>
                <a:graphic xmlns:a="http://schemas.openxmlformats.org/drawingml/2006/main">
                  <a:graphicData uri="http://schemas.microsoft.com/office/word/2010/wordprocessingGroup">
                    <wpg:wgp>
                      <wpg:cNvGrpSpPr/>
                      <wpg:grpSpPr>
                        <a:xfrm>
                          <a:off x="0" y="0"/>
                          <a:ext cx="3123958" cy="2146990"/>
                          <a:chOff x="356925" y="-93842"/>
                          <a:chExt cx="3123958" cy="2146990"/>
                        </a:xfrm>
                      </wpg:grpSpPr>
                      <wps:wsp>
                        <wps:cNvPr id="1655066602" name="Надпись 1"/>
                        <wps:cNvSpPr txBox="1"/>
                        <wps:spPr>
                          <a:xfrm>
                            <a:off x="397322" y="-93842"/>
                            <a:ext cx="2814320" cy="285115"/>
                          </a:xfrm>
                          <a:prstGeom prst="rect">
                            <a:avLst/>
                          </a:prstGeom>
                          <a:noFill/>
                          <a:ln w="6350">
                            <a:noFill/>
                          </a:ln>
                        </wps:spPr>
                        <wps:txbx>
                          <w:txbxContent>
                            <w:p w14:paraId="5A2FD7B6" w14:textId="0A2C20BA" w:rsidR="00BB1D1E" w:rsidRPr="00E1197A" w:rsidRDefault="00BB1D1E" w:rsidP="00CE1CD8">
                              <w:pPr>
                                <w:jc w:val="center"/>
                                <w:rPr>
                                  <w:rFonts w:ascii="Calibri" w:hAnsi="Calibri" w:cs="Calibri"/>
                                  <w:b/>
                                  <w:bCs/>
                                  <w:color w:val="575756"/>
                                  <w:sz w:val="18"/>
                                  <w:szCs w:val="20"/>
                                </w:rPr>
                              </w:pPr>
                              <w:r>
                                <w:rPr>
                                  <w:rFonts w:ascii="Calibri" w:hAnsi="Calibri"/>
                                  <w:b/>
                                  <w:bCs/>
                                  <w:color w:val="575756"/>
                                  <w:sz w:val="18"/>
                                  <w:szCs w:val="20"/>
                                </w:rPr>
                                <w:t>Графік 16.2: Україна – Запити про взаємну допомогу в кримінальних справах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98284719" name="Надпись 1"/>
                        <wps:cNvSpPr txBox="1"/>
                        <wps:spPr>
                          <a:xfrm>
                            <a:off x="356925" y="1563078"/>
                            <a:ext cx="2836545" cy="114935"/>
                          </a:xfrm>
                          <a:prstGeom prst="rect">
                            <a:avLst/>
                          </a:prstGeom>
                          <a:noFill/>
                          <a:ln w="6350">
                            <a:noFill/>
                          </a:ln>
                        </wps:spPr>
                        <wps:txbx>
                          <w:txbxContent>
                            <w:p w14:paraId="78734152" w14:textId="57598E36" w:rsidR="00BB1D1E" w:rsidRPr="00E1197A" w:rsidRDefault="00BB1D1E" w:rsidP="00CE1CD8">
                              <w:pPr>
                                <w:jc w:val="center"/>
                                <w:rPr>
                                  <w:rFonts w:ascii="Calibri" w:hAnsi="Calibri" w:cs="Calibri"/>
                                  <w:color w:val="575756"/>
                                  <w:sz w:val="14"/>
                                  <w:szCs w:val="16"/>
                                </w:rPr>
                              </w:pPr>
                              <w:r>
                                <w:rPr>
                                  <w:rFonts w:ascii="Calibri" w:hAnsi="Calibri"/>
                                  <w:color w:val="575756"/>
                                  <w:sz w:val="14"/>
                                  <w:szCs w:val="16"/>
                                </w:rPr>
                                <w:t>Кримінальні справи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442358099" name="Надпись 1"/>
                        <wps:cNvSpPr txBox="1"/>
                        <wps:spPr>
                          <a:xfrm>
                            <a:off x="800100" y="1790258"/>
                            <a:ext cx="2076450" cy="262890"/>
                          </a:xfrm>
                          <a:prstGeom prst="rect">
                            <a:avLst/>
                          </a:prstGeom>
                          <a:noFill/>
                          <a:ln w="6350">
                            <a:noFill/>
                          </a:ln>
                        </wps:spPr>
                        <wps:txbx>
                          <w:txbxContent>
                            <w:tbl>
                              <w:tblPr>
                                <w:tblOverlap w:val="never"/>
                                <w:tblW w:w="3456" w:type="dxa"/>
                                <w:tblLayout w:type="fixed"/>
                                <w:tblCellMar>
                                  <w:left w:w="10" w:type="dxa"/>
                                  <w:right w:w="10" w:type="dxa"/>
                                </w:tblCellMar>
                                <w:tblLook w:val="04A0" w:firstRow="1" w:lastRow="0" w:firstColumn="1" w:lastColumn="0" w:noHBand="0" w:noVBand="1"/>
                              </w:tblPr>
                              <w:tblGrid>
                                <w:gridCol w:w="1358"/>
                                <w:gridCol w:w="1414"/>
                                <w:gridCol w:w="684"/>
                              </w:tblGrid>
                              <w:tr w:rsidR="00BB1D1E" w:rsidRPr="00CE1CD8" w14:paraId="319D5859" w14:textId="77777777" w:rsidTr="00CE1CD8">
                                <w:trPr>
                                  <w:trHeight w:val="216"/>
                                </w:trPr>
                                <w:tc>
                                  <w:tcPr>
                                    <w:tcW w:w="1358" w:type="dxa"/>
                                    <w:vAlign w:val="bottom"/>
                                  </w:tcPr>
                                  <w:p w14:paraId="3374BC1D" w14:textId="77777777" w:rsidR="00BB1D1E" w:rsidRPr="00CE1CD8" w:rsidRDefault="00BB1D1E" w:rsidP="00CE1CD8">
                                    <w:pPr>
                                      <w:spacing w:after="120"/>
                                      <w:jc w:val="both"/>
                                      <w:rPr>
                                        <w:color w:val="575756"/>
                                        <w:sz w:val="12"/>
                                        <w:szCs w:val="12"/>
                                      </w:rPr>
                                    </w:pPr>
                                    <w:r>
                                      <w:rPr>
                                        <w:color w:val="575756"/>
                                        <w:sz w:val="12"/>
                                        <w:szCs w:val="12"/>
                                      </w:rPr>
                                      <w:t>Отримані запити</w:t>
                                    </w:r>
                                  </w:p>
                                </w:tc>
                                <w:tc>
                                  <w:tcPr>
                                    <w:tcW w:w="1414" w:type="dxa"/>
                                    <w:vAlign w:val="bottom"/>
                                  </w:tcPr>
                                  <w:p w14:paraId="20616B1F" w14:textId="77777777" w:rsidR="00BB1D1E" w:rsidRPr="00CE1CD8" w:rsidRDefault="00BB1D1E" w:rsidP="00CE1CD8">
                                    <w:pPr>
                                      <w:spacing w:after="120"/>
                                      <w:jc w:val="both"/>
                                      <w:rPr>
                                        <w:color w:val="575756"/>
                                        <w:sz w:val="12"/>
                                        <w:szCs w:val="12"/>
                                      </w:rPr>
                                    </w:pPr>
                                    <w:r>
                                      <w:rPr>
                                        <w:color w:val="575756"/>
                                        <w:sz w:val="12"/>
                                        <w:szCs w:val="12"/>
                                      </w:rPr>
                                      <w:t>Надіслані запити</w:t>
                                    </w:r>
                                  </w:p>
                                </w:tc>
                                <w:tc>
                                  <w:tcPr>
                                    <w:tcW w:w="684" w:type="dxa"/>
                                    <w:vAlign w:val="bottom"/>
                                  </w:tcPr>
                                  <w:p w14:paraId="54573BC8" w14:textId="77777777" w:rsidR="00BB1D1E" w:rsidRPr="00CE1CD8" w:rsidRDefault="00BB1D1E" w:rsidP="00CE1CD8">
                                    <w:pPr>
                                      <w:spacing w:after="120"/>
                                      <w:jc w:val="both"/>
                                      <w:rPr>
                                        <w:color w:val="575756"/>
                                        <w:sz w:val="12"/>
                                        <w:szCs w:val="12"/>
                                      </w:rPr>
                                    </w:pPr>
                                    <w:r>
                                      <w:rPr>
                                        <w:color w:val="575756"/>
                                        <w:sz w:val="12"/>
                                        <w:szCs w:val="12"/>
                                      </w:rPr>
                                      <w:t>Загалом</w:t>
                                    </w:r>
                                  </w:p>
                                </w:tc>
                              </w:tr>
                            </w:tbl>
                            <w:p w14:paraId="426266F6" w14:textId="77777777" w:rsidR="00BB1D1E" w:rsidRPr="00CE1CD8" w:rsidRDefault="00BB1D1E" w:rsidP="00CE1CD8">
                              <w:pPr>
                                <w:rPr>
                                  <w:rFonts w:ascii="Calibri" w:hAnsi="Calibri" w:cs="Calibri"/>
                                  <w:b/>
                                  <w:bCs/>
                                  <w:color w:val="575756"/>
                                  <w:sz w:val="12"/>
                                  <w:szCs w:val="12"/>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46812453" name="Надпись 1"/>
                        <wps:cNvSpPr txBox="1"/>
                        <wps:spPr>
                          <a:xfrm>
                            <a:off x="649418" y="1892462"/>
                            <a:ext cx="2831465" cy="99060"/>
                          </a:xfrm>
                          <a:prstGeom prst="rect">
                            <a:avLst/>
                          </a:prstGeom>
                          <a:noFill/>
                          <a:ln w="6350">
                            <a:noFill/>
                          </a:ln>
                        </wps:spPr>
                        <wps:txbx>
                          <w:txbxContent>
                            <w:p w14:paraId="5414CEDF" w14:textId="7E1EC427" w:rsidR="00BB1D1E" w:rsidRPr="00E1197A" w:rsidRDefault="00BB1D1E" w:rsidP="00CE1CD8">
                              <w:pPr>
                                <w:ind w:left="142" w:hanging="142"/>
                                <w:jc w:val="right"/>
                                <w:rPr>
                                  <w:rFonts w:ascii="Calibri" w:hAnsi="Calibri" w:cs="Calibri"/>
                                  <w:color w:val="000000" w:themeColor="text1"/>
                                  <w:sz w:val="12"/>
                                  <w:szCs w:val="14"/>
                                </w:rPr>
                              </w:pPr>
                              <w:r>
                                <w:rPr>
                                  <w:rFonts w:ascii="Calibri" w:hAnsi="Calibri"/>
                                  <w:color w:val="000000" w:themeColor="text1"/>
                                  <w:sz w:val="12"/>
                                  <w:szCs w:val="14"/>
                                </w:rPr>
                                <w:t>Джерело: Міністерство юстиції (цивільні та кримінальні справи)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4C9E7CA" id="_x0000_s1249" style="position:absolute;left:0;text-align:left;margin-left:199.55pt;margin-top:237.45pt;width:246pt;height:169.05pt;z-index:251853824;mso-width-relative:margin;mso-height-relative:margin" coordorigin="3569,-938" coordsize="31239,21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">
                <v:shape id="_x0000_s1250" type="#_x0000_t202" style="position:absolute;left:3973;top:-938;width:28143;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" filled="f" stroked="f" strokeweight=".5pt">
                  <v:textbox style="mso-fit-shape-to-text:t" inset="0,0,0,0">
                    <w:txbxContent>
                      <w:p w14:paraId="5A2FD7B6" w14:textId="0A2C20BA" w:rsidR="00BB1D1E" w:rsidRPr="00E1197A" w:rsidRDefault="00BB1D1E" w:rsidP="00CE1CD8">
                        <w:pPr>
                          <w:jc w:val="center"/>
                          <w:rPr>
                            <w:rFonts w:ascii="Calibri" w:hAnsi="Calibri" w:cs="Calibri"/>
                            <w:b/>
                            <w:bCs/>
                            <w:color w:val="575756"/>
                            <w:sz w:val="18"/>
                            <w:szCs w:val="20"/>
                          </w:rPr>
                        </w:pPr>
                        <w:r>
                          <w:rPr>
                            <w:rFonts w:ascii="Calibri" w:hAnsi="Calibri"/>
                            <w:b/>
                            <w:bCs/>
                            <w:color w:val="575756"/>
                            <w:sz w:val="18"/>
                            <w:szCs w:val="20"/>
                          </w:rPr>
                          <w:t>Графік 16.2: Україна – Запити про взаємну допомогу в кримінальних справах</w:t>
                        </w:r>
                      </w:p>
                    </w:txbxContent>
                  </v:textbox>
                </v:shape>
                <v:shape id="_x0000_s1251" type="#_x0000_t202" style="position:absolute;left:3569;top:15630;width:28365;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" filled="f" stroked="f" strokeweight=".5pt">
                  <v:textbox style="mso-fit-shape-to-text:t" inset="0,0,0,0">
                    <w:txbxContent>
                      <w:p w14:paraId="78734152" w14:textId="57598E36" w:rsidR="00BB1D1E" w:rsidRPr="00E1197A" w:rsidRDefault="00BB1D1E" w:rsidP="00CE1CD8">
                        <w:pPr>
                          <w:jc w:val="center"/>
                          <w:rPr>
                            <w:rFonts w:ascii="Calibri" w:hAnsi="Calibri" w:cs="Calibri"/>
                            <w:color w:val="575756"/>
                            <w:sz w:val="14"/>
                            <w:szCs w:val="16"/>
                          </w:rPr>
                        </w:pPr>
                        <w:r>
                          <w:rPr>
                            <w:rFonts w:ascii="Calibri" w:hAnsi="Calibri"/>
                            <w:color w:val="575756"/>
                            <w:sz w:val="14"/>
                            <w:szCs w:val="16"/>
                          </w:rPr>
                          <w:t>Кримінальні справи</w:t>
                        </w:r>
                      </w:p>
                    </w:txbxContent>
                  </v:textbox>
                </v:shape>
                <v:shape id="_x0000_s1252" type="#_x0000_t202" style="position:absolute;left:8001;top:17902;width:20764;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" filled="f" stroked="f" strokeweight=".5pt">
                  <v:textbox style="mso-fit-shape-to-text:t" inset="0,0,0,0">
                    <w:txbxContent>
                      <w:tbl>
                        <w:tblPr>
                          <w:tblOverlap w:val="never"/>
                          <w:tblW w:w="3456" w:type="dxa"/>
                          <w:tblLayout w:type="fixed"/>
                          <w:tblCellMar>
                            <w:left w:w="10" w:type="dxa"/>
                            <w:right w:w="10" w:type="dxa"/>
                          </w:tblCellMar>
                          <w:tblLook w:val="04A0" w:firstRow="1" w:lastRow="0" w:firstColumn="1" w:lastColumn="0" w:noHBand="0" w:noVBand="1"/>
                        </w:tblPr>
                        <w:tblGrid>
                          <w:gridCol w:w="1358"/>
                          <w:gridCol w:w="1414"/>
                          <w:gridCol w:w="684"/>
                        </w:tblGrid>
                        <w:tr w:rsidR="00BB1D1E" w:rsidRPr="00CE1CD8" w14:paraId="319D5859" w14:textId="77777777" w:rsidTr="00CE1CD8">
                          <w:trPr>
                            <w:trHeight w:val="216"/>
                          </w:trPr>
                          <w:tc>
                            <w:tcPr>
                              <w:tcW w:w="1358" w:type="dxa"/>
                              <w:vAlign w:val="bottom"/>
                            </w:tcPr>
                            <w:p w14:paraId="3374BC1D" w14:textId="77777777" w:rsidR="00BB1D1E" w:rsidRPr="00CE1CD8" w:rsidRDefault="00BB1D1E" w:rsidP="00CE1CD8">
                              <w:pPr>
                                <w:spacing w:after="120"/>
                                <w:jc w:val="both"/>
                                <w:rPr>
                                  <w:color w:val="575756"/>
                                  <w:sz w:val="12"/>
                                  <w:szCs w:val="12"/>
                                </w:rPr>
                              </w:pPr>
                              <w:r>
                                <w:rPr>
                                  <w:color w:val="575756"/>
                                  <w:sz w:val="12"/>
                                  <w:szCs w:val="12"/>
                                </w:rPr>
                                <w:t>Отримані запити</w:t>
                              </w:r>
                            </w:p>
                          </w:tc>
                          <w:tc>
                            <w:tcPr>
                              <w:tcW w:w="1414" w:type="dxa"/>
                              <w:vAlign w:val="bottom"/>
                            </w:tcPr>
                            <w:p w14:paraId="20616B1F" w14:textId="77777777" w:rsidR="00BB1D1E" w:rsidRPr="00CE1CD8" w:rsidRDefault="00BB1D1E" w:rsidP="00CE1CD8">
                              <w:pPr>
                                <w:spacing w:after="120"/>
                                <w:jc w:val="both"/>
                                <w:rPr>
                                  <w:color w:val="575756"/>
                                  <w:sz w:val="12"/>
                                  <w:szCs w:val="12"/>
                                </w:rPr>
                              </w:pPr>
                              <w:r>
                                <w:rPr>
                                  <w:color w:val="575756"/>
                                  <w:sz w:val="12"/>
                                  <w:szCs w:val="12"/>
                                </w:rPr>
                                <w:t>Надіслані запити</w:t>
                              </w:r>
                            </w:p>
                          </w:tc>
                          <w:tc>
                            <w:tcPr>
                              <w:tcW w:w="684" w:type="dxa"/>
                              <w:vAlign w:val="bottom"/>
                            </w:tcPr>
                            <w:p w14:paraId="54573BC8" w14:textId="77777777" w:rsidR="00BB1D1E" w:rsidRPr="00CE1CD8" w:rsidRDefault="00BB1D1E" w:rsidP="00CE1CD8">
                              <w:pPr>
                                <w:spacing w:after="120"/>
                                <w:jc w:val="both"/>
                                <w:rPr>
                                  <w:color w:val="575756"/>
                                  <w:sz w:val="12"/>
                                  <w:szCs w:val="12"/>
                                </w:rPr>
                              </w:pPr>
                              <w:r>
                                <w:rPr>
                                  <w:color w:val="575756"/>
                                  <w:sz w:val="12"/>
                                  <w:szCs w:val="12"/>
                                </w:rPr>
                                <w:t>Загалом</w:t>
                              </w:r>
                            </w:p>
                          </w:tc>
                        </w:tr>
                      </w:tbl>
                      <w:p w14:paraId="426266F6" w14:textId="77777777" w:rsidR="00BB1D1E" w:rsidRPr="00CE1CD8" w:rsidRDefault="00BB1D1E" w:rsidP="00CE1CD8">
                        <w:pPr>
                          <w:rPr>
                            <w:rFonts w:ascii="Calibri" w:hAnsi="Calibri" w:cs="Calibri"/>
                            <w:b/>
                            <w:bCs/>
                            <w:color w:val="575756"/>
                            <w:sz w:val="12"/>
                            <w:szCs w:val="12"/>
                            <w:lang w:val="en-GB"/>
                          </w:rPr>
                        </w:pPr>
                      </w:p>
                    </w:txbxContent>
                  </v:textbox>
                </v:shape>
                <v:shape id="_x0000_s1253" type="#_x0000_t202" style="position:absolute;left:6494;top:18924;width:2831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" filled="f" stroked="f" strokeweight=".5pt">
                  <v:textbox style="mso-fit-shape-to-text:t" inset="0,0,0,0">
                    <w:txbxContent>
                      <w:p w14:paraId="5414CEDF" w14:textId="7E1EC427" w:rsidR="00BB1D1E" w:rsidRPr="00E1197A" w:rsidRDefault="00BB1D1E" w:rsidP="00CE1CD8">
                        <w:pPr>
                          <w:ind w:left="142" w:hanging="142"/>
                          <w:jc w:val="right"/>
                          <w:rPr>
                            <w:rFonts w:ascii="Calibri" w:hAnsi="Calibri" w:cs="Calibri"/>
                            <w:color w:val="000000" w:themeColor="text1"/>
                            <w:sz w:val="12"/>
                            <w:szCs w:val="14"/>
                          </w:rPr>
                        </w:pPr>
                        <w:r>
                          <w:rPr>
                            <w:rFonts w:ascii="Calibri" w:hAnsi="Calibri"/>
                            <w:color w:val="000000" w:themeColor="text1"/>
                            <w:sz w:val="12"/>
                            <w:szCs w:val="14"/>
                          </w:rPr>
                          <w:t>Джерело: Міністерство юстиції (цивільні та кримінальні справи)</w:t>
                        </w:r>
                      </w:p>
                    </w:txbxContent>
                  </v:textbox>
                </v:shape>
              </v:group>
            </w:pict>
          </mc:Fallback>
        </mc:AlternateContent>
      </w:r>
      <w:r>
        <w:rPr>
          <w:noProof/>
          <w:lang w:val="ru-RU" w:eastAsia="ru-RU" w:bidi="ar-SA"/>
        </w:rPr>
        <w:drawing>
          <wp:anchor distT="0" distB="0" distL="114300" distR="114300" simplePos="0" relativeHeight="251851776" behindDoc="0" locked="0" layoutInCell="1" allowOverlap="1" wp14:anchorId="1377E937" wp14:editId="17D3CA9E">
            <wp:simplePos x="0" y="0"/>
            <wp:positionH relativeFrom="column">
              <wp:posOffset>2001493</wp:posOffset>
            </wp:positionH>
            <wp:positionV relativeFrom="paragraph">
              <wp:posOffset>2920172</wp:posOffset>
            </wp:positionV>
            <wp:extent cx="3743325" cy="2219325"/>
            <wp:effectExtent l="0" t="0" r="9525" b="9525"/>
            <wp:wrapSquare wrapText="bothSides"/>
            <wp:docPr id="764924815"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924815" name="Рисунок 764924815"/>
                    <pic:cNvPicPr/>
                  </pic:nvPicPr>
                  <pic:blipFill>
                    <a:blip r:embed="rId34">
                      <a:extLst>
                        <a:ext uri="{28A0092B-C50C-407E-A947-70E740481C1C}">
                          <a14:useLocalDpi xmlns:a14="http://schemas.microsoft.com/office/drawing/2010/main" val="0"/>
                        </a:ext>
                      </a:extLst>
                    </a:blip>
                    <a:stretch>
                      <a:fillRect/>
                    </a:stretch>
                  </pic:blipFill>
                  <pic:spPr>
                    <a:xfrm>
                      <a:off x="0" y="0"/>
                      <a:ext cx="3743325" cy="2219325"/>
                    </a:xfrm>
                    <a:prstGeom prst="rect">
                      <a:avLst/>
                    </a:prstGeom>
                  </pic:spPr>
                </pic:pic>
              </a:graphicData>
            </a:graphic>
          </wp:anchor>
        </w:drawing>
      </w:r>
      <w:r>
        <w:rPr>
          <w:noProof/>
          <w:lang w:val="ru-RU" w:eastAsia="ru-RU" w:bidi="ar-SA"/>
        </w:rPr>
        <mc:AlternateContent>
          <mc:Choice Requires="wpg">
            <w:drawing>
              <wp:anchor distT="0" distB="0" distL="114300" distR="114300" simplePos="0" relativeHeight="251850752" behindDoc="0" locked="0" layoutInCell="1" allowOverlap="1" wp14:anchorId="366E582F" wp14:editId="158E86BD">
                <wp:simplePos x="0" y="0"/>
                <wp:positionH relativeFrom="column">
                  <wp:posOffset>419487</wp:posOffset>
                </wp:positionH>
                <wp:positionV relativeFrom="paragraph">
                  <wp:posOffset>121533</wp:posOffset>
                </wp:positionV>
                <wp:extent cx="3124679" cy="1990095"/>
                <wp:effectExtent l="0" t="0" r="0" b="10160"/>
                <wp:wrapNone/>
                <wp:docPr id="395375151" name="Группа 2"/>
                <wp:cNvGraphicFramePr/>
                <a:graphic xmlns:a="http://schemas.openxmlformats.org/drawingml/2006/main">
                  <a:graphicData uri="http://schemas.microsoft.com/office/word/2010/wordprocessingGroup">
                    <wpg:wgp>
                      <wpg:cNvGrpSpPr/>
                      <wpg:grpSpPr>
                        <a:xfrm>
                          <a:off x="0" y="0"/>
                          <a:ext cx="3124679" cy="1990095"/>
                          <a:chOff x="356925" y="1573"/>
                          <a:chExt cx="3124679" cy="1990095"/>
                        </a:xfrm>
                      </wpg:grpSpPr>
                      <wps:wsp>
                        <wps:cNvPr id="2102302609" name="Надпись 1"/>
                        <wps:cNvSpPr txBox="1"/>
                        <wps:spPr>
                          <a:xfrm>
                            <a:off x="397334" y="1573"/>
                            <a:ext cx="2814762" cy="285115"/>
                          </a:xfrm>
                          <a:prstGeom prst="rect">
                            <a:avLst/>
                          </a:prstGeom>
                          <a:noFill/>
                          <a:ln w="6350">
                            <a:noFill/>
                          </a:ln>
                        </wps:spPr>
                        <wps:txbx>
                          <w:txbxContent>
                            <w:p w14:paraId="02C159EA" w14:textId="6B2BC960" w:rsidR="00BB1D1E" w:rsidRPr="00E1197A" w:rsidRDefault="00BB1D1E" w:rsidP="000662DD">
                              <w:pPr>
                                <w:jc w:val="center"/>
                                <w:rPr>
                                  <w:rFonts w:ascii="Calibri" w:hAnsi="Calibri" w:cs="Calibri"/>
                                  <w:b/>
                                  <w:bCs/>
                                  <w:color w:val="575756"/>
                                  <w:sz w:val="18"/>
                                  <w:szCs w:val="20"/>
                                </w:rPr>
                              </w:pPr>
                              <w:r>
                                <w:rPr>
                                  <w:rFonts w:ascii="Calibri" w:hAnsi="Calibri"/>
                                  <w:b/>
                                  <w:bCs/>
                                  <w:color w:val="575756"/>
                                  <w:sz w:val="18"/>
                                  <w:szCs w:val="20"/>
                                </w:rPr>
                                <w:t>Графік 16.1: Україна – Запити про взаємну допомогу в цивільних справах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075735770" name="Надпись 1"/>
                        <wps:cNvSpPr txBox="1"/>
                        <wps:spPr>
                          <a:xfrm>
                            <a:off x="356925" y="1563348"/>
                            <a:ext cx="2837180" cy="114935"/>
                          </a:xfrm>
                          <a:prstGeom prst="rect">
                            <a:avLst/>
                          </a:prstGeom>
                          <a:noFill/>
                          <a:ln w="6350">
                            <a:noFill/>
                          </a:ln>
                        </wps:spPr>
                        <wps:txbx>
                          <w:txbxContent>
                            <w:p w14:paraId="62CA9392" w14:textId="14D21BAD" w:rsidR="00BB1D1E" w:rsidRPr="00E1197A" w:rsidRDefault="00BB1D1E" w:rsidP="000662DD">
                              <w:pPr>
                                <w:jc w:val="center"/>
                                <w:rPr>
                                  <w:rFonts w:ascii="Calibri" w:hAnsi="Calibri" w:cs="Calibri"/>
                                  <w:color w:val="575756"/>
                                  <w:sz w:val="14"/>
                                  <w:szCs w:val="16"/>
                                </w:rPr>
                              </w:pPr>
                              <w:r>
                                <w:rPr>
                                  <w:rFonts w:ascii="Calibri" w:hAnsi="Calibri"/>
                                  <w:color w:val="575756"/>
                                  <w:sz w:val="14"/>
                                  <w:szCs w:val="16"/>
                                </w:rPr>
                                <w:t>Цивільні справи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829450081" name="Надпись 1"/>
                        <wps:cNvSpPr txBox="1"/>
                        <wps:spPr>
                          <a:xfrm>
                            <a:off x="848251" y="1783834"/>
                            <a:ext cx="2077720" cy="109220"/>
                          </a:xfrm>
                          <a:prstGeom prst="rect">
                            <a:avLst/>
                          </a:prstGeom>
                          <a:noFill/>
                          <a:ln w="6350">
                            <a:noFill/>
                          </a:ln>
                        </wps:spPr>
                        <wps:txbx>
                          <w:txbxContent>
                            <w:tbl>
                              <w:tblPr>
                                <w:tblOverlap w:val="never"/>
                                <w:tblW w:w="4977" w:type="pct"/>
                                <w:tblLayout w:type="fixed"/>
                                <w:tblCellMar>
                                  <w:left w:w="10" w:type="dxa"/>
                                  <w:right w:w="10" w:type="dxa"/>
                                </w:tblCellMar>
                                <w:tblLook w:val="04A0" w:firstRow="1" w:lastRow="0" w:firstColumn="1" w:lastColumn="0" w:noHBand="0" w:noVBand="1"/>
                              </w:tblPr>
                              <w:tblGrid>
                                <w:gridCol w:w="1343"/>
                                <w:gridCol w:w="1350"/>
                                <w:gridCol w:w="568"/>
                              </w:tblGrid>
                              <w:tr w:rsidR="00BB1D1E" w:rsidRPr="00CE1CD8" w14:paraId="28E1B53D" w14:textId="77777777" w:rsidTr="00CE1CD8">
                                <w:trPr>
                                  <w:trHeight w:val="20"/>
                                </w:trPr>
                                <w:tc>
                                  <w:tcPr>
                                    <w:tcW w:w="1344" w:type="dxa"/>
                                  </w:tcPr>
                                  <w:p w14:paraId="6FB3D017" w14:textId="72366DD1" w:rsidR="00BB1D1E" w:rsidRPr="00CE1CD8" w:rsidRDefault="00BB1D1E" w:rsidP="00CE1CD8">
                                    <w:pPr>
                                      <w:jc w:val="both"/>
                                      <w:rPr>
                                        <w:rFonts w:ascii="Calibri" w:hAnsi="Calibri" w:cs="Calibri"/>
                                        <w:color w:val="575756"/>
                                        <w:sz w:val="12"/>
                                        <w:szCs w:val="14"/>
                                      </w:rPr>
                                    </w:pPr>
                                    <w:r>
                                      <w:rPr>
                                        <w:color w:val="575756"/>
                                        <w:sz w:val="12"/>
                                        <w:szCs w:val="14"/>
                                      </w:rPr>
                                      <w:t>Отримані запити</w:t>
                                    </w:r>
                                  </w:p>
                                </w:tc>
                                <w:tc>
                                  <w:tcPr>
                                    <w:tcW w:w="1350" w:type="dxa"/>
                                  </w:tcPr>
                                  <w:p w14:paraId="6042FD9C" w14:textId="3AD73665" w:rsidR="00BB1D1E" w:rsidRPr="00CE1CD8" w:rsidRDefault="00BB1D1E" w:rsidP="00CE1CD8">
                                    <w:pPr>
                                      <w:jc w:val="both"/>
                                      <w:rPr>
                                        <w:rFonts w:ascii="Calibri" w:hAnsi="Calibri" w:cs="Calibri"/>
                                        <w:color w:val="575756"/>
                                        <w:sz w:val="12"/>
                                        <w:szCs w:val="14"/>
                                      </w:rPr>
                                    </w:pPr>
                                    <w:r>
                                      <w:rPr>
                                        <w:color w:val="575756"/>
                                        <w:sz w:val="12"/>
                                        <w:szCs w:val="14"/>
                                      </w:rPr>
                                      <w:t>Надіслані запити</w:t>
                                    </w:r>
                                  </w:p>
                                </w:tc>
                                <w:tc>
                                  <w:tcPr>
                                    <w:tcW w:w="568" w:type="dxa"/>
                                  </w:tcPr>
                                  <w:p w14:paraId="0508423C" w14:textId="78A86650" w:rsidR="00BB1D1E" w:rsidRPr="00CE1CD8" w:rsidRDefault="00BB1D1E" w:rsidP="00CE1CD8">
                                    <w:pPr>
                                      <w:jc w:val="both"/>
                                      <w:rPr>
                                        <w:rFonts w:ascii="Calibri" w:hAnsi="Calibri" w:cs="Calibri"/>
                                        <w:color w:val="575756"/>
                                        <w:sz w:val="12"/>
                                        <w:szCs w:val="14"/>
                                      </w:rPr>
                                    </w:pPr>
                                    <w:r>
                                      <w:rPr>
                                        <w:color w:val="575756"/>
                                        <w:sz w:val="12"/>
                                        <w:szCs w:val="14"/>
                                      </w:rPr>
                                      <w:t>Загалом</w:t>
                                    </w:r>
                                  </w:p>
                                </w:tc>
                              </w:tr>
                            </w:tbl>
                            <w:p w14:paraId="75F2BCE6" w14:textId="77777777" w:rsidR="00BB1D1E" w:rsidRPr="00CE1CD8" w:rsidRDefault="00BB1D1E" w:rsidP="000662DD">
                              <w:pPr>
                                <w:rPr>
                                  <w:rFonts w:ascii="Calibri" w:hAnsi="Calibri" w:cs="Calibri"/>
                                  <w:b/>
                                  <w:bCs/>
                                  <w:color w:val="575756"/>
                                  <w:sz w:val="2"/>
                                  <w:szCs w:val="2"/>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393342349" name="Надпись 1"/>
                        <wps:cNvSpPr txBox="1"/>
                        <wps:spPr>
                          <a:xfrm>
                            <a:off x="649504" y="1892608"/>
                            <a:ext cx="2832100" cy="99060"/>
                          </a:xfrm>
                          <a:prstGeom prst="rect">
                            <a:avLst/>
                          </a:prstGeom>
                          <a:noFill/>
                          <a:ln w="6350">
                            <a:noFill/>
                          </a:ln>
                        </wps:spPr>
                        <wps:txbx>
                          <w:txbxContent>
                            <w:p w14:paraId="19BBEF16" w14:textId="034DDB71" w:rsidR="00BB1D1E" w:rsidRPr="00E1197A" w:rsidRDefault="00BB1D1E" w:rsidP="000662DD">
                              <w:pPr>
                                <w:ind w:left="142" w:hanging="142"/>
                                <w:jc w:val="right"/>
                                <w:rPr>
                                  <w:rFonts w:ascii="Calibri" w:hAnsi="Calibri" w:cs="Calibri"/>
                                  <w:color w:val="000000" w:themeColor="text1"/>
                                  <w:sz w:val="12"/>
                                  <w:szCs w:val="14"/>
                                </w:rPr>
                              </w:pPr>
                              <w:r>
                                <w:rPr>
                                  <w:rFonts w:ascii="Calibri" w:hAnsi="Calibri"/>
                                  <w:color w:val="000000" w:themeColor="text1"/>
                                  <w:sz w:val="12"/>
                                  <w:szCs w:val="14"/>
                                </w:rPr>
                                <w:t>Джерело: Міністерство юстиції (цивільні та кримінальні справи)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66E582F" id="_x0000_s1254" style="position:absolute;left:0;text-align:left;margin-left:33.05pt;margin-top:9.55pt;width:246.05pt;height:156.7pt;z-index:251850752;mso-width-relative:margin;mso-height-relative:margin" coordorigin="3569,15" coordsize="31246,1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">
                <v:shape id="_x0000_s1255" type="#_x0000_t202" style="position:absolute;left:3973;top:15;width:28147;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" filled="f" stroked="f" strokeweight=".5pt">
                  <v:textbox style="mso-fit-shape-to-text:t" inset="0,0,0,0">
                    <w:txbxContent>
                      <w:p w14:paraId="02C159EA" w14:textId="6B2BC960" w:rsidR="00BB1D1E" w:rsidRPr="00E1197A" w:rsidRDefault="00BB1D1E" w:rsidP="000662DD">
                        <w:pPr>
                          <w:jc w:val="center"/>
                          <w:rPr>
                            <w:rFonts w:ascii="Calibri" w:hAnsi="Calibri" w:cs="Calibri"/>
                            <w:b/>
                            <w:bCs/>
                            <w:color w:val="575756"/>
                            <w:sz w:val="18"/>
                            <w:szCs w:val="20"/>
                          </w:rPr>
                        </w:pPr>
                        <w:r>
                          <w:rPr>
                            <w:rFonts w:ascii="Calibri" w:hAnsi="Calibri"/>
                            <w:b/>
                            <w:bCs/>
                            <w:color w:val="575756"/>
                            <w:sz w:val="18"/>
                            <w:szCs w:val="20"/>
                          </w:rPr>
                          <w:t>Графік 16.1: Україна – Запити про взаємну допомогу в цивільних справах</w:t>
                        </w:r>
                      </w:p>
                    </w:txbxContent>
                  </v:textbox>
                </v:shape>
                <v:shape id="_x0000_s1256" type="#_x0000_t202" style="position:absolute;left:3569;top:15633;width:28372;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" filled="f" stroked="f" strokeweight=".5pt">
                  <v:textbox style="mso-fit-shape-to-text:t" inset="0,0,0,0">
                    <w:txbxContent>
                      <w:p w14:paraId="62CA9392" w14:textId="14D21BAD" w:rsidR="00BB1D1E" w:rsidRPr="00E1197A" w:rsidRDefault="00BB1D1E" w:rsidP="000662DD">
                        <w:pPr>
                          <w:jc w:val="center"/>
                          <w:rPr>
                            <w:rFonts w:ascii="Calibri" w:hAnsi="Calibri" w:cs="Calibri"/>
                            <w:color w:val="575756"/>
                            <w:sz w:val="14"/>
                            <w:szCs w:val="16"/>
                          </w:rPr>
                        </w:pPr>
                        <w:r>
                          <w:rPr>
                            <w:rFonts w:ascii="Calibri" w:hAnsi="Calibri"/>
                            <w:color w:val="575756"/>
                            <w:sz w:val="14"/>
                            <w:szCs w:val="16"/>
                          </w:rPr>
                          <w:t>Цивільні справи</w:t>
                        </w:r>
                      </w:p>
                    </w:txbxContent>
                  </v:textbox>
                </v:shape>
                <v:shape id="_x0000_s1257" type="#_x0000_t202" style="position:absolute;left:8482;top:17838;width:20777;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" filled="f" stroked="f" strokeweight=".5pt">
                  <v:textbox style="mso-fit-shape-to-text:t" inset="0,0,0,0">
                    <w:txbxContent>
                      <w:tbl>
                        <w:tblPr>
                          <w:tblOverlap w:val="never"/>
                          <w:tblW w:w="4977" w:type="pct"/>
                          <w:tblLayout w:type="fixed"/>
                          <w:tblCellMar>
                            <w:left w:w="10" w:type="dxa"/>
                            <w:right w:w="10" w:type="dxa"/>
                          </w:tblCellMar>
                          <w:tblLook w:val="04A0" w:firstRow="1" w:lastRow="0" w:firstColumn="1" w:lastColumn="0" w:noHBand="0" w:noVBand="1"/>
                        </w:tblPr>
                        <w:tblGrid>
                          <w:gridCol w:w="1343"/>
                          <w:gridCol w:w="1350"/>
                          <w:gridCol w:w="568"/>
                        </w:tblGrid>
                        <w:tr w:rsidR="00BB1D1E" w:rsidRPr="00CE1CD8" w14:paraId="28E1B53D" w14:textId="77777777" w:rsidTr="00CE1CD8">
                          <w:trPr>
                            <w:trHeight w:val="20"/>
                          </w:trPr>
                          <w:tc>
                            <w:tcPr>
                              <w:tcW w:w="1344" w:type="dxa"/>
                            </w:tcPr>
                            <w:p w14:paraId="6FB3D017" w14:textId="72366DD1" w:rsidR="00BB1D1E" w:rsidRPr="00CE1CD8" w:rsidRDefault="00BB1D1E" w:rsidP="00CE1CD8">
                              <w:pPr>
                                <w:jc w:val="both"/>
                                <w:rPr>
                                  <w:rFonts w:ascii="Calibri" w:hAnsi="Calibri" w:cs="Calibri"/>
                                  <w:color w:val="575756"/>
                                  <w:sz w:val="12"/>
                                  <w:szCs w:val="14"/>
                                </w:rPr>
                              </w:pPr>
                              <w:r>
                                <w:rPr>
                                  <w:color w:val="575756"/>
                                  <w:sz w:val="12"/>
                                  <w:szCs w:val="14"/>
                                </w:rPr>
                                <w:t>Отримані запити</w:t>
                              </w:r>
                            </w:p>
                          </w:tc>
                          <w:tc>
                            <w:tcPr>
                              <w:tcW w:w="1350" w:type="dxa"/>
                            </w:tcPr>
                            <w:p w14:paraId="6042FD9C" w14:textId="3AD73665" w:rsidR="00BB1D1E" w:rsidRPr="00CE1CD8" w:rsidRDefault="00BB1D1E" w:rsidP="00CE1CD8">
                              <w:pPr>
                                <w:jc w:val="both"/>
                                <w:rPr>
                                  <w:rFonts w:ascii="Calibri" w:hAnsi="Calibri" w:cs="Calibri"/>
                                  <w:color w:val="575756"/>
                                  <w:sz w:val="12"/>
                                  <w:szCs w:val="14"/>
                                </w:rPr>
                              </w:pPr>
                              <w:r>
                                <w:rPr>
                                  <w:color w:val="575756"/>
                                  <w:sz w:val="12"/>
                                  <w:szCs w:val="14"/>
                                </w:rPr>
                                <w:t>Надіслані запити</w:t>
                              </w:r>
                            </w:p>
                          </w:tc>
                          <w:tc>
                            <w:tcPr>
                              <w:tcW w:w="568" w:type="dxa"/>
                            </w:tcPr>
                            <w:p w14:paraId="0508423C" w14:textId="78A86650" w:rsidR="00BB1D1E" w:rsidRPr="00CE1CD8" w:rsidRDefault="00BB1D1E" w:rsidP="00CE1CD8">
                              <w:pPr>
                                <w:jc w:val="both"/>
                                <w:rPr>
                                  <w:rFonts w:ascii="Calibri" w:hAnsi="Calibri" w:cs="Calibri"/>
                                  <w:color w:val="575756"/>
                                  <w:sz w:val="12"/>
                                  <w:szCs w:val="14"/>
                                </w:rPr>
                              </w:pPr>
                              <w:r>
                                <w:rPr>
                                  <w:color w:val="575756"/>
                                  <w:sz w:val="12"/>
                                  <w:szCs w:val="14"/>
                                </w:rPr>
                                <w:t>Загалом</w:t>
                              </w:r>
                            </w:p>
                          </w:tc>
                        </w:tr>
                      </w:tbl>
                      <w:p w14:paraId="75F2BCE6" w14:textId="77777777" w:rsidR="00BB1D1E" w:rsidRPr="00CE1CD8" w:rsidRDefault="00BB1D1E" w:rsidP="000662DD">
                        <w:pPr>
                          <w:rPr>
                            <w:rFonts w:ascii="Calibri" w:hAnsi="Calibri" w:cs="Calibri"/>
                            <w:b/>
                            <w:bCs/>
                            <w:color w:val="575756"/>
                            <w:sz w:val="2"/>
                            <w:szCs w:val="2"/>
                            <w:lang w:val="en-GB"/>
                          </w:rPr>
                        </w:pPr>
                      </w:p>
                    </w:txbxContent>
                  </v:textbox>
                </v:shape>
                <v:shape id="_x0000_s1258" type="#_x0000_t202" style="position:absolute;left:6495;top:18926;width:28321;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" filled="f" stroked="f" strokeweight=".5pt">
                  <v:textbox style="mso-fit-shape-to-text:t" inset="0,0,0,0">
                    <w:txbxContent>
                      <w:p w14:paraId="19BBEF16" w14:textId="034DDB71" w:rsidR="00BB1D1E" w:rsidRPr="00E1197A" w:rsidRDefault="00BB1D1E" w:rsidP="000662DD">
                        <w:pPr>
                          <w:ind w:left="142" w:hanging="142"/>
                          <w:jc w:val="right"/>
                          <w:rPr>
                            <w:rFonts w:ascii="Calibri" w:hAnsi="Calibri" w:cs="Calibri"/>
                            <w:color w:val="000000" w:themeColor="text1"/>
                            <w:sz w:val="12"/>
                            <w:szCs w:val="14"/>
                          </w:rPr>
                        </w:pPr>
                        <w:r>
                          <w:rPr>
                            <w:rFonts w:ascii="Calibri" w:hAnsi="Calibri"/>
                            <w:color w:val="000000" w:themeColor="text1"/>
                            <w:sz w:val="12"/>
                            <w:szCs w:val="14"/>
                          </w:rPr>
                          <w:t>Джерело: Міністерство юстиції (цивільні та кримінальні справи)</w:t>
                        </w:r>
                      </w:p>
                    </w:txbxContent>
                  </v:textbox>
                </v:shape>
              </v:group>
            </w:pict>
          </mc:Fallback>
        </mc:AlternateContent>
      </w:r>
      <w:r>
        <w:rPr>
          <w:noProof/>
          <w:lang w:val="ru-RU" w:eastAsia="ru-RU" w:bidi="ar-SA"/>
        </w:rPr>
        <w:drawing>
          <wp:anchor distT="0" distB="0" distL="114300" distR="114300" simplePos="0" relativeHeight="251846656" behindDoc="0" locked="0" layoutInCell="1" allowOverlap="1" wp14:anchorId="65D8F2EC" wp14:editId="12A315F8">
            <wp:simplePos x="0" y="0"/>
            <wp:positionH relativeFrom="column">
              <wp:posOffset>-1933</wp:posOffset>
            </wp:positionH>
            <wp:positionV relativeFrom="paragraph">
              <wp:posOffset>2264</wp:posOffset>
            </wp:positionV>
            <wp:extent cx="3620005" cy="2181529"/>
            <wp:effectExtent l="0" t="0" r="0" b="9525"/>
            <wp:wrapSquare wrapText="bothSides"/>
            <wp:docPr id="286862669"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62669" name="Рисунок 286862669"/>
                    <pic:cNvPicPr/>
                  </pic:nvPicPr>
                  <pic:blipFill>
                    <a:blip r:embed="rId35">
                      <a:extLst>
                        <a:ext uri="{28A0092B-C50C-407E-A947-70E740481C1C}">
                          <a14:useLocalDpi xmlns:a14="http://schemas.microsoft.com/office/drawing/2010/main" val="0"/>
                        </a:ext>
                      </a:extLst>
                    </a:blip>
                    <a:stretch>
                      <a:fillRect/>
                    </a:stretch>
                  </pic:blipFill>
                  <pic:spPr>
                    <a:xfrm>
                      <a:off x="0" y="0"/>
                      <a:ext cx="3620005" cy="2181529"/>
                    </a:xfrm>
                    <a:prstGeom prst="rect">
                      <a:avLst/>
                    </a:prstGeom>
                  </pic:spPr>
                </pic:pic>
              </a:graphicData>
            </a:graphic>
          </wp:anchor>
        </w:drawing>
      </w:r>
      <w:r>
        <w:t>Україна є учасницею всіх основних конвенцій, прийнятих Гаазькою конференцією з міжнародного приватного права. Україна підтримує добр</w:t>
      </w:r>
      <w:r w:rsidR="00150375" w:rsidRPr="00150375">
        <w:t>е</w:t>
      </w:r>
      <w:r>
        <w:t xml:space="preserve"> спів</w:t>
      </w:r>
      <w:r w:rsidR="00150375" w:rsidRPr="00150375">
        <w:t>робітництво</w:t>
      </w:r>
      <w:r>
        <w:t xml:space="preserve"> з партнерами щодо взаємної правової допомоги у цивільних та кримінальних справах і бере участь у переговорах щодо нового інструменту Ради Європи, який має на меті посилити судов</w:t>
      </w:r>
      <w:r w:rsidR="00150375" w:rsidRPr="00150375">
        <w:t>е</w:t>
      </w:r>
      <w:r>
        <w:t xml:space="preserve"> </w:t>
      </w:r>
      <w:r w:rsidR="00150375">
        <w:t>спів</w:t>
      </w:r>
      <w:r w:rsidR="00150375" w:rsidRPr="00150375">
        <w:t>робітництво</w:t>
      </w:r>
      <w:r w:rsidR="00150375">
        <w:t xml:space="preserve"> </w:t>
      </w:r>
      <w:r>
        <w:t xml:space="preserve">у справах про повернення активів, отриманих злочинним шляхом. У 2024 році кількість отриманих запитів про взаємну правову допомогу в цивільних справах була вищою, ніж у попередні два роки, що свідчить про зростання довіри міжнародних партнерів до України в питаннях </w:t>
      </w:r>
      <w:proofErr w:type="spellStart"/>
      <w:r>
        <w:t>правово</w:t>
      </w:r>
      <w:r w:rsidR="00150375">
        <w:rPr>
          <w:lang w:val="ru-RU"/>
        </w:rPr>
        <w:t>го</w:t>
      </w:r>
      <w:proofErr w:type="spellEnd"/>
      <w:r>
        <w:t xml:space="preserve"> </w:t>
      </w:r>
      <w:proofErr w:type="spellStart"/>
      <w:r w:rsidR="00150375">
        <w:t>спів</w:t>
      </w:r>
      <w:r w:rsidR="00150375" w:rsidRPr="00150375">
        <w:t>робітництв</w:t>
      </w:r>
      <w:proofErr w:type="spellEnd"/>
      <w:r w:rsidR="00150375">
        <w:rPr>
          <w:lang w:val="ru-RU"/>
        </w:rPr>
        <w:t xml:space="preserve">а </w:t>
      </w:r>
      <w:r>
        <w:t>в цивільних справах, але меншою мірою – у кримінальних. Проте Україні необхідно й надалі покращувати своєчасність та ефективність обробки запитів про судов</w:t>
      </w:r>
      <w:r w:rsidR="00150375" w:rsidRPr="00150375">
        <w:t>е</w:t>
      </w:r>
      <w:r>
        <w:t xml:space="preserve"> </w:t>
      </w:r>
      <w:r w:rsidR="00150375">
        <w:t>спів</w:t>
      </w:r>
      <w:r w:rsidR="00150375" w:rsidRPr="00150375">
        <w:t>робітництво</w:t>
      </w:r>
      <w:r>
        <w:t>, зокрема запитів про взаємну правову допомогу у кримінальних справах, шляхом застосування відповідних конвенцій Ради Європи та забезпечення достатнього адміністративного потенціалу органів, що розглядають такі справи.</w:t>
      </w:r>
    </w:p>
    <w:p w14:paraId="1F0B7919" w14:textId="7C0C2D51" w:rsidR="009E6432" w:rsidRPr="00CD0E13" w:rsidRDefault="009E6432" w:rsidP="004719C1">
      <w:pPr>
        <w:spacing w:after="120" w:line="242" w:lineRule="auto"/>
        <w:jc w:val="both"/>
      </w:pPr>
      <w:r>
        <w:t xml:space="preserve">У звітному періоді Україна брала участь у 129 нових справах в </w:t>
      </w:r>
      <w:proofErr w:type="spellStart"/>
      <w:r>
        <w:t>Євроюсті</w:t>
      </w:r>
      <w:proofErr w:type="spellEnd"/>
      <w:r>
        <w:t xml:space="preserve">, включаючи 16 об’єднаних слідчих груп, пов’язаних із шахрайством, організованою злочинністю, відмиванням грошей та наркотрафіком; 40 із цих справ було порушено на запит прокурора </w:t>
      </w:r>
      <w:r>
        <w:lastRenderedPageBreak/>
        <w:t xml:space="preserve">зі зв’язку. Україна співпрацювала з Європейською судовою мережею (EJN) та розвивала співпрацю з Прокуратурою Європейського Союзу (EPPO). У жовтні 2024 року до EPPO було відряджено співробітника з питань зв’язків з ОГП. У 2024 році EPPO надіслала два запити про </w:t>
      </w:r>
      <w:r w:rsidRPr="00CD0E13">
        <w:t>взаємну правову допомогу до українських органів влади.</w:t>
      </w:r>
    </w:p>
    <w:p w14:paraId="163177BF" w14:textId="1DF102E8" w:rsidR="009E6432" w:rsidRPr="00C13186" w:rsidRDefault="009E6432" w:rsidP="004719C1">
      <w:pPr>
        <w:spacing w:after="120" w:line="242" w:lineRule="auto"/>
        <w:jc w:val="both"/>
      </w:pPr>
      <w:r w:rsidRPr="00CD0E13">
        <w:t xml:space="preserve">Регулювання питань </w:t>
      </w:r>
      <w:r w:rsidR="00150375" w:rsidRPr="00CD0E13">
        <w:t xml:space="preserve">банкрутства </w:t>
      </w:r>
      <w:r w:rsidRPr="00CD0E13">
        <w:t xml:space="preserve">має бути ще більше узгоджено з </w:t>
      </w:r>
      <w:proofErr w:type="spellStart"/>
      <w:r w:rsidRPr="00CD0E13">
        <w:rPr>
          <w:i/>
          <w:iCs/>
        </w:rPr>
        <w:t>acquis</w:t>
      </w:r>
      <w:proofErr w:type="spellEnd"/>
      <w:r w:rsidRPr="00CD0E13">
        <w:t xml:space="preserve"> ЄС. У вересні 2024 року парламент прийняв закон про приведення законодавства України у відповідність до Директиви про механізми превентивної реструктуризації. Слід розробити та прийняти додаткові законодавчі акти щодо спрощених процедур у справах про </w:t>
      </w:r>
      <w:r w:rsidR="00150375" w:rsidRPr="00CD0E13">
        <w:t>банкрутство</w:t>
      </w:r>
      <w:r w:rsidRPr="00CD0E13">
        <w:t xml:space="preserve"> для мікро</w:t>
      </w:r>
      <w:r>
        <w:t>-, малих та середніх підприємств.</w:t>
      </w:r>
    </w:p>
    <w:p w14:paraId="02CB8EB1" w14:textId="77777777" w:rsidR="009E6432" w:rsidRPr="00C13186" w:rsidRDefault="009E6432" w:rsidP="004719C1">
      <w:pPr>
        <w:spacing w:after="120" w:line="242" w:lineRule="auto"/>
        <w:jc w:val="both"/>
      </w:pPr>
      <w:r>
        <w:rPr>
          <w:b/>
          <w:bCs/>
        </w:rPr>
        <w:t>Легальна та нелегальна міграція</w:t>
      </w:r>
    </w:p>
    <w:p w14:paraId="562DC789" w14:textId="77777777" w:rsidR="009E6432" w:rsidRPr="00C13186" w:rsidRDefault="009E6432" w:rsidP="004719C1">
      <w:pPr>
        <w:spacing w:after="120" w:line="242" w:lineRule="auto"/>
        <w:jc w:val="both"/>
      </w:pPr>
      <w:r>
        <w:t>Правова база щодо легальної та нелегальної міграції частково узгоджена з</w:t>
      </w:r>
      <w:r>
        <w:rPr>
          <w:i/>
          <w:iCs/>
        </w:rPr>
        <w:t xml:space="preserve"> </w:t>
      </w:r>
      <w:proofErr w:type="spellStart"/>
      <w:r>
        <w:rPr>
          <w:i/>
          <w:iCs/>
        </w:rPr>
        <w:t>acquis</w:t>
      </w:r>
      <w:proofErr w:type="spellEnd"/>
      <w:r>
        <w:t xml:space="preserve"> ЄС. Необхідно вдосконалити систему регулювання легальної та нелегальної міграції.</w:t>
      </w:r>
    </w:p>
    <w:p w14:paraId="354CA532" w14:textId="77777777" w:rsidR="009E6432" w:rsidRPr="00C13186" w:rsidRDefault="009E6432" w:rsidP="004719C1">
      <w:pPr>
        <w:spacing w:after="120" w:line="242" w:lineRule="auto"/>
        <w:jc w:val="both"/>
      </w:pPr>
      <w:r>
        <w:rPr>
          <w:u w:val="single"/>
        </w:rPr>
        <w:t>Інституційна розбудова та приведення законодавства у відповідність</w:t>
      </w:r>
    </w:p>
    <w:p w14:paraId="5451934D" w14:textId="3F55DA5C" w:rsidR="009E6432" w:rsidRPr="00C13186" w:rsidRDefault="009E6432" w:rsidP="004719C1">
      <w:pPr>
        <w:spacing w:after="120" w:line="242" w:lineRule="auto"/>
        <w:jc w:val="both"/>
      </w:pPr>
      <w:r>
        <w:t xml:space="preserve">Необхідно подальше посилення міжвідомчої координації та співпраці між відповідними органами влади. Протягом звітного періоду Україна продовжувала реформування Державної міграційної служби. Запрацював Національний контактний пункт Європейської міграційної мережі в Україні. Повного узгодження з </w:t>
      </w:r>
      <w:proofErr w:type="spellStart"/>
      <w:r>
        <w:t>acquis</w:t>
      </w:r>
      <w:proofErr w:type="spellEnd"/>
      <w:r>
        <w:t xml:space="preserve"> ЄС щодо статусу громадян третіх країн, які є довгостроковими резидентами, щодо права на возз’єднання сім’ї, щодо Директиви про Блакитну карту, щодо </w:t>
      </w:r>
      <w:proofErr w:type="spellStart"/>
      <w:r>
        <w:t>внутрішньокорпоративних</w:t>
      </w:r>
      <w:proofErr w:type="spellEnd"/>
      <w:r>
        <w:t xml:space="preserve"> переведених працівників, щодо сезонних працівників та щодо єдиного дозволу на роботу і проживання для громадян третіх країн ще не досягнуто. Створення ситуаційного центру для моніторингу міграційного процесу та оцінки міграційних ризиків сприятиме покращенню координації у сфері управління міграцією.</w:t>
      </w:r>
    </w:p>
    <w:p w14:paraId="588CCD22" w14:textId="742B9D32" w:rsidR="009E6432" w:rsidRPr="00C13186" w:rsidRDefault="009E6432" w:rsidP="004719C1">
      <w:pPr>
        <w:spacing w:after="120" w:line="242" w:lineRule="auto"/>
        <w:jc w:val="both"/>
      </w:pPr>
      <w:r>
        <w:t xml:space="preserve">Законодавча база для масового </w:t>
      </w:r>
      <w:r w:rsidR="0051137C" w:rsidRPr="0051137C">
        <w:t>на</w:t>
      </w:r>
      <w:r>
        <w:t xml:space="preserve">пливу мігрантів існує, але механізм міжвідомчої координації на випадок міграційної кризи досі відсутній. Протягом звітного періоду процедура добровільного повернення застосовувалася </w:t>
      </w:r>
      <w:proofErr w:type="spellStart"/>
      <w:r>
        <w:t>рідко</w:t>
      </w:r>
      <w:proofErr w:type="spellEnd"/>
      <w:r>
        <w:t>. Не прийнято правила щодо надання інформації про пасажирів та зобов’язання перевіряти візи перевізників, які транспортують іноземних громадян до України. Відділ з обробки інформації про пасажирів не створено. Закон про збір та обробку попередньої інформації про пасажирів та даних про пасажирів не прийнято.</w:t>
      </w:r>
    </w:p>
    <w:p w14:paraId="2CA67B3A" w14:textId="0715C457" w:rsidR="009E6432" w:rsidRPr="00C13186" w:rsidRDefault="009E6432" w:rsidP="004719C1">
      <w:pPr>
        <w:spacing w:after="120" w:line="242" w:lineRule="auto"/>
        <w:jc w:val="both"/>
      </w:pPr>
      <w:r>
        <w:rPr>
          <w:u w:val="single"/>
        </w:rPr>
        <w:t>Потенціал щодо впровадження та забезпечення дотримання законодавства</w:t>
      </w:r>
    </w:p>
    <w:p w14:paraId="2A6691AB" w14:textId="3DB44D3C" w:rsidR="009E6432" w:rsidRPr="00C13186" w:rsidRDefault="00046010" w:rsidP="004719C1">
      <w:pPr>
        <w:tabs>
          <w:tab w:val="left" w:pos="8122"/>
        </w:tabs>
        <w:spacing w:after="120" w:line="242" w:lineRule="auto"/>
        <w:jc w:val="both"/>
      </w:pPr>
      <w:r>
        <w:rPr>
          <w:noProof/>
          <w:lang w:val="ru-RU" w:eastAsia="ru-RU" w:bidi="ar-SA"/>
        </w:rPr>
        <mc:AlternateContent>
          <mc:Choice Requires="wpg">
            <w:drawing>
              <wp:anchor distT="0" distB="0" distL="114300" distR="114300" simplePos="0" relativeHeight="251862016" behindDoc="0" locked="0" layoutInCell="1" allowOverlap="1" wp14:anchorId="17A2A360" wp14:editId="2C52151D">
                <wp:simplePos x="0" y="0"/>
                <wp:positionH relativeFrom="column">
                  <wp:posOffset>451292</wp:posOffset>
                </wp:positionH>
                <wp:positionV relativeFrom="paragraph">
                  <wp:posOffset>105603</wp:posOffset>
                </wp:positionV>
                <wp:extent cx="3538775" cy="2340354"/>
                <wp:effectExtent l="0" t="0" r="5080" b="3175"/>
                <wp:wrapNone/>
                <wp:docPr id="599702035" name="Группа 160"/>
                <wp:cNvGraphicFramePr/>
                <a:graphic xmlns:a="http://schemas.openxmlformats.org/drawingml/2006/main">
                  <a:graphicData uri="http://schemas.microsoft.com/office/word/2010/wordprocessingGroup">
                    <wpg:wgp>
                      <wpg:cNvGrpSpPr/>
                      <wpg:grpSpPr>
                        <a:xfrm>
                          <a:off x="0" y="0"/>
                          <a:ext cx="3538775" cy="2340354"/>
                          <a:chOff x="0" y="0"/>
                          <a:chExt cx="3538775" cy="2340354"/>
                        </a:xfrm>
                      </wpg:grpSpPr>
                      <wps:wsp>
                        <wps:cNvPr id="1596699760" name="Надпись 1"/>
                        <wps:cNvSpPr txBox="1"/>
                        <wps:spPr>
                          <a:xfrm>
                            <a:off x="15900" y="0"/>
                            <a:ext cx="3442335" cy="161290"/>
                          </a:xfrm>
                          <a:prstGeom prst="rect">
                            <a:avLst/>
                          </a:prstGeom>
                          <a:noFill/>
                          <a:ln w="6350">
                            <a:noFill/>
                          </a:ln>
                        </wps:spPr>
                        <wps:txbx>
                          <w:txbxContent>
                            <w:p w14:paraId="330F8515" w14:textId="416DCEC4" w:rsidR="00BB1D1E" w:rsidRPr="00CE1CD8" w:rsidRDefault="00BB1D1E" w:rsidP="00CE1CD8">
                              <w:pPr>
                                <w:jc w:val="center"/>
                                <w:rPr>
                                  <w:rFonts w:ascii="Calibri" w:hAnsi="Calibri" w:cs="Calibri"/>
                                  <w:b/>
                                  <w:bCs/>
                                  <w:color w:val="575756"/>
                                  <w:sz w:val="20"/>
                                  <w:szCs w:val="22"/>
                                </w:rPr>
                              </w:pPr>
                              <w:r>
                                <w:rPr>
                                  <w:rFonts w:ascii="Calibri" w:hAnsi="Calibri"/>
                                  <w:b/>
                                  <w:bCs/>
                                  <w:color w:val="575756"/>
                                  <w:sz w:val="20"/>
                                  <w:szCs w:val="22"/>
                                </w:rPr>
                                <w:t>Графік 17: Україна - Кількість нелегальних перевезень</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31222410" name="Надпись 1"/>
                        <wps:cNvSpPr txBox="1"/>
                        <wps:spPr>
                          <a:xfrm>
                            <a:off x="707666" y="2162755"/>
                            <a:ext cx="2831109" cy="99057"/>
                          </a:xfrm>
                          <a:prstGeom prst="rect">
                            <a:avLst/>
                          </a:prstGeom>
                          <a:noFill/>
                          <a:ln w="6350">
                            <a:noFill/>
                          </a:ln>
                        </wps:spPr>
                        <wps:txbx>
                          <w:txbxContent>
                            <w:p w14:paraId="44DCDE75" w14:textId="27EE0286" w:rsidR="00BB1D1E" w:rsidRPr="00E1197A" w:rsidRDefault="00BB1D1E" w:rsidP="00CE1CD8">
                              <w:pPr>
                                <w:ind w:left="142" w:hanging="142"/>
                                <w:jc w:val="right"/>
                                <w:rPr>
                                  <w:rFonts w:ascii="Calibri" w:hAnsi="Calibri" w:cs="Calibri"/>
                                  <w:color w:val="000000" w:themeColor="text1"/>
                                  <w:sz w:val="12"/>
                                  <w:szCs w:val="14"/>
                                </w:rPr>
                              </w:pPr>
                              <w:r>
                                <w:rPr>
                                  <w:rFonts w:ascii="Calibri" w:hAnsi="Calibri"/>
                                  <w:color w:val="000000" w:themeColor="text1"/>
                                  <w:sz w:val="12"/>
                                  <w:szCs w:val="14"/>
                                </w:rPr>
                                <w:t>Джерело: Державна міграційна служба України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05050546" name="Надпись 1"/>
                        <wps:cNvSpPr txBox="1"/>
                        <wps:spPr>
                          <a:xfrm>
                            <a:off x="0" y="1327529"/>
                            <a:ext cx="3457575" cy="1012825"/>
                          </a:xfrm>
                          <a:prstGeom prst="rect">
                            <a:avLst/>
                          </a:prstGeom>
                          <a:noFill/>
                          <a:ln w="6350">
                            <a:noFill/>
                          </a:ln>
                        </wps:spPr>
                        <wps:txbx>
                          <w:txbxContent>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1"/>
                                <w:gridCol w:w="341"/>
                                <w:gridCol w:w="340"/>
                                <w:gridCol w:w="340"/>
                                <w:gridCol w:w="340"/>
                                <w:gridCol w:w="340"/>
                                <w:gridCol w:w="340"/>
                                <w:gridCol w:w="340"/>
                                <w:gridCol w:w="340"/>
                                <w:gridCol w:w="341"/>
                                <w:gridCol w:w="341"/>
                                <w:gridCol w:w="341"/>
                                <w:gridCol w:w="341"/>
                                <w:gridCol w:w="341"/>
                                <w:gridCol w:w="341"/>
                                <w:gridCol w:w="341"/>
                              </w:tblGrid>
                              <w:tr w:rsidR="00BB1D1E" w:rsidRPr="00046010" w14:paraId="4B72DECB" w14:textId="77777777" w:rsidTr="00BB1D1E">
                                <w:trPr>
                                  <w:cantSplit/>
                                  <w:trHeight w:val="1512"/>
                                </w:trPr>
                                <w:tc>
                                  <w:tcPr>
                                    <w:tcW w:w="566" w:type="dxa"/>
                                    <w:textDirection w:val="btLr"/>
                                    <w:vAlign w:val="center"/>
                                  </w:tcPr>
                                  <w:p w14:paraId="52972130" w14:textId="77777777" w:rsidR="00BB1D1E" w:rsidRPr="00046010" w:rsidRDefault="00BB1D1E" w:rsidP="00046010">
                                    <w:pPr>
                                      <w:ind w:left="113" w:right="113"/>
                                      <w:jc w:val="right"/>
                                      <w:rPr>
                                        <w:color w:val="575756"/>
                                        <w:sz w:val="14"/>
                                        <w:szCs w:val="16"/>
                                      </w:rPr>
                                    </w:pPr>
                                    <w:r>
                                      <w:rPr>
                                        <w:color w:val="575756"/>
                                        <w:sz w:val="14"/>
                                        <w:szCs w:val="16"/>
                                      </w:rPr>
                                      <w:t>Туреччина</w:t>
                                    </w:r>
                                  </w:p>
                                </w:tc>
                                <w:tc>
                                  <w:tcPr>
                                    <w:tcW w:w="566" w:type="dxa"/>
                                    <w:textDirection w:val="btLr"/>
                                    <w:vAlign w:val="center"/>
                                  </w:tcPr>
                                  <w:p w14:paraId="0AE1062F" w14:textId="77777777" w:rsidR="00BB1D1E" w:rsidRPr="00046010" w:rsidRDefault="00BB1D1E" w:rsidP="00046010">
                                    <w:pPr>
                                      <w:ind w:left="113" w:right="113"/>
                                      <w:jc w:val="right"/>
                                      <w:rPr>
                                        <w:color w:val="575756"/>
                                        <w:sz w:val="14"/>
                                        <w:szCs w:val="16"/>
                                      </w:rPr>
                                    </w:pPr>
                                    <w:r>
                                      <w:rPr>
                                        <w:color w:val="575756"/>
                                        <w:sz w:val="14"/>
                                        <w:szCs w:val="16"/>
                                      </w:rPr>
                                      <w:t>Афганістан</w:t>
                                    </w:r>
                                  </w:p>
                                </w:tc>
                                <w:tc>
                                  <w:tcPr>
                                    <w:tcW w:w="566" w:type="dxa"/>
                                    <w:textDirection w:val="btLr"/>
                                    <w:vAlign w:val="center"/>
                                  </w:tcPr>
                                  <w:p w14:paraId="75B6E115" w14:textId="77777777" w:rsidR="00BB1D1E" w:rsidRPr="00046010" w:rsidRDefault="00BB1D1E" w:rsidP="00046010">
                                    <w:pPr>
                                      <w:ind w:left="113" w:right="113"/>
                                      <w:jc w:val="right"/>
                                      <w:rPr>
                                        <w:color w:val="575756"/>
                                        <w:sz w:val="14"/>
                                        <w:szCs w:val="16"/>
                                      </w:rPr>
                                    </w:pPr>
                                    <w:r>
                                      <w:rPr>
                                        <w:color w:val="575756"/>
                                        <w:sz w:val="14"/>
                                        <w:szCs w:val="16"/>
                                      </w:rPr>
                                      <w:t>Молдова</w:t>
                                    </w:r>
                                  </w:p>
                                </w:tc>
                                <w:tc>
                                  <w:tcPr>
                                    <w:tcW w:w="566" w:type="dxa"/>
                                    <w:textDirection w:val="btLr"/>
                                    <w:vAlign w:val="center"/>
                                  </w:tcPr>
                                  <w:p w14:paraId="03E5E2AF" w14:textId="77777777" w:rsidR="00BB1D1E" w:rsidRPr="00046010" w:rsidRDefault="00BB1D1E" w:rsidP="00046010">
                                    <w:pPr>
                                      <w:ind w:left="113" w:right="113"/>
                                      <w:jc w:val="right"/>
                                      <w:rPr>
                                        <w:color w:val="575756"/>
                                        <w:sz w:val="14"/>
                                        <w:szCs w:val="16"/>
                                      </w:rPr>
                                    </w:pPr>
                                    <w:r>
                                      <w:rPr>
                                        <w:color w:val="575756"/>
                                        <w:sz w:val="14"/>
                                        <w:szCs w:val="16"/>
                                      </w:rPr>
                                      <w:t>Загалом</w:t>
                                    </w:r>
                                  </w:p>
                                </w:tc>
                                <w:tc>
                                  <w:tcPr>
                                    <w:tcW w:w="566" w:type="dxa"/>
                                    <w:textDirection w:val="btLr"/>
                                    <w:vAlign w:val="center"/>
                                  </w:tcPr>
                                  <w:p w14:paraId="25361763" w14:textId="77777777" w:rsidR="00BB1D1E" w:rsidRPr="00046010" w:rsidRDefault="00BB1D1E" w:rsidP="00046010">
                                    <w:pPr>
                                      <w:ind w:left="113" w:right="113"/>
                                      <w:jc w:val="right"/>
                                      <w:rPr>
                                        <w:color w:val="575756"/>
                                        <w:sz w:val="14"/>
                                        <w:szCs w:val="16"/>
                                      </w:rPr>
                                    </w:pPr>
                                    <w:r>
                                      <w:rPr>
                                        <w:color w:val="575756"/>
                                        <w:sz w:val="14"/>
                                        <w:szCs w:val="16"/>
                                      </w:rPr>
                                      <w:t>Молдова</w:t>
                                    </w:r>
                                  </w:p>
                                </w:tc>
                                <w:tc>
                                  <w:tcPr>
                                    <w:tcW w:w="566" w:type="dxa"/>
                                    <w:textDirection w:val="btLr"/>
                                    <w:vAlign w:val="center"/>
                                  </w:tcPr>
                                  <w:p w14:paraId="272BF334" w14:textId="77777777" w:rsidR="00BB1D1E" w:rsidRPr="00046010" w:rsidRDefault="00BB1D1E" w:rsidP="00046010">
                                    <w:pPr>
                                      <w:ind w:left="113" w:right="113"/>
                                      <w:jc w:val="right"/>
                                      <w:rPr>
                                        <w:color w:val="575756"/>
                                        <w:sz w:val="14"/>
                                        <w:szCs w:val="16"/>
                                      </w:rPr>
                                    </w:pPr>
                                    <w:r>
                                      <w:rPr>
                                        <w:color w:val="575756"/>
                                        <w:sz w:val="14"/>
                                        <w:szCs w:val="16"/>
                                      </w:rPr>
                                      <w:t>Росія</w:t>
                                    </w:r>
                                  </w:p>
                                </w:tc>
                                <w:tc>
                                  <w:tcPr>
                                    <w:tcW w:w="566" w:type="dxa"/>
                                    <w:textDirection w:val="btLr"/>
                                    <w:vAlign w:val="center"/>
                                  </w:tcPr>
                                  <w:p w14:paraId="5C1DDB3E" w14:textId="77777777" w:rsidR="00BB1D1E" w:rsidRPr="00046010" w:rsidRDefault="00BB1D1E" w:rsidP="00046010">
                                    <w:pPr>
                                      <w:ind w:left="113" w:right="113"/>
                                      <w:jc w:val="right"/>
                                      <w:rPr>
                                        <w:color w:val="575756"/>
                                        <w:sz w:val="14"/>
                                        <w:szCs w:val="16"/>
                                      </w:rPr>
                                    </w:pPr>
                                    <w:r>
                                      <w:rPr>
                                        <w:color w:val="575756"/>
                                        <w:sz w:val="14"/>
                                        <w:szCs w:val="16"/>
                                      </w:rPr>
                                      <w:t>Туреччина</w:t>
                                    </w:r>
                                  </w:p>
                                </w:tc>
                                <w:tc>
                                  <w:tcPr>
                                    <w:tcW w:w="566" w:type="dxa"/>
                                    <w:textDirection w:val="btLr"/>
                                    <w:vAlign w:val="center"/>
                                  </w:tcPr>
                                  <w:p w14:paraId="0070D310" w14:textId="77777777" w:rsidR="00BB1D1E" w:rsidRPr="00046010" w:rsidRDefault="00BB1D1E" w:rsidP="00046010">
                                    <w:pPr>
                                      <w:ind w:left="113" w:right="113"/>
                                      <w:jc w:val="right"/>
                                      <w:rPr>
                                        <w:color w:val="575756"/>
                                        <w:sz w:val="14"/>
                                        <w:szCs w:val="16"/>
                                      </w:rPr>
                                    </w:pPr>
                                    <w:r>
                                      <w:rPr>
                                        <w:color w:val="575756"/>
                                        <w:sz w:val="14"/>
                                        <w:szCs w:val="16"/>
                                      </w:rPr>
                                      <w:t>Загалом</w:t>
                                    </w:r>
                                  </w:p>
                                </w:tc>
                                <w:tc>
                                  <w:tcPr>
                                    <w:tcW w:w="566" w:type="dxa"/>
                                    <w:textDirection w:val="btLr"/>
                                    <w:vAlign w:val="center"/>
                                  </w:tcPr>
                                  <w:p w14:paraId="035DB1C2" w14:textId="77777777" w:rsidR="00BB1D1E" w:rsidRPr="00046010" w:rsidRDefault="00BB1D1E" w:rsidP="00046010">
                                    <w:pPr>
                                      <w:ind w:left="113" w:right="113"/>
                                      <w:jc w:val="right"/>
                                      <w:rPr>
                                        <w:color w:val="575756"/>
                                        <w:sz w:val="14"/>
                                        <w:szCs w:val="16"/>
                                      </w:rPr>
                                    </w:pPr>
                                    <w:r>
                                      <w:rPr>
                                        <w:color w:val="575756"/>
                                        <w:sz w:val="14"/>
                                        <w:szCs w:val="16"/>
                                      </w:rPr>
                                      <w:t>Молдова</w:t>
                                    </w:r>
                                  </w:p>
                                </w:tc>
                                <w:tc>
                                  <w:tcPr>
                                    <w:tcW w:w="567" w:type="dxa"/>
                                    <w:textDirection w:val="btLr"/>
                                    <w:vAlign w:val="center"/>
                                  </w:tcPr>
                                  <w:p w14:paraId="3C7901A5" w14:textId="77777777" w:rsidR="00BB1D1E" w:rsidRPr="00046010" w:rsidRDefault="00BB1D1E" w:rsidP="00046010">
                                    <w:pPr>
                                      <w:ind w:left="113" w:right="113"/>
                                      <w:jc w:val="right"/>
                                      <w:rPr>
                                        <w:color w:val="575756"/>
                                        <w:sz w:val="14"/>
                                        <w:szCs w:val="16"/>
                                      </w:rPr>
                                    </w:pPr>
                                    <w:r>
                                      <w:rPr>
                                        <w:color w:val="575756"/>
                                        <w:sz w:val="14"/>
                                        <w:szCs w:val="16"/>
                                      </w:rPr>
                                      <w:t>Румунія</w:t>
                                    </w:r>
                                  </w:p>
                                </w:tc>
                                <w:tc>
                                  <w:tcPr>
                                    <w:tcW w:w="567" w:type="dxa"/>
                                    <w:textDirection w:val="btLr"/>
                                    <w:vAlign w:val="center"/>
                                  </w:tcPr>
                                  <w:p w14:paraId="0940F5B0" w14:textId="77777777" w:rsidR="00BB1D1E" w:rsidRPr="00046010" w:rsidRDefault="00BB1D1E" w:rsidP="00046010">
                                    <w:pPr>
                                      <w:ind w:left="113" w:right="113"/>
                                      <w:jc w:val="right"/>
                                      <w:rPr>
                                        <w:color w:val="575756"/>
                                        <w:sz w:val="14"/>
                                        <w:szCs w:val="16"/>
                                      </w:rPr>
                                    </w:pPr>
                                    <w:r>
                                      <w:rPr>
                                        <w:color w:val="575756"/>
                                        <w:sz w:val="14"/>
                                        <w:szCs w:val="16"/>
                                      </w:rPr>
                                      <w:t>Росія</w:t>
                                    </w:r>
                                  </w:p>
                                </w:tc>
                                <w:tc>
                                  <w:tcPr>
                                    <w:tcW w:w="567" w:type="dxa"/>
                                    <w:textDirection w:val="btLr"/>
                                    <w:vAlign w:val="center"/>
                                  </w:tcPr>
                                  <w:p w14:paraId="1C1E13E4" w14:textId="77777777" w:rsidR="00BB1D1E" w:rsidRPr="00046010" w:rsidRDefault="00BB1D1E" w:rsidP="00046010">
                                    <w:pPr>
                                      <w:ind w:left="113" w:right="113"/>
                                      <w:jc w:val="right"/>
                                      <w:rPr>
                                        <w:color w:val="575756"/>
                                        <w:sz w:val="14"/>
                                        <w:szCs w:val="16"/>
                                      </w:rPr>
                                    </w:pPr>
                                    <w:r>
                                      <w:rPr>
                                        <w:color w:val="575756"/>
                                        <w:sz w:val="14"/>
                                        <w:szCs w:val="16"/>
                                      </w:rPr>
                                      <w:t>Загалом</w:t>
                                    </w:r>
                                  </w:p>
                                </w:tc>
                                <w:tc>
                                  <w:tcPr>
                                    <w:tcW w:w="567" w:type="dxa"/>
                                    <w:textDirection w:val="btLr"/>
                                    <w:vAlign w:val="center"/>
                                  </w:tcPr>
                                  <w:p w14:paraId="48EDD916" w14:textId="77777777" w:rsidR="00BB1D1E" w:rsidRPr="00046010" w:rsidRDefault="00BB1D1E" w:rsidP="00046010">
                                    <w:pPr>
                                      <w:ind w:left="113" w:right="113"/>
                                      <w:jc w:val="right"/>
                                      <w:rPr>
                                        <w:color w:val="575756"/>
                                        <w:sz w:val="14"/>
                                        <w:szCs w:val="16"/>
                                      </w:rPr>
                                    </w:pPr>
                                    <w:r>
                                      <w:rPr>
                                        <w:color w:val="575756"/>
                                        <w:sz w:val="14"/>
                                        <w:szCs w:val="16"/>
                                      </w:rPr>
                                      <w:t>Молдова</w:t>
                                    </w:r>
                                  </w:p>
                                </w:tc>
                                <w:tc>
                                  <w:tcPr>
                                    <w:tcW w:w="567" w:type="dxa"/>
                                    <w:textDirection w:val="btLr"/>
                                    <w:vAlign w:val="center"/>
                                  </w:tcPr>
                                  <w:p w14:paraId="67ADF0DD" w14:textId="77777777" w:rsidR="00BB1D1E" w:rsidRPr="00046010" w:rsidRDefault="00BB1D1E" w:rsidP="00046010">
                                    <w:pPr>
                                      <w:ind w:left="113" w:right="113"/>
                                      <w:jc w:val="right"/>
                                      <w:rPr>
                                        <w:color w:val="575756"/>
                                        <w:sz w:val="14"/>
                                        <w:szCs w:val="16"/>
                                      </w:rPr>
                                    </w:pPr>
                                    <w:r>
                                      <w:rPr>
                                        <w:color w:val="575756"/>
                                        <w:sz w:val="14"/>
                                        <w:szCs w:val="16"/>
                                      </w:rPr>
                                      <w:t>Азербайджан</w:t>
                                    </w:r>
                                  </w:p>
                                </w:tc>
                                <w:tc>
                                  <w:tcPr>
                                    <w:tcW w:w="567" w:type="dxa"/>
                                    <w:textDirection w:val="btLr"/>
                                    <w:vAlign w:val="center"/>
                                  </w:tcPr>
                                  <w:p w14:paraId="16FE4041" w14:textId="77777777" w:rsidR="00BB1D1E" w:rsidRPr="00046010" w:rsidRDefault="00BB1D1E" w:rsidP="00046010">
                                    <w:pPr>
                                      <w:ind w:left="113" w:right="113"/>
                                      <w:jc w:val="right"/>
                                      <w:rPr>
                                        <w:color w:val="575756"/>
                                        <w:sz w:val="14"/>
                                        <w:szCs w:val="16"/>
                                      </w:rPr>
                                    </w:pPr>
                                    <w:r>
                                      <w:rPr>
                                        <w:color w:val="575756"/>
                                        <w:sz w:val="14"/>
                                        <w:szCs w:val="16"/>
                                      </w:rPr>
                                      <w:t>Росія</w:t>
                                    </w:r>
                                  </w:p>
                                </w:tc>
                                <w:tc>
                                  <w:tcPr>
                                    <w:tcW w:w="567" w:type="dxa"/>
                                    <w:textDirection w:val="btLr"/>
                                    <w:vAlign w:val="center"/>
                                  </w:tcPr>
                                  <w:p w14:paraId="32F3BBA8" w14:textId="77777777" w:rsidR="00BB1D1E" w:rsidRPr="00046010" w:rsidRDefault="00BB1D1E" w:rsidP="00046010">
                                    <w:pPr>
                                      <w:ind w:left="113" w:right="113"/>
                                      <w:jc w:val="right"/>
                                      <w:rPr>
                                        <w:color w:val="575756"/>
                                        <w:sz w:val="14"/>
                                        <w:szCs w:val="16"/>
                                      </w:rPr>
                                    </w:pPr>
                                    <w:r>
                                      <w:rPr>
                                        <w:color w:val="575756"/>
                                        <w:sz w:val="14"/>
                                        <w:szCs w:val="16"/>
                                      </w:rPr>
                                      <w:t>Загалом</w:t>
                                    </w:r>
                                  </w:p>
                                </w:tc>
                              </w:tr>
                            </w:tbl>
                            <w:p w14:paraId="494E7709" w14:textId="376C58CA" w:rsidR="00BB1D1E" w:rsidRPr="00046010" w:rsidRDefault="00BB1D1E" w:rsidP="00046010">
                              <w:pPr>
                                <w:ind w:left="142" w:hanging="142"/>
                                <w:rPr>
                                  <w:rFonts w:ascii="Calibri" w:hAnsi="Calibri" w:cs="Calibri"/>
                                  <w:color w:val="000000" w:themeColor="text1"/>
                                  <w:sz w:val="6"/>
                                  <w:szCs w:val="8"/>
                                  <w:lang w:val="ru-RU"/>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7A2A360" id="Группа 160" o:spid="_x0000_s1259" style="position:absolute;left:0;text-align:left;margin-left:35.55pt;margin-top:8.3pt;width:278.65pt;height:184.3pt;z-index:251862016" coordsize="35387,23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">
                <v:shape id="_x0000_s1260" type="#_x0000_t202" style="position:absolute;left:159;width:34423;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" filled="f" stroked="f" strokeweight=".5pt">
                  <v:textbox style="mso-fit-shape-to-text:t" inset="0,0,0,0">
                    <w:txbxContent>
                      <w:p w14:paraId="330F8515" w14:textId="416DCEC4" w:rsidR="00BB1D1E" w:rsidRPr="00CE1CD8" w:rsidRDefault="00BB1D1E" w:rsidP="00CE1CD8">
                        <w:pPr>
                          <w:jc w:val="center"/>
                          <w:rPr>
                            <w:rFonts w:ascii="Calibri" w:hAnsi="Calibri" w:cs="Calibri"/>
                            <w:b/>
                            <w:bCs/>
                            <w:color w:val="575756"/>
                            <w:sz w:val="20"/>
                            <w:szCs w:val="22"/>
                          </w:rPr>
                        </w:pPr>
                        <w:r>
                          <w:rPr>
                            <w:rFonts w:ascii="Calibri" w:hAnsi="Calibri"/>
                            <w:b/>
                            <w:bCs/>
                            <w:color w:val="575756"/>
                            <w:sz w:val="20"/>
                            <w:szCs w:val="22"/>
                          </w:rPr>
                          <w:t>Графік 17: Україна - Кількість нелегальних перевезень</w:t>
                        </w:r>
                      </w:p>
                    </w:txbxContent>
                  </v:textbox>
                </v:shape>
                <v:shape id="_x0000_s1261" type="#_x0000_t202" style="position:absolute;left:7076;top:21627;width:28311;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" filled="f" stroked="f" strokeweight=".5pt">
                  <v:textbox style="mso-fit-shape-to-text:t" inset="0,0,0,0">
                    <w:txbxContent>
                      <w:p w14:paraId="44DCDE75" w14:textId="27EE0286" w:rsidR="00BB1D1E" w:rsidRPr="00E1197A" w:rsidRDefault="00BB1D1E" w:rsidP="00CE1CD8">
                        <w:pPr>
                          <w:ind w:left="142" w:hanging="142"/>
                          <w:jc w:val="right"/>
                          <w:rPr>
                            <w:rFonts w:ascii="Calibri" w:hAnsi="Calibri" w:cs="Calibri"/>
                            <w:color w:val="000000" w:themeColor="text1"/>
                            <w:sz w:val="12"/>
                            <w:szCs w:val="14"/>
                          </w:rPr>
                        </w:pPr>
                        <w:r>
                          <w:rPr>
                            <w:rFonts w:ascii="Calibri" w:hAnsi="Calibri"/>
                            <w:color w:val="000000" w:themeColor="text1"/>
                            <w:sz w:val="12"/>
                            <w:szCs w:val="14"/>
                          </w:rPr>
                          <w:t>Джерело: Державна міграційна служба України</w:t>
                        </w:r>
                      </w:p>
                    </w:txbxContent>
                  </v:textbox>
                </v:shape>
                <v:shape id="_x0000_s1262" type="#_x0000_t202" style="position:absolute;top:13275;width:34575;height:10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" filled="f" stroked="f" strokeweight=".5pt">
                  <v:textbox style="mso-fit-shape-to-text:t" inset="0,0,0,0">
                    <w:txbxContent>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1"/>
                          <w:gridCol w:w="341"/>
                          <w:gridCol w:w="340"/>
                          <w:gridCol w:w="340"/>
                          <w:gridCol w:w="340"/>
                          <w:gridCol w:w="340"/>
                          <w:gridCol w:w="340"/>
                          <w:gridCol w:w="340"/>
                          <w:gridCol w:w="340"/>
                          <w:gridCol w:w="341"/>
                          <w:gridCol w:w="341"/>
                          <w:gridCol w:w="341"/>
                          <w:gridCol w:w="341"/>
                          <w:gridCol w:w="341"/>
                          <w:gridCol w:w="341"/>
                          <w:gridCol w:w="341"/>
                        </w:tblGrid>
                        <w:tr w:rsidR="00BB1D1E" w:rsidRPr="00046010" w14:paraId="4B72DECB" w14:textId="77777777" w:rsidTr="00BB1D1E">
                          <w:trPr>
                            <w:cantSplit/>
                            <w:trHeight w:val="1512"/>
                          </w:trPr>
                          <w:tc>
                            <w:tcPr>
                              <w:tcW w:w="566" w:type="dxa"/>
                              <w:textDirection w:val="btLr"/>
                              <w:vAlign w:val="center"/>
                            </w:tcPr>
                            <w:p w14:paraId="52972130" w14:textId="77777777" w:rsidR="00BB1D1E" w:rsidRPr="00046010" w:rsidRDefault="00BB1D1E" w:rsidP="00046010">
                              <w:pPr>
                                <w:ind w:left="113" w:right="113"/>
                                <w:jc w:val="right"/>
                                <w:rPr>
                                  <w:color w:val="575756"/>
                                  <w:sz w:val="14"/>
                                  <w:szCs w:val="16"/>
                                </w:rPr>
                              </w:pPr>
                              <w:r>
                                <w:rPr>
                                  <w:color w:val="575756"/>
                                  <w:sz w:val="14"/>
                                  <w:szCs w:val="16"/>
                                </w:rPr>
                                <w:t>Туреччина</w:t>
                              </w:r>
                            </w:p>
                          </w:tc>
                          <w:tc>
                            <w:tcPr>
                              <w:tcW w:w="566" w:type="dxa"/>
                              <w:textDirection w:val="btLr"/>
                              <w:vAlign w:val="center"/>
                            </w:tcPr>
                            <w:p w14:paraId="0AE1062F" w14:textId="77777777" w:rsidR="00BB1D1E" w:rsidRPr="00046010" w:rsidRDefault="00BB1D1E" w:rsidP="00046010">
                              <w:pPr>
                                <w:ind w:left="113" w:right="113"/>
                                <w:jc w:val="right"/>
                                <w:rPr>
                                  <w:color w:val="575756"/>
                                  <w:sz w:val="14"/>
                                  <w:szCs w:val="16"/>
                                </w:rPr>
                              </w:pPr>
                              <w:r>
                                <w:rPr>
                                  <w:color w:val="575756"/>
                                  <w:sz w:val="14"/>
                                  <w:szCs w:val="16"/>
                                </w:rPr>
                                <w:t>Афганістан</w:t>
                              </w:r>
                            </w:p>
                          </w:tc>
                          <w:tc>
                            <w:tcPr>
                              <w:tcW w:w="566" w:type="dxa"/>
                              <w:textDirection w:val="btLr"/>
                              <w:vAlign w:val="center"/>
                            </w:tcPr>
                            <w:p w14:paraId="75B6E115" w14:textId="77777777" w:rsidR="00BB1D1E" w:rsidRPr="00046010" w:rsidRDefault="00BB1D1E" w:rsidP="00046010">
                              <w:pPr>
                                <w:ind w:left="113" w:right="113"/>
                                <w:jc w:val="right"/>
                                <w:rPr>
                                  <w:color w:val="575756"/>
                                  <w:sz w:val="14"/>
                                  <w:szCs w:val="16"/>
                                </w:rPr>
                              </w:pPr>
                              <w:r>
                                <w:rPr>
                                  <w:color w:val="575756"/>
                                  <w:sz w:val="14"/>
                                  <w:szCs w:val="16"/>
                                </w:rPr>
                                <w:t>Молдова</w:t>
                              </w:r>
                            </w:p>
                          </w:tc>
                          <w:tc>
                            <w:tcPr>
                              <w:tcW w:w="566" w:type="dxa"/>
                              <w:textDirection w:val="btLr"/>
                              <w:vAlign w:val="center"/>
                            </w:tcPr>
                            <w:p w14:paraId="03E5E2AF" w14:textId="77777777" w:rsidR="00BB1D1E" w:rsidRPr="00046010" w:rsidRDefault="00BB1D1E" w:rsidP="00046010">
                              <w:pPr>
                                <w:ind w:left="113" w:right="113"/>
                                <w:jc w:val="right"/>
                                <w:rPr>
                                  <w:color w:val="575756"/>
                                  <w:sz w:val="14"/>
                                  <w:szCs w:val="16"/>
                                </w:rPr>
                              </w:pPr>
                              <w:r>
                                <w:rPr>
                                  <w:color w:val="575756"/>
                                  <w:sz w:val="14"/>
                                  <w:szCs w:val="16"/>
                                </w:rPr>
                                <w:t>Загалом</w:t>
                              </w:r>
                            </w:p>
                          </w:tc>
                          <w:tc>
                            <w:tcPr>
                              <w:tcW w:w="566" w:type="dxa"/>
                              <w:textDirection w:val="btLr"/>
                              <w:vAlign w:val="center"/>
                            </w:tcPr>
                            <w:p w14:paraId="25361763" w14:textId="77777777" w:rsidR="00BB1D1E" w:rsidRPr="00046010" w:rsidRDefault="00BB1D1E" w:rsidP="00046010">
                              <w:pPr>
                                <w:ind w:left="113" w:right="113"/>
                                <w:jc w:val="right"/>
                                <w:rPr>
                                  <w:color w:val="575756"/>
                                  <w:sz w:val="14"/>
                                  <w:szCs w:val="16"/>
                                </w:rPr>
                              </w:pPr>
                              <w:r>
                                <w:rPr>
                                  <w:color w:val="575756"/>
                                  <w:sz w:val="14"/>
                                  <w:szCs w:val="16"/>
                                </w:rPr>
                                <w:t>Молдова</w:t>
                              </w:r>
                            </w:p>
                          </w:tc>
                          <w:tc>
                            <w:tcPr>
                              <w:tcW w:w="566" w:type="dxa"/>
                              <w:textDirection w:val="btLr"/>
                              <w:vAlign w:val="center"/>
                            </w:tcPr>
                            <w:p w14:paraId="272BF334" w14:textId="77777777" w:rsidR="00BB1D1E" w:rsidRPr="00046010" w:rsidRDefault="00BB1D1E" w:rsidP="00046010">
                              <w:pPr>
                                <w:ind w:left="113" w:right="113"/>
                                <w:jc w:val="right"/>
                                <w:rPr>
                                  <w:color w:val="575756"/>
                                  <w:sz w:val="14"/>
                                  <w:szCs w:val="16"/>
                                </w:rPr>
                              </w:pPr>
                              <w:r>
                                <w:rPr>
                                  <w:color w:val="575756"/>
                                  <w:sz w:val="14"/>
                                  <w:szCs w:val="16"/>
                                </w:rPr>
                                <w:t>Росія</w:t>
                              </w:r>
                            </w:p>
                          </w:tc>
                          <w:tc>
                            <w:tcPr>
                              <w:tcW w:w="566" w:type="dxa"/>
                              <w:textDirection w:val="btLr"/>
                              <w:vAlign w:val="center"/>
                            </w:tcPr>
                            <w:p w14:paraId="5C1DDB3E" w14:textId="77777777" w:rsidR="00BB1D1E" w:rsidRPr="00046010" w:rsidRDefault="00BB1D1E" w:rsidP="00046010">
                              <w:pPr>
                                <w:ind w:left="113" w:right="113"/>
                                <w:jc w:val="right"/>
                                <w:rPr>
                                  <w:color w:val="575756"/>
                                  <w:sz w:val="14"/>
                                  <w:szCs w:val="16"/>
                                </w:rPr>
                              </w:pPr>
                              <w:r>
                                <w:rPr>
                                  <w:color w:val="575756"/>
                                  <w:sz w:val="14"/>
                                  <w:szCs w:val="16"/>
                                </w:rPr>
                                <w:t>Туреччина</w:t>
                              </w:r>
                            </w:p>
                          </w:tc>
                          <w:tc>
                            <w:tcPr>
                              <w:tcW w:w="566" w:type="dxa"/>
                              <w:textDirection w:val="btLr"/>
                              <w:vAlign w:val="center"/>
                            </w:tcPr>
                            <w:p w14:paraId="0070D310" w14:textId="77777777" w:rsidR="00BB1D1E" w:rsidRPr="00046010" w:rsidRDefault="00BB1D1E" w:rsidP="00046010">
                              <w:pPr>
                                <w:ind w:left="113" w:right="113"/>
                                <w:jc w:val="right"/>
                                <w:rPr>
                                  <w:color w:val="575756"/>
                                  <w:sz w:val="14"/>
                                  <w:szCs w:val="16"/>
                                </w:rPr>
                              </w:pPr>
                              <w:r>
                                <w:rPr>
                                  <w:color w:val="575756"/>
                                  <w:sz w:val="14"/>
                                  <w:szCs w:val="16"/>
                                </w:rPr>
                                <w:t>Загалом</w:t>
                              </w:r>
                            </w:p>
                          </w:tc>
                          <w:tc>
                            <w:tcPr>
                              <w:tcW w:w="566" w:type="dxa"/>
                              <w:textDirection w:val="btLr"/>
                              <w:vAlign w:val="center"/>
                            </w:tcPr>
                            <w:p w14:paraId="035DB1C2" w14:textId="77777777" w:rsidR="00BB1D1E" w:rsidRPr="00046010" w:rsidRDefault="00BB1D1E" w:rsidP="00046010">
                              <w:pPr>
                                <w:ind w:left="113" w:right="113"/>
                                <w:jc w:val="right"/>
                                <w:rPr>
                                  <w:color w:val="575756"/>
                                  <w:sz w:val="14"/>
                                  <w:szCs w:val="16"/>
                                </w:rPr>
                              </w:pPr>
                              <w:r>
                                <w:rPr>
                                  <w:color w:val="575756"/>
                                  <w:sz w:val="14"/>
                                  <w:szCs w:val="16"/>
                                </w:rPr>
                                <w:t>Молдова</w:t>
                              </w:r>
                            </w:p>
                          </w:tc>
                          <w:tc>
                            <w:tcPr>
                              <w:tcW w:w="567" w:type="dxa"/>
                              <w:textDirection w:val="btLr"/>
                              <w:vAlign w:val="center"/>
                            </w:tcPr>
                            <w:p w14:paraId="3C7901A5" w14:textId="77777777" w:rsidR="00BB1D1E" w:rsidRPr="00046010" w:rsidRDefault="00BB1D1E" w:rsidP="00046010">
                              <w:pPr>
                                <w:ind w:left="113" w:right="113"/>
                                <w:jc w:val="right"/>
                                <w:rPr>
                                  <w:color w:val="575756"/>
                                  <w:sz w:val="14"/>
                                  <w:szCs w:val="16"/>
                                </w:rPr>
                              </w:pPr>
                              <w:r>
                                <w:rPr>
                                  <w:color w:val="575756"/>
                                  <w:sz w:val="14"/>
                                  <w:szCs w:val="16"/>
                                </w:rPr>
                                <w:t>Румунія</w:t>
                              </w:r>
                            </w:p>
                          </w:tc>
                          <w:tc>
                            <w:tcPr>
                              <w:tcW w:w="567" w:type="dxa"/>
                              <w:textDirection w:val="btLr"/>
                              <w:vAlign w:val="center"/>
                            </w:tcPr>
                            <w:p w14:paraId="0940F5B0" w14:textId="77777777" w:rsidR="00BB1D1E" w:rsidRPr="00046010" w:rsidRDefault="00BB1D1E" w:rsidP="00046010">
                              <w:pPr>
                                <w:ind w:left="113" w:right="113"/>
                                <w:jc w:val="right"/>
                                <w:rPr>
                                  <w:color w:val="575756"/>
                                  <w:sz w:val="14"/>
                                  <w:szCs w:val="16"/>
                                </w:rPr>
                              </w:pPr>
                              <w:r>
                                <w:rPr>
                                  <w:color w:val="575756"/>
                                  <w:sz w:val="14"/>
                                  <w:szCs w:val="16"/>
                                </w:rPr>
                                <w:t>Росія</w:t>
                              </w:r>
                            </w:p>
                          </w:tc>
                          <w:tc>
                            <w:tcPr>
                              <w:tcW w:w="567" w:type="dxa"/>
                              <w:textDirection w:val="btLr"/>
                              <w:vAlign w:val="center"/>
                            </w:tcPr>
                            <w:p w14:paraId="1C1E13E4" w14:textId="77777777" w:rsidR="00BB1D1E" w:rsidRPr="00046010" w:rsidRDefault="00BB1D1E" w:rsidP="00046010">
                              <w:pPr>
                                <w:ind w:left="113" w:right="113"/>
                                <w:jc w:val="right"/>
                                <w:rPr>
                                  <w:color w:val="575756"/>
                                  <w:sz w:val="14"/>
                                  <w:szCs w:val="16"/>
                                </w:rPr>
                              </w:pPr>
                              <w:r>
                                <w:rPr>
                                  <w:color w:val="575756"/>
                                  <w:sz w:val="14"/>
                                  <w:szCs w:val="16"/>
                                </w:rPr>
                                <w:t>Загалом</w:t>
                              </w:r>
                            </w:p>
                          </w:tc>
                          <w:tc>
                            <w:tcPr>
                              <w:tcW w:w="567" w:type="dxa"/>
                              <w:textDirection w:val="btLr"/>
                              <w:vAlign w:val="center"/>
                            </w:tcPr>
                            <w:p w14:paraId="48EDD916" w14:textId="77777777" w:rsidR="00BB1D1E" w:rsidRPr="00046010" w:rsidRDefault="00BB1D1E" w:rsidP="00046010">
                              <w:pPr>
                                <w:ind w:left="113" w:right="113"/>
                                <w:jc w:val="right"/>
                                <w:rPr>
                                  <w:color w:val="575756"/>
                                  <w:sz w:val="14"/>
                                  <w:szCs w:val="16"/>
                                </w:rPr>
                              </w:pPr>
                              <w:r>
                                <w:rPr>
                                  <w:color w:val="575756"/>
                                  <w:sz w:val="14"/>
                                  <w:szCs w:val="16"/>
                                </w:rPr>
                                <w:t>Молдова</w:t>
                              </w:r>
                            </w:p>
                          </w:tc>
                          <w:tc>
                            <w:tcPr>
                              <w:tcW w:w="567" w:type="dxa"/>
                              <w:textDirection w:val="btLr"/>
                              <w:vAlign w:val="center"/>
                            </w:tcPr>
                            <w:p w14:paraId="67ADF0DD" w14:textId="77777777" w:rsidR="00BB1D1E" w:rsidRPr="00046010" w:rsidRDefault="00BB1D1E" w:rsidP="00046010">
                              <w:pPr>
                                <w:ind w:left="113" w:right="113"/>
                                <w:jc w:val="right"/>
                                <w:rPr>
                                  <w:color w:val="575756"/>
                                  <w:sz w:val="14"/>
                                  <w:szCs w:val="16"/>
                                </w:rPr>
                              </w:pPr>
                              <w:r>
                                <w:rPr>
                                  <w:color w:val="575756"/>
                                  <w:sz w:val="14"/>
                                  <w:szCs w:val="16"/>
                                </w:rPr>
                                <w:t>Азербайджан</w:t>
                              </w:r>
                            </w:p>
                          </w:tc>
                          <w:tc>
                            <w:tcPr>
                              <w:tcW w:w="567" w:type="dxa"/>
                              <w:textDirection w:val="btLr"/>
                              <w:vAlign w:val="center"/>
                            </w:tcPr>
                            <w:p w14:paraId="16FE4041" w14:textId="77777777" w:rsidR="00BB1D1E" w:rsidRPr="00046010" w:rsidRDefault="00BB1D1E" w:rsidP="00046010">
                              <w:pPr>
                                <w:ind w:left="113" w:right="113"/>
                                <w:jc w:val="right"/>
                                <w:rPr>
                                  <w:color w:val="575756"/>
                                  <w:sz w:val="14"/>
                                  <w:szCs w:val="16"/>
                                </w:rPr>
                              </w:pPr>
                              <w:r>
                                <w:rPr>
                                  <w:color w:val="575756"/>
                                  <w:sz w:val="14"/>
                                  <w:szCs w:val="16"/>
                                </w:rPr>
                                <w:t>Росія</w:t>
                              </w:r>
                            </w:p>
                          </w:tc>
                          <w:tc>
                            <w:tcPr>
                              <w:tcW w:w="567" w:type="dxa"/>
                              <w:textDirection w:val="btLr"/>
                              <w:vAlign w:val="center"/>
                            </w:tcPr>
                            <w:p w14:paraId="32F3BBA8" w14:textId="77777777" w:rsidR="00BB1D1E" w:rsidRPr="00046010" w:rsidRDefault="00BB1D1E" w:rsidP="00046010">
                              <w:pPr>
                                <w:ind w:left="113" w:right="113"/>
                                <w:jc w:val="right"/>
                                <w:rPr>
                                  <w:color w:val="575756"/>
                                  <w:sz w:val="14"/>
                                  <w:szCs w:val="16"/>
                                </w:rPr>
                              </w:pPr>
                              <w:r>
                                <w:rPr>
                                  <w:color w:val="575756"/>
                                  <w:sz w:val="14"/>
                                  <w:szCs w:val="16"/>
                                </w:rPr>
                                <w:t>Загалом</w:t>
                              </w:r>
                            </w:p>
                          </w:tc>
                        </w:tr>
                      </w:tbl>
                      <w:p w14:paraId="494E7709" w14:textId="376C58CA" w:rsidR="00BB1D1E" w:rsidRPr="00046010" w:rsidRDefault="00BB1D1E" w:rsidP="00046010">
                        <w:pPr>
                          <w:ind w:left="142" w:hanging="142"/>
                          <w:rPr>
                            <w:rFonts w:ascii="Calibri" w:hAnsi="Calibri" w:cs="Calibri"/>
                            <w:color w:val="000000" w:themeColor="text1"/>
                            <w:sz w:val="6"/>
                            <w:szCs w:val="8"/>
                            <w:lang w:val="ru-RU"/>
                          </w:rPr>
                        </w:pPr>
                      </w:p>
                    </w:txbxContent>
                  </v:textbox>
                </v:shape>
              </v:group>
            </w:pict>
          </mc:Fallback>
        </mc:AlternateContent>
      </w:r>
      <w:r>
        <w:rPr>
          <w:noProof/>
          <w:lang w:val="ru-RU" w:eastAsia="ru-RU" w:bidi="ar-SA"/>
        </w:rPr>
        <w:drawing>
          <wp:anchor distT="0" distB="0" distL="114300" distR="114300" simplePos="0" relativeHeight="251854848" behindDoc="0" locked="0" layoutInCell="1" allowOverlap="1" wp14:anchorId="0828DFCC" wp14:editId="26ABEA8E">
            <wp:simplePos x="0" y="0"/>
            <wp:positionH relativeFrom="column">
              <wp:posOffset>-1933</wp:posOffset>
            </wp:positionH>
            <wp:positionV relativeFrom="paragraph">
              <wp:posOffset>2236</wp:posOffset>
            </wp:positionV>
            <wp:extent cx="4077269" cy="2438740"/>
            <wp:effectExtent l="0" t="0" r="0" b="0"/>
            <wp:wrapSquare wrapText="bothSides"/>
            <wp:docPr id="1912354606"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354606" name="Рисунок 1912354606"/>
                    <pic:cNvPicPr/>
                  </pic:nvPicPr>
                  <pic:blipFill>
                    <a:blip r:embed="rId36">
                      <a:extLst>
                        <a:ext uri="{28A0092B-C50C-407E-A947-70E740481C1C}">
                          <a14:useLocalDpi xmlns:a14="http://schemas.microsoft.com/office/drawing/2010/main" val="0"/>
                        </a:ext>
                      </a:extLst>
                    </a:blip>
                    <a:stretch>
                      <a:fillRect/>
                    </a:stretch>
                  </pic:blipFill>
                  <pic:spPr>
                    <a:xfrm>
                      <a:off x="0" y="0"/>
                      <a:ext cx="4077269" cy="2438740"/>
                    </a:xfrm>
                    <a:prstGeom prst="rect">
                      <a:avLst/>
                    </a:prstGeom>
                  </pic:spPr>
                </pic:pic>
              </a:graphicData>
            </a:graphic>
          </wp:anchor>
        </w:drawing>
      </w:r>
      <w:r>
        <w:t xml:space="preserve">У 2024 році кількість нелегальних мігрантів, виявлених Державною міграційною службою по всій Україні, була майже в чотири рази більшою, ніж у попередньому році, повернувшись до рівня показників, що були до повномасштабного вторгнення. Найбільша кількість затриманих мігрантів походила з Республіки Молдова, Азербайджану та Росії. Більшість нелегальних мігрантів було затримано за </w:t>
      </w:r>
      <w:proofErr w:type="spellStart"/>
      <w:r>
        <w:t>нелегальн</w:t>
      </w:r>
      <w:r w:rsidR="0051137C">
        <w:rPr>
          <w:lang w:val="ru-RU"/>
        </w:rPr>
        <w:t>ий</w:t>
      </w:r>
      <w:proofErr w:type="spellEnd"/>
      <w:r>
        <w:t xml:space="preserve"> перетин кордону. Випадки незаконного перевезення людей було зареєстровано як кримінальні правопорушення та розслідувано відповідними органами. Центри розміщення мігрантів мають достатню місткість, однак кількість персоналу залишається нижчою за передбачену. Було відновлено роботу центру </w:t>
      </w:r>
      <w:r>
        <w:lastRenderedPageBreak/>
        <w:t>розміщення мігрантів у Чернігові. Україна продовжує участь у роботі Глобального альянсу з протидії незаконному перевезенню мігрантів і запрошена поновити свою участь під час другої конференції Глобального альянсу, яка запланована на кінець 2025 року.</w:t>
      </w:r>
    </w:p>
    <w:p w14:paraId="3BEF1B59" w14:textId="0CE8B67D" w:rsidR="009E6432" w:rsidRPr="00C13186" w:rsidRDefault="009E6432" w:rsidP="004719C1">
      <w:pPr>
        <w:spacing w:after="120" w:line="242" w:lineRule="auto"/>
        <w:jc w:val="both"/>
      </w:pPr>
      <w:r>
        <w:t xml:space="preserve">Щодо </w:t>
      </w:r>
      <w:r>
        <w:rPr>
          <w:b/>
          <w:bCs/>
        </w:rPr>
        <w:t>прикордонного контролю</w:t>
      </w:r>
      <w:r>
        <w:t>, Державна прикордонна служба України продовжує співпрацювати з Європейською агенцією з прикордонної та берегової охорони щодо обміну інформацією, спільного аналізу ризиків, проведення операцій та підготовки персоналу, без істотних змін.</w:t>
      </w:r>
    </w:p>
    <w:p w14:paraId="5369C65D" w14:textId="3B796555" w:rsidR="009E6432" w:rsidRPr="00C13186" w:rsidRDefault="00245301" w:rsidP="004719C1">
      <w:pPr>
        <w:tabs>
          <w:tab w:val="left" w:pos="1642"/>
        </w:tabs>
        <w:spacing w:after="120" w:line="242" w:lineRule="auto"/>
        <w:jc w:val="both"/>
      </w:pPr>
      <w:r>
        <w:rPr>
          <w:noProof/>
          <w:lang w:val="ru-RU" w:eastAsia="ru-RU" w:bidi="ar-SA"/>
        </w:rPr>
        <mc:AlternateContent>
          <mc:Choice Requires="wpg">
            <w:drawing>
              <wp:anchor distT="0" distB="0" distL="114300" distR="114300" simplePos="0" relativeHeight="251870208" behindDoc="0" locked="0" layoutInCell="1" allowOverlap="1" wp14:anchorId="6A163805" wp14:editId="6FCE8FD0">
                <wp:simplePos x="0" y="0"/>
                <wp:positionH relativeFrom="column">
                  <wp:posOffset>1995170</wp:posOffset>
                </wp:positionH>
                <wp:positionV relativeFrom="paragraph">
                  <wp:posOffset>178435</wp:posOffset>
                </wp:positionV>
                <wp:extent cx="3726015" cy="2285370"/>
                <wp:effectExtent l="0" t="0" r="8255" b="635"/>
                <wp:wrapNone/>
                <wp:docPr id="1309393839" name="Группа 162"/>
                <wp:cNvGraphicFramePr/>
                <a:graphic xmlns:a="http://schemas.openxmlformats.org/drawingml/2006/main">
                  <a:graphicData uri="http://schemas.microsoft.com/office/word/2010/wordprocessingGroup">
                    <wpg:wgp>
                      <wpg:cNvGrpSpPr/>
                      <wpg:grpSpPr>
                        <a:xfrm>
                          <a:off x="0" y="0"/>
                          <a:ext cx="3726015" cy="2285370"/>
                          <a:chOff x="0" y="0"/>
                          <a:chExt cx="3726015" cy="2285370"/>
                        </a:xfrm>
                      </wpg:grpSpPr>
                      <wps:wsp>
                        <wps:cNvPr id="1891682104" name="Надпись 1"/>
                        <wps:cNvSpPr txBox="1"/>
                        <wps:spPr>
                          <a:xfrm>
                            <a:off x="0" y="0"/>
                            <a:ext cx="3441795" cy="161264"/>
                          </a:xfrm>
                          <a:prstGeom prst="rect">
                            <a:avLst/>
                          </a:prstGeom>
                          <a:noFill/>
                          <a:ln w="6350">
                            <a:noFill/>
                          </a:ln>
                        </wps:spPr>
                        <wps:txbx>
                          <w:txbxContent>
                            <w:p w14:paraId="2E900F2F" w14:textId="54096EF1" w:rsidR="00BB1D1E" w:rsidRPr="00CE1CD8" w:rsidRDefault="00BB1D1E" w:rsidP="00046010">
                              <w:pPr>
                                <w:jc w:val="center"/>
                                <w:rPr>
                                  <w:rFonts w:ascii="Calibri" w:hAnsi="Calibri" w:cs="Calibri"/>
                                  <w:b/>
                                  <w:bCs/>
                                  <w:color w:val="575756"/>
                                  <w:sz w:val="20"/>
                                  <w:szCs w:val="22"/>
                                </w:rPr>
                              </w:pPr>
                              <w:r>
                                <w:rPr>
                                  <w:rFonts w:ascii="Calibri" w:hAnsi="Calibri"/>
                                  <w:b/>
                                  <w:bCs/>
                                  <w:color w:val="575756"/>
                                  <w:sz w:val="20"/>
                                  <w:szCs w:val="22"/>
                                </w:rPr>
                                <w:t>Графік 18.1: Україна – Заяви про надання притулку</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47248762" name="Надпись 1"/>
                        <wps:cNvSpPr txBox="1"/>
                        <wps:spPr>
                          <a:xfrm>
                            <a:off x="895350" y="2162175"/>
                            <a:ext cx="2830665" cy="99041"/>
                          </a:xfrm>
                          <a:prstGeom prst="rect">
                            <a:avLst/>
                          </a:prstGeom>
                          <a:noFill/>
                          <a:ln w="6350">
                            <a:noFill/>
                          </a:ln>
                        </wps:spPr>
                        <wps:txbx>
                          <w:txbxContent>
                            <w:p w14:paraId="0D9BD5AF" w14:textId="2C9F4D70" w:rsidR="00BB1D1E" w:rsidRPr="00E1197A" w:rsidRDefault="00BB1D1E" w:rsidP="00046010">
                              <w:pPr>
                                <w:ind w:left="142" w:hanging="142"/>
                                <w:jc w:val="right"/>
                                <w:rPr>
                                  <w:rFonts w:ascii="Calibri" w:hAnsi="Calibri" w:cs="Calibri"/>
                                  <w:color w:val="000000" w:themeColor="text1"/>
                                  <w:sz w:val="12"/>
                                  <w:szCs w:val="14"/>
                                </w:rPr>
                              </w:pPr>
                              <w:r>
                                <w:rPr>
                                  <w:rFonts w:ascii="Calibri" w:hAnsi="Calibri"/>
                                  <w:color w:val="000000" w:themeColor="text1"/>
                                  <w:sz w:val="12"/>
                                  <w:szCs w:val="14"/>
                                </w:rPr>
                                <w:t>Джерело: Державна міграційна служба України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550385655" name="Надпись 1"/>
                        <wps:cNvSpPr txBox="1"/>
                        <wps:spPr>
                          <a:xfrm>
                            <a:off x="92709" y="1466220"/>
                            <a:ext cx="3544909" cy="819150"/>
                          </a:xfrm>
                          <a:prstGeom prst="rect">
                            <a:avLst/>
                          </a:prstGeom>
                          <a:noFill/>
                          <a:ln w="6350">
                            <a:noFill/>
                          </a:ln>
                        </wps:spPr>
                        <wps:txbx>
                          <w:txbxContent>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0"/>
                                <w:gridCol w:w="350"/>
                                <w:gridCol w:w="350"/>
                                <w:gridCol w:w="349"/>
                                <w:gridCol w:w="349"/>
                                <w:gridCol w:w="349"/>
                                <w:gridCol w:w="349"/>
                                <w:gridCol w:w="349"/>
                                <w:gridCol w:w="349"/>
                                <w:gridCol w:w="349"/>
                                <w:gridCol w:w="349"/>
                                <w:gridCol w:w="349"/>
                                <w:gridCol w:w="349"/>
                                <w:gridCol w:w="349"/>
                                <w:gridCol w:w="349"/>
                                <w:gridCol w:w="349"/>
                              </w:tblGrid>
                              <w:tr w:rsidR="00BB1D1E" w:rsidRPr="00046010" w14:paraId="4DFC62C6" w14:textId="77777777" w:rsidTr="00BB1D1E">
                                <w:trPr>
                                  <w:cantSplit/>
                                  <w:trHeight w:val="1134"/>
                                </w:trPr>
                                <w:tc>
                                  <w:tcPr>
                                    <w:tcW w:w="566" w:type="dxa"/>
                                    <w:textDirection w:val="btLr"/>
                                    <w:vAlign w:val="center"/>
                                  </w:tcPr>
                                  <w:p w14:paraId="3A01E4E7" w14:textId="77777777" w:rsidR="00BB1D1E" w:rsidRPr="00046010" w:rsidRDefault="00BB1D1E" w:rsidP="00046010">
                                    <w:pPr>
                                      <w:ind w:left="113" w:right="113"/>
                                      <w:jc w:val="right"/>
                                      <w:rPr>
                                        <w:sz w:val="14"/>
                                        <w:szCs w:val="16"/>
                                      </w:rPr>
                                    </w:pPr>
                                    <w:r>
                                      <w:rPr>
                                        <w:color w:val="797979"/>
                                        <w:sz w:val="14"/>
                                        <w:szCs w:val="16"/>
                                      </w:rPr>
                                      <w:t>Афганістан</w:t>
                                    </w:r>
                                  </w:p>
                                </w:tc>
                                <w:tc>
                                  <w:tcPr>
                                    <w:tcW w:w="566" w:type="dxa"/>
                                    <w:textDirection w:val="btLr"/>
                                    <w:vAlign w:val="center"/>
                                  </w:tcPr>
                                  <w:p w14:paraId="75B7416A" w14:textId="77777777" w:rsidR="00BB1D1E" w:rsidRPr="00046010" w:rsidRDefault="00BB1D1E" w:rsidP="00046010">
                                    <w:pPr>
                                      <w:ind w:left="113" w:right="113"/>
                                      <w:jc w:val="right"/>
                                      <w:rPr>
                                        <w:sz w:val="14"/>
                                        <w:szCs w:val="16"/>
                                      </w:rPr>
                                    </w:pPr>
                                    <w:r>
                                      <w:rPr>
                                        <w:color w:val="797979"/>
                                        <w:sz w:val="14"/>
                                        <w:szCs w:val="16"/>
                                      </w:rPr>
                                      <w:t>Білорусь</w:t>
                                    </w:r>
                                  </w:p>
                                </w:tc>
                                <w:tc>
                                  <w:tcPr>
                                    <w:tcW w:w="566" w:type="dxa"/>
                                    <w:textDirection w:val="btLr"/>
                                    <w:vAlign w:val="center"/>
                                  </w:tcPr>
                                  <w:p w14:paraId="12557500" w14:textId="77777777" w:rsidR="00BB1D1E" w:rsidRPr="00046010" w:rsidRDefault="00BB1D1E" w:rsidP="00046010">
                                    <w:pPr>
                                      <w:ind w:left="113" w:right="113"/>
                                      <w:jc w:val="right"/>
                                      <w:rPr>
                                        <w:sz w:val="14"/>
                                        <w:szCs w:val="16"/>
                                      </w:rPr>
                                    </w:pPr>
                                    <w:r>
                                      <w:rPr>
                                        <w:color w:val="797979"/>
                                        <w:sz w:val="14"/>
                                        <w:szCs w:val="16"/>
                                      </w:rPr>
                                      <w:t>Росія</w:t>
                                    </w:r>
                                  </w:p>
                                </w:tc>
                                <w:tc>
                                  <w:tcPr>
                                    <w:tcW w:w="566" w:type="dxa"/>
                                    <w:textDirection w:val="btLr"/>
                                    <w:vAlign w:val="center"/>
                                  </w:tcPr>
                                  <w:p w14:paraId="73762D48" w14:textId="77777777" w:rsidR="00BB1D1E" w:rsidRPr="00046010" w:rsidRDefault="00BB1D1E" w:rsidP="00046010">
                                    <w:pPr>
                                      <w:ind w:left="113" w:right="113"/>
                                      <w:jc w:val="right"/>
                                      <w:rPr>
                                        <w:sz w:val="14"/>
                                        <w:szCs w:val="16"/>
                                      </w:rPr>
                                    </w:pPr>
                                    <w:r>
                                      <w:rPr>
                                        <w:color w:val="797979"/>
                                        <w:sz w:val="14"/>
                                        <w:szCs w:val="16"/>
                                      </w:rPr>
                                      <w:t>Загалом</w:t>
                                    </w:r>
                                  </w:p>
                                </w:tc>
                                <w:tc>
                                  <w:tcPr>
                                    <w:tcW w:w="566" w:type="dxa"/>
                                    <w:textDirection w:val="btLr"/>
                                    <w:vAlign w:val="center"/>
                                  </w:tcPr>
                                  <w:p w14:paraId="17B40A69" w14:textId="77777777" w:rsidR="00BB1D1E" w:rsidRPr="00046010" w:rsidRDefault="00BB1D1E" w:rsidP="00046010">
                                    <w:pPr>
                                      <w:ind w:left="113" w:right="113"/>
                                      <w:jc w:val="right"/>
                                      <w:rPr>
                                        <w:sz w:val="14"/>
                                        <w:szCs w:val="16"/>
                                      </w:rPr>
                                    </w:pPr>
                                    <w:r>
                                      <w:rPr>
                                        <w:color w:val="797979"/>
                                        <w:sz w:val="14"/>
                                        <w:szCs w:val="16"/>
                                      </w:rPr>
                                      <w:t>Росія</w:t>
                                    </w:r>
                                  </w:p>
                                </w:tc>
                                <w:tc>
                                  <w:tcPr>
                                    <w:tcW w:w="566" w:type="dxa"/>
                                    <w:textDirection w:val="btLr"/>
                                    <w:vAlign w:val="center"/>
                                  </w:tcPr>
                                  <w:p w14:paraId="71001D4E" w14:textId="77777777" w:rsidR="00BB1D1E" w:rsidRPr="00046010" w:rsidRDefault="00BB1D1E" w:rsidP="00046010">
                                    <w:pPr>
                                      <w:ind w:left="113" w:right="113"/>
                                      <w:jc w:val="right"/>
                                      <w:rPr>
                                        <w:sz w:val="14"/>
                                        <w:szCs w:val="16"/>
                                      </w:rPr>
                                    </w:pPr>
                                    <w:r>
                                      <w:rPr>
                                        <w:color w:val="797979"/>
                                        <w:sz w:val="14"/>
                                        <w:szCs w:val="16"/>
                                      </w:rPr>
                                      <w:t>Афганістан</w:t>
                                    </w:r>
                                  </w:p>
                                </w:tc>
                                <w:tc>
                                  <w:tcPr>
                                    <w:tcW w:w="566" w:type="dxa"/>
                                    <w:textDirection w:val="btLr"/>
                                    <w:vAlign w:val="center"/>
                                  </w:tcPr>
                                  <w:p w14:paraId="2C713E43" w14:textId="77777777" w:rsidR="00BB1D1E" w:rsidRPr="00046010" w:rsidRDefault="00BB1D1E" w:rsidP="00046010">
                                    <w:pPr>
                                      <w:ind w:left="113" w:right="113"/>
                                      <w:jc w:val="right"/>
                                      <w:rPr>
                                        <w:sz w:val="14"/>
                                        <w:szCs w:val="16"/>
                                      </w:rPr>
                                    </w:pPr>
                                    <w:r>
                                      <w:rPr>
                                        <w:color w:val="797979"/>
                                        <w:sz w:val="14"/>
                                        <w:szCs w:val="16"/>
                                      </w:rPr>
                                      <w:t>Таджикистан</w:t>
                                    </w:r>
                                  </w:p>
                                </w:tc>
                                <w:tc>
                                  <w:tcPr>
                                    <w:tcW w:w="566" w:type="dxa"/>
                                    <w:textDirection w:val="btLr"/>
                                    <w:vAlign w:val="center"/>
                                  </w:tcPr>
                                  <w:p w14:paraId="0F6E4CCF" w14:textId="77777777" w:rsidR="00BB1D1E" w:rsidRPr="00046010" w:rsidRDefault="00BB1D1E" w:rsidP="00046010">
                                    <w:pPr>
                                      <w:ind w:left="113" w:right="113"/>
                                      <w:jc w:val="right"/>
                                      <w:rPr>
                                        <w:sz w:val="14"/>
                                        <w:szCs w:val="16"/>
                                      </w:rPr>
                                    </w:pPr>
                                    <w:r>
                                      <w:rPr>
                                        <w:color w:val="797979"/>
                                        <w:sz w:val="14"/>
                                        <w:szCs w:val="16"/>
                                      </w:rPr>
                                      <w:t>Загалом</w:t>
                                    </w:r>
                                  </w:p>
                                </w:tc>
                                <w:tc>
                                  <w:tcPr>
                                    <w:tcW w:w="566" w:type="dxa"/>
                                    <w:textDirection w:val="btLr"/>
                                    <w:vAlign w:val="center"/>
                                  </w:tcPr>
                                  <w:p w14:paraId="15856B15" w14:textId="77777777" w:rsidR="00BB1D1E" w:rsidRPr="00046010" w:rsidRDefault="00BB1D1E" w:rsidP="00046010">
                                    <w:pPr>
                                      <w:ind w:left="113" w:right="113"/>
                                      <w:jc w:val="right"/>
                                      <w:rPr>
                                        <w:sz w:val="14"/>
                                        <w:szCs w:val="16"/>
                                      </w:rPr>
                                    </w:pPr>
                                    <w:r>
                                      <w:rPr>
                                        <w:color w:val="797979"/>
                                        <w:sz w:val="14"/>
                                        <w:szCs w:val="16"/>
                                      </w:rPr>
                                      <w:t>Росія</w:t>
                                    </w:r>
                                  </w:p>
                                </w:tc>
                                <w:tc>
                                  <w:tcPr>
                                    <w:tcW w:w="567" w:type="dxa"/>
                                    <w:textDirection w:val="btLr"/>
                                    <w:vAlign w:val="center"/>
                                  </w:tcPr>
                                  <w:p w14:paraId="3A69BBDA" w14:textId="77777777" w:rsidR="00BB1D1E" w:rsidRPr="00046010" w:rsidRDefault="00BB1D1E" w:rsidP="00046010">
                                    <w:pPr>
                                      <w:ind w:left="113" w:right="113"/>
                                      <w:jc w:val="right"/>
                                      <w:rPr>
                                        <w:sz w:val="14"/>
                                        <w:szCs w:val="16"/>
                                      </w:rPr>
                                    </w:pPr>
                                    <w:r>
                                      <w:rPr>
                                        <w:color w:val="797979"/>
                                        <w:sz w:val="14"/>
                                        <w:szCs w:val="16"/>
                                      </w:rPr>
                                      <w:t>Білорусь</w:t>
                                    </w:r>
                                  </w:p>
                                </w:tc>
                                <w:tc>
                                  <w:tcPr>
                                    <w:tcW w:w="567" w:type="dxa"/>
                                    <w:textDirection w:val="btLr"/>
                                    <w:vAlign w:val="center"/>
                                  </w:tcPr>
                                  <w:p w14:paraId="05586F05" w14:textId="77777777" w:rsidR="00BB1D1E" w:rsidRPr="00046010" w:rsidRDefault="00BB1D1E" w:rsidP="00046010">
                                    <w:pPr>
                                      <w:ind w:left="113" w:right="113"/>
                                      <w:jc w:val="right"/>
                                      <w:rPr>
                                        <w:sz w:val="14"/>
                                        <w:szCs w:val="16"/>
                                      </w:rPr>
                                    </w:pPr>
                                    <w:r>
                                      <w:rPr>
                                        <w:color w:val="797979"/>
                                        <w:sz w:val="14"/>
                                        <w:szCs w:val="16"/>
                                      </w:rPr>
                                      <w:t>Нігерія</w:t>
                                    </w:r>
                                  </w:p>
                                </w:tc>
                                <w:tc>
                                  <w:tcPr>
                                    <w:tcW w:w="567" w:type="dxa"/>
                                    <w:textDirection w:val="btLr"/>
                                    <w:vAlign w:val="center"/>
                                  </w:tcPr>
                                  <w:p w14:paraId="2CA7B79C" w14:textId="77777777" w:rsidR="00BB1D1E" w:rsidRPr="00046010" w:rsidRDefault="00BB1D1E" w:rsidP="00046010">
                                    <w:pPr>
                                      <w:ind w:left="113" w:right="113"/>
                                      <w:jc w:val="right"/>
                                      <w:rPr>
                                        <w:sz w:val="14"/>
                                        <w:szCs w:val="16"/>
                                      </w:rPr>
                                    </w:pPr>
                                    <w:r>
                                      <w:rPr>
                                        <w:color w:val="797979"/>
                                        <w:sz w:val="14"/>
                                        <w:szCs w:val="16"/>
                                      </w:rPr>
                                      <w:t>Загалом</w:t>
                                    </w:r>
                                  </w:p>
                                </w:tc>
                                <w:tc>
                                  <w:tcPr>
                                    <w:tcW w:w="567" w:type="dxa"/>
                                    <w:textDirection w:val="btLr"/>
                                    <w:vAlign w:val="center"/>
                                  </w:tcPr>
                                  <w:p w14:paraId="393B9644" w14:textId="77777777" w:rsidR="00BB1D1E" w:rsidRPr="00046010" w:rsidRDefault="00BB1D1E" w:rsidP="00046010">
                                    <w:pPr>
                                      <w:ind w:left="113" w:right="113"/>
                                      <w:jc w:val="right"/>
                                      <w:rPr>
                                        <w:sz w:val="14"/>
                                        <w:szCs w:val="16"/>
                                      </w:rPr>
                                    </w:pPr>
                                    <w:r>
                                      <w:rPr>
                                        <w:color w:val="797979"/>
                                        <w:sz w:val="14"/>
                                        <w:szCs w:val="16"/>
                                      </w:rPr>
                                      <w:t>Росія</w:t>
                                    </w:r>
                                  </w:p>
                                </w:tc>
                                <w:tc>
                                  <w:tcPr>
                                    <w:tcW w:w="567" w:type="dxa"/>
                                    <w:textDirection w:val="btLr"/>
                                    <w:vAlign w:val="center"/>
                                  </w:tcPr>
                                  <w:p w14:paraId="3E008A31" w14:textId="77777777" w:rsidR="00BB1D1E" w:rsidRPr="00046010" w:rsidRDefault="00BB1D1E" w:rsidP="00046010">
                                    <w:pPr>
                                      <w:ind w:left="113" w:right="113"/>
                                      <w:jc w:val="right"/>
                                      <w:rPr>
                                        <w:sz w:val="14"/>
                                        <w:szCs w:val="16"/>
                                      </w:rPr>
                                    </w:pPr>
                                    <w:r>
                                      <w:rPr>
                                        <w:color w:val="797979"/>
                                        <w:sz w:val="14"/>
                                        <w:szCs w:val="16"/>
                                      </w:rPr>
                                      <w:t>Таджикистан</w:t>
                                    </w:r>
                                  </w:p>
                                </w:tc>
                                <w:tc>
                                  <w:tcPr>
                                    <w:tcW w:w="567" w:type="dxa"/>
                                    <w:textDirection w:val="btLr"/>
                                    <w:vAlign w:val="center"/>
                                  </w:tcPr>
                                  <w:p w14:paraId="35C24B53" w14:textId="77777777" w:rsidR="00BB1D1E" w:rsidRPr="00046010" w:rsidRDefault="00BB1D1E" w:rsidP="00046010">
                                    <w:pPr>
                                      <w:ind w:left="113" w:right="113"/>
                                      <w:jc w:val="right"/>
                                      <w:rPr>
                                        <w:sz w:val="14"/>
                                        <w:szCs w:val="16"/>
                                      </w:rPr>
                                    </w:pPr>
                                    <w:r>
                                      <w:rPr>
                                        <w:color w:val="797979"/>
                                        <w:sz w:val="14"/>
                                        <w:szCs w:val="16"/>
                                      </w:rPr>
                                      <w:t>Білорусь</w:t>
                                    </w:r>
                                  </w:p>
                                </w:tc>
                                <w:tc>
                                  <w:tcPr>
                                    <w:tcW w:w="567" w:type="dxa"/>
                                    <w:textDirection w:val="btLr"/>
                                    <w:vAlign w:val="center"/>
                                  </w:tcPr>
                                  <w:p w14:paraId="79D07A9A" w14:textId="77777777" w:rsidR="00BB1D1E" w:rsidRPr="00046010" w:rsidRDefault="00BB1D1E" w:rsidP="00046010">
                                    <w:pPr>
                                      <w:ind w:left="113" w:right="113"/>
                                      <w:jc w:val="right"/>
                                      <w:rPr>
                                        <w:sz w:val="14"/>
                                        <w:szCs w:val="16"/>
                                      </w:rPr>
                                    </w:pPr>
                                    <w:r>
                                      <w:rPr>
                                        <w:color w:val="797979"/>
                                        <w:sz w:val="14"/>
                                        <w:szCs w:val="16"/>
                                      </w:rPr>
                                      <w:t>Загалом</w:t>
                                    </w:r>
                                  </w:p>
                                </w:tc>
                              </w:tr>
                            </w:tbl>
                            <w:p w14:paraId="207365DC" w14:textId="1676B1BB" w:rsidR="00BB1D1E" w:rsidRPr="00046010" w:rsidRDefault="00BB1D1E" w:rsidP="00046010">
                              <w:pPr>
                                <w:ind w:left="142" w:hanging="142"/>
                                <w:rPr>
                                  <w:rFonts w:ascii="Calibri" w:hAnsi="Calibri" w:cs="Calibri"/>
                                  <w:color w:val="000000" w:themeColor="text1"/>
                                  <w:sz w:val="12"/>
                                  <w:szCs w:val="14"/>
                                  <w:lang w:val="ru-RU"/>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6A163805" id="Группа 162" o:spid="_x0000_s1263" style="position:absolute;left:0;text-align:left;margin-left:157.1pt;margin-top:14.05pt;width:293.4pt;height:179.95pt;z-index:251870208;mso-height-relative:margin" coordsize="37260,22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">
                <v:shape id="_x0000_s1264" type="#_x0000_t202" style="position:absolute;width:34417;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" filled="f" stroked="f" strokeweight=".5pt">
                  <v:textbox style="mso-fit-shape-to-text:t" inset="0,0,0,0">
                    <w:txbxContent>
                      <w:p w14:paraId="2E900F2F" w14:textId="54096EF1" w:rsidR="00BB1D1E" w:rsidRPr="00CE1CD8" w:rsidRDefault="00BB1D1E" w:rsidP="00046010">
                        <w:pPr>
                          <w:jc w:val="center"/>
                          <w:rPr>
                            <w:rFonts w:ascii="Calibri" w:hAnsi="Calibri" w:cs="Calibri"/>
                            <w:b/>
                            <w:bCs/>
                            <w:color w:val="575756"/>
                            <w:sz w:val="20"/>
                            <w:szCs w:val="22"/>
                          </w:rPr>
                        </w:pPr>
                        <w:r>
                          <w:rPr>
                            <w:rFonts w:ascii="Calibri" w:hAnsi="Calibri"/>
                            <w:b/>
                            <w:bCs/>
                            <w:color w:val="575756"/>
                            <w:sz w:val="20"/>
                            <w:szCs w:val="22"/>
                          </w:rPr>
                          <w:t>Графік 18.1: Україна – Заяви про надання притулку</w:t>
                        </w:r>
                      </w:p>
                    </w:txbxContent>
                  </v:textbox>
                </v:shape>
                <v:shape id="_x0000_s1265" type="#_x0000_t202" style="position:absolute;left:8953;top:21621;width:28307;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" filled="f" stroked="f" strokeweight=".5pt">
                  <v:textbox style="mso-fit-shape-to-text:t" inset="0,0,0,0">
                    <w:txbxContent>
                      <w:p w14:paraId="0D9BD5AF" w14:textId="2C9F4D70" w:rsidR="00BB1D1E" w:rsidRPr="00E1197A" w:rsidRDefault="00BB1D1E" w:rsidP="00046010">
                        <w:pPr>
                          <w:ind w:left="142" w:hanging="142"/>
                          <w:jc w:val="right"/>
                          <w:rPr>
                            <w:rFonts w:ascii="Calibri" w:hAnsi="Calibri" w:cs="Calibri"/>
                            <w:color w:val="000000" w:themeColor="text1"/>
                            <w:sz w:val="12"/>
                            <w:szCs w:val="14"/>
                          </w:rPr>
                        </w:pPr>
                        <w:r>
                          <w:rPr>
                            <w:rFonts w:ascii="Calibri" w:hAnsi="Calibri"/>
                            <w:color w:val="000000" w:themeColor="text1"/>
                            <w:sz w:val="12"/>
                            <w:szCs w:val="14"/>
                          </w:rPr>
                          <w:t>Джерело: Державна міграційна служба України</w:t>
                        </w:r>
                      </w:p>
                    </w:txbxContent>
                  </v:textbox>
                </v:shape>
                <v:shape id="_x0000_s1266" type="#_x0000_t202" style="position:absolute;left:927;top:14662;width:35449;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" filled="f" stroked="f" strokeweight=".5pt">
                  <v:textbox style="mso-fit-shape-to-text:t" inset="0,0,0,0">
                    <w:txbxContent>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0"/>
                          <w:gridCol w:w="350"/>
                          <w:gridCol w:w="350"/>
                          <w:gridCol w:w="349"/>
                          <w:gridCol w:w="349"/>
                          <w:gridCol w:w="349"/>
                          <w:gridCol w:w="349"/>
                          <w:gridCol w:w="349"/>
                          <w:gridCol w:w="349"/>
                          <w:gridCol w:w="349"/>
                          <w:gridCol w:w="349"/>
                          <w:gridCol w:w="349"/>
                          <w:gridCol w:w="349"/>
                          <w:gridCol w:w="349"/>
                          <w:gridCol w:w="349"/>
                          <w:gridCol w:w="349"/>
                        </w:tblGrid>
                        <w:tr w:rsidR="00BB1D1E" w:rsidRPr="00046010" w14:paraId="4DFC62C6" w14:textId="77777777" w:rsidTr="00BB1D1E">
                          <w:trPr>
                            <w:cantSplit/>
                            <w:trHeight w:val="1134"/>
                          </w:trPr>
                          <w:tc>
                            <w:tcPr>
                              <w:tcW w:w="566" w:type="dxa"/>
                              <w:textDirection w:val="btLr"/>
                              <w:vAlign w:val="center"/>
                            </w:tcPr>
                            <w:p w14:paraId="3A01E4E7" w14:textId="77777777" w:rsidR="00BB1D1E" w:rsidRPr="00046010" w:rsidRDefault="00BB1D1E" w:rsidP="00046010">
                              <w:pPr>
                                <w:ind w:left="113" w:right="113"/>
                                <w:jc w:val="right"/>
                                <w:rPr>
                                  <w:sz w:val="14"/>
                                  <w:szCs w:val="16"/>
                                </w:rPr>
                              </w:pPr>
                              <w:r>
                                <w:rPr>
                                  <w:color w:val="797979"/>
                                  <w:sz w:val="14"/>
                                  <w:szCs w:val="16"/>
                                </w:rPr>
                                <w:t>Афганістан</w:t>
                              </w:r>
                            </w:p>
                          </w:tc>
                          <w:tc>
                            <w:tcPr>
                              <w:tcW w:w="566" w:type="dxa"/>
                              <w:textDirection w:val="btLr"/>
                              <w:vAlign w:val="center"/>
                            </w:tcPr>
                            <w:p w14:paraId="75B7416A" w14:textId="77777777" w:rsidR="00BB1D1E" w:rsidRPr="00046010" w:rsidRDefault="00BB1D1E" w:rsidP="00046010">
                              <w:pPr>
                                <w:ind w:left="113" w:right="113"/>
                                <w:jc w:val="right"/>
                                <w:rPr>
                                  <w:sz w:val="14"/>
                                  <w:szCs w:val="16"/>
                                </w:rPr>
                              </w:pPr>
                              <w:r>
                                <w:rPr>
                                  <w:color w:val="797979"/>
                                  <w:sz w:val="14"/>
                                  <w:szCs w:val="16"/>
                                </w:rPr>
                                <w:t>Білорусь</w:t>
                              </w:r>
                            </w:p>
                          </w:tc>
                          <w:tc>
                            <w:tcPr>
                              <w:tcW w:w="566" w:type="dxa"/>
                              <w:textDirection w:val="btLr"/>
                              <w:vAlign w:val="center"/>
                            </w:tcPr>
                            <w:p w14:paraId="12557500" w14:textId="77777777" w:rsidR="00BB1D1E" w:rsidRPr="00046010" w:rsidRDefault="00BB1D1E" w:rsidP="00046010">
                              <w:pPr>
                                <w:ind w:left="113" w:right="113"/>
                                <w:jc w:val="right"/>
                                <w:rPr>
                                  <w:sz w:val="14"/>
                                  <w:szCs w:val="16"/>
                                </w:rPr>
                              </w:pPr>
                              <w:r>
                                <w:rPr>
                                  <w:color w:val="797979"/>
                                  <w:sz w:val="14"/>
                                  <w:szCs w:val="16"/>
                                </w:rPr>
                                <w:t>Росія</w:t>
                              </w:r>
                            </w:p>
                          </w:tc>
                          <w:tc>
                            <w:tcPr>
                              <w:tcW w:w="566" w:type="dxa"/>
                              <w:textDirection w:val="btLr"/>
                              <w:vAlign w:val="center"/>
                            </w:tcPr>
                            <w:p w14:paraId="73762D48" w14:textId="77777777" w:rsidR="00BB1D1E" w:rsidRPr="00046010" w:rsidRDefault="00BB1D1E" w:rsidP="00046010">
                              <w:pPr>
                                <w:ind w:left="113" w:right="113"/>
                                <w:jc w:val="right"/>
                                <w:rPr>
                                  <w:sz w:val="14"/>
                                  <w:szCs w:val="16"/>
                                </w:rPr>
                              </w:pPr>
                              <w:r>
                                <w:rPr>
                                  <w:color w:val="797979"/>
                                  <w:sz w:val="14"/>
                                  <w:szCs w:val="16"/>
                                </w:rPr>
                                <w:t>Загалом</w:t>
                              </w:r>
                            </w:p>
                          </w:tc>
                          <w:tc>
                            <w:tcPr>
                              <w:tcW w:w="566" w:type="dxa"/>
                              <w:textDirection w:val="btLr"/>
                              <w:vAlign w:val="center"/>
                            </w:tcPr>
                            <w:p w14:paraId="17B40A69" w14:textId="77777777" w:rsidR="00BB1D1E" w:rsidRPr="00046010" w:rsidRDefault="00BB1D1E" w:rsidP="00046010">
                              <w:pPr>
                                <w:ind w:left="113" w:right="113"/>
                                <w:jc w:val="right"/>
                                <w:rPr>
                                  <w:sz w:val="14"/>
                                  <w:szCs w:val="16"/>
                                </w:rPr>
                              </w:pPr>
                              <w:r>
                                <w:rPr>
                                  <w:color w:val="797979"/>
                                  <w:sz w:val="14"/>
                                  <w:szCs w:val="16"/>
                                </w:rPr>
                                <w:t>Росія</w:t>
                              </w:r>
                            </w:p>
                          </w:tc>
                          <w:tc>
                            <w:tcPr>
                              <w:tcW w:w="566" w:type="dxa"/>
                              <w:textDirection w:val="btLr"/>
                              <w:vAlign w:val="center"/>
                            </w:tcPr>
                            <w:p w14:paraId="71001D4E" w14:textId="77777777" w:rsidR="00BB1D1E" w:rsidRPr="00046010" w:rsidRDefault="00BB1D1E" w:rsidP="00046010">
                              <w:pPr>
                                <w:ind w:left="113" w:right="113"/>
                                <w:jc w:val="right"/>
                                <w:rPr>
                                  <w:sz w:val="14"/>
                                  <w:szCs w:val="16"/>
                                </w:rPr>
                              </w:pPr>
                              <w:r>
                                <w:rPr>
                                  <w:color w:val="797979"/>
                                  <w:sz w:val="14"/>
                                  <w:szCs w:val="16"/>
                                </w:rPr>
                                <w:t>Афганістан</w:t>
                              </w:r>
                            </w:p>
                          </w:tc>
                          <w:tc>
                            <w:tcPr>
                              <w:tcW w:w="566" w:type="dxa"/>
                              <w:textDirection w:val="btLr"/>
                              <w:vAlign w:val="center"/>
                            </w:tcPr>
                            <w:p w14:paraId="2C713E43" w14:textId="77777777" w:rsidR="00BB1D1E" w:rsidRPr="00046010" w:rsidRDefault="00BB1D1E" w:rsidP="00046010">
                              <w:pPr>
                                <w:ind w:left="113" w:right="113"/>
                                <w:jc w:val="right"/>
                                <w:rPr>
                                  <w:sz w:val="14"/>
                                  <w:szCs w:val="16"/>
                                </w:rPr>
                              </w:pPr>
                              <w:r>
                                <w:rPr>
                                  <w:color w:val="797979"/>
                                  <w:sz w:val="14"/>
                                  <w:szCs w:val="16"/>
                                </w:rPr>
                                <w:t>Таджикистан</w:t>
                              </w:r>
                            </w:p>
                          </w:tc>
                          <w:tc>
                            <w:tcPr>
                              <w:tcW w:w="566" w:type="dxa"/>
                              <w:textDirection w:val="btLr"/>
                              <w:vAlign w:val="center"/>
                            </w:tcPr>
                            <w:p w14:paraId="0F6E4CCF" w14:textId="77777777" w:rsidR="00BB1D1E" w:rsidRPr="00046010" w:rsidRDefault="00BB1D1E" w:rsidP="00046010">
                              <w:pPr>
                                <w:ind w:left="113" w:right="113"/>
                                <w:jc w:val="right"/>
                                <w:rPr>
                                  <w:sz w:val="14"/>
                                  <w:szCs w:val="16"/>
                                </w:rPr>
                              </w:pPr>
                              <w:r>
                                <w:rPr>
                                  <w:color w:val="797979"/>
                                  <w:sz w:val="14"/>
                                  <w:szCs w:val="16"/>
                                </w:rPr>
                                <w:t>Загалом</w:t>
                              </w:r>
                            </w:p>
                          </w:tc>
                          <w:tc>
                            <w:tcPr>
                              <w:tcW w:w="566" w:type="dxa"/>
                              <w:textDirection w:val="btLr"/>
                              <w:vAlign w:val="center"/>
                            </w:tcPr>
                            <w:p w14:paraId="15856B15" w14:textId="77777777" w:rsidR="00BB1D1E" w:rsidRPr="00046010" w:rsidRDefault="00BB1D1E" w:rsidP="00046010">
                              <w:pPr>
                                <w:ind w:left="113" w:right="113"/>
                                <w:jc w:val="right"/>
                                <w:rPr>
                                  <w:sz w:val="14"/>
                                  <w:szCs w:val="16"/>
                                </w:rPr>
                              </w:pPr>
                              <w:r>
                                <w:rPr>
                                  <w:color w:val="797979"/>
                                  <w:sz w:val="14"/>
                                  <w:szCs w:val="16"/>
                                </w:rPr>
                                <w:t>Росія</w:t>
                              </w:r>
                            </w:p>
                          </w:tc>
                          <w:tc>
                            <w:tcPr>
                              <w:tcW w:w="567" w:type="dxa"/>
                              <w:textDirection w:val="btLr"/>
                              <w:vAlign w:val="center"/>
                            </w:tcPr>
                            <w:p w14:paraId="3A69BBDA" w14:textId="77777777" w:rsidR="00BB1D1E" w:rsidRPr="00046010" w:rsidRDefault="00BB1D1E" w:rsidP="00046010">
                              <w:pPr>
                                <w:ind w:left="113" w:right="113"/>
                                <w:jc w:val="right"/>
                                <w:rPr>
                                  <w:sz w:val="14"/>
                                  <w:szCs w:val="16"/>
                                </w:rPr>
                              </w:pPr>
                              <w:r>
                                <w:rPr>
                                  <w:color w:val="797979"/>
                                  <w:sz w:val="14"/>
                                  <w:szCs w:val="16"/>
                                </w:rPr>
                                <w:t>Білорусь</w:t>
                              </w:r>
                            </w:p>
                          </w:tc>
                          <w:tc>
                            <w:tcPr>
                              <w:tcW w:w="567" w:type="dxa"/>
                              <w:textDirection w:val="btLr"/>
                              <w:vAlign w:val="center"/>
                            </w:tcPr>
                            <w:p w14:paraId="05586F05" w14:textId="77777777" w:rsidR="00BB1D1E" w:rsidRPr="00046010" w:rsidRDefault="00BB1D1E" w:rsidP="00046010">
                              <w:pPr>
                                <w:ind w:left="113" w:right="113"/>
                                <w:jc w:val="right"/>
                                <w:rPr>
                                  <w:sz w:val="14"/>
                                  <w:szCs w:val="16"/>
                                </w:rPr>
                              </w:pPr>
                              <w:r>
                                <w:rPr>
                                  <w:color w:val="797979"/>
                                  <w:sz w:val="14"/>
                                  <w:szCs w:val="16"/>
                                </w:rPr>
                                <w:t>Нігерія</w:t>
                              </w:r>
                            </w:p>
                          </w:tc>
                          <w:tc>
                            <w:tcPr>
                              <w:tcW w:w="567" w:type="dxa"/>
                              <w:textDirection w:val="btLr"/>
                              <w:vAlign w:val="center"/>
                            </w:tcPr>
                            <w:p w14:paraId="2CA7B79C" w14:textId="77777777" w:rsidR="00BB1D1E" w:rsidRPr="00046010" w:rsidRDefault="00BB1D1E" w:rsidP="00046010">
                              <w:pPr>
                                <w:ind w:left="113" w:right="113"/>
                                <w:jc w:val="right"/>
                                <w:rPr>
                                  <w:sz w:val="14"/>
                                  <w:szCs w:val="16"/>
                                </w:rPr>
                              </w:pPr>
                              <w:r>
                                <w:rPr>
                                  <w:color w:val="797979"/>
                                  <w:sz w:val="14"/>
                                  <w:szCs w:val="16"/>
                                </w:rPr>
                                <w:t>Загалом</w:t>
                              </w:r>
                            </w:p>
                          </w:tc>
                          <w:tc>
                            <w:tcPr>
                              <w:tcW w:w="567" w:type="dxa"/>
                              <w:textDirection w:val="btLr"/>
                              <w:vAlign w:val="center"/>
                            </w:tcPr>
                            <w:p w14:paraId="393B9644" w14:textId="77777777" w:rsidR="00BB1D1E" w:rsidRPr="00046010" w:rsidRDefault="00BB1D1E" w:rsidP="00046010">
                              <w:pPr>
                                <w:ind w:left="113" w:right="113"/>
                                <w:jc w:val="right"/>
                                <w:rPr>
                                  <w:sz w:val="14"/>
                                  <w:szCs w:val="16"/>
                                </w:rPr>
                              </w:pPr>
                              <w:r>
                                <w:rPr>
                                  <w:color w:val="797979"/>
                                  <w:sz w:val="14"/>
                                  <w:szCs w:val="16"/>
                                </w:rPr>
                                <w:t>Росія</w:t>
                              </w:r>
                            </w:p>
                          </w:tc>
                          <w:tc>
                            <w:tcPr>
                              <w:tcW w:w="567" w:type="dxa"/>
                              <w:textDirection w:val="btLr"/>
                              <w:vAlign w:val="center"/>
                            </w:tcPr>
                            <w:p w14:paraId="3E008A31" w14:textId="77777777" w:rsidR="00BB1D1E" w:rsidRPr="00046010" w:rsidRDefault="00BB1D1E" w:rsidP="00046010">
                              <w:pPr>
                                <w:ind w:left="113" w:right="113"/>
                                <w:jc w:val="right"/>
                                <w:rPr>
                                  <w:sz w:val="14"/>
                                  <w:szCs w:val="16"/>
                                </w:rPr>
                              </w:pPr>
                              <w:r>
                                <w:rPr>
                                  <w:color w:val="797979"/>
                                  <w:sz w:val="14"/>
                                  <w:szCs w:val="16"/>
                                </w:rPr>
                                <w:t>Таджикистан</w:t>
                              </w:r>
                            </w:p>
                          </w:tc>
                          <w:tc>
                            <w:tcPr>
                              <w:tcW w:w="567" w:type="dxa"/>
                              <w:textDirection w:val="btLr"/>
                              <w:vAlign w:val="center"/>
                            </w:tcPr>
                            <w:p w14:paraId="35C24B53" w14:textId="77777777" w:rsidR="00BB1D1E" w:rsidRPr="00046010" w:rsidRDefault="00BB1D1E" w:rsidP="00046010">
                              <w:pPr>
                                <w:ind w:left="113" w:right="113"/>
                                <w:jc w:val="right"/>
                                <w:rPr>
                                  <w:sz w:val="14"/>
                                  <w:szCs w:val="16"/>
                                </w:rPr>
                              </w:pPr>
                              <w:r>
                                <w:rPr>
                                  <w:color w:val="797979"/>
                                  <w:sz w:val="14"/>
                                  <w:szCs w:val="16"/>
                                </w:rPr>
                                <w:t>Білорусь</w:t>
                              </w:r>
                            </w:p>
                          </w:tc>
                          <w:tc>
                            <w:tcPr>
                              <w:tcW w:w="567" w:type="dxa"/>
                              <w:textDirection w:val="btLr"/>
                              <w:vAlign w:val="center"/>
                            </w:tcPr>
                            <w:p w14:paraId="79D07A9A" w14:textId="77777777" w:rsidR="00BB1D1E" w:rsidRPr="00046010" w:rsidRDefault="00BB1D1E" w:rsidP="00046010">
                              <w:pPr>
                                <w:ind w:left="113" w:right="113"/>
                                <w:jc w:val="right"/>
                                <w:rPr>
                                  <w:sz w:val="14"/>
                                  <w:szCs w:val="16"/>
                                </w:rPr>
                              </w:pPr>
                              <w:r>
                                <w:rPr>
                                  <w:color w:val="797979"/>
                                  <w:sz w:val="14"/>
                                  <w:szCs w:val="16"/>
                                </w:rPr>
                                <w:t>Загалом</w:t>
                              </w:r>
                            </w:p>
                          </w:tc>
                        </w:tr>
                      </w:tbl>
                      <w:p w14:paraId="207365DC" w14:textId="1676B1BB" w:rsidR="00BB1D1E" w:rsidRPr="00046010" w:rsidRDefault="00BB1D1E" w:rsidP="00046010">
                        <w:pPr>
                          <w:ind w:left="142" w:hanging="142"/>
                          <w:rPr>
                            <w:rFonts w:ascii="Calibri" w:hAnsi="Calibri" w:cs="Calibri"/>
                            <w:color w:val="000000" w:themeColor="text1"/>
                            <w:sz w:val="12"/>
                            <w:szCs w:val="14"/>
                            <w:lang w:val="ru-RU"/>
                          </w:rPr>
                        </w:pPr>
                      </w:p>
                    </w:txbxContent>
                  </v:textbox>
                </v:shape>
              </v:group>
            </w:pict>
          </mc:Fallback>
        </mc:AlternateContent>
      </w:r>
      <w:r>
        <w:rPr>
          <w:noProof/>
          <w:lang w:val="ru-RU" w:eastAsia="ru-RU" w:bidi="ar-SA"/>
        </w:rPr>
        <w:drawing>
          <wp:anchor distT="0" distB="0" distL="114300" distR="114300" simplePos="0" relativeHeight="251863040" behindDoc="0" locked="0" layoutInCell="1" allowOverlap="1" wp14:anchorId="2D0F2BAA" wp14:editId="475B40A2">
            <wp:simplePos x="0" y="0"/>
            <wp:positionH relativeFrom="margin">
              <wp:posOffset>1718945</wp:posOffset>
            </wp:positionH>
            <wp:positionV relativeFrom="paragraph">
              <wp:posOffset>76200</wp:posOffset>
            </wp:positionV>
            <wp:extent cx="4076700" cy="2406015"/>
            <wp:effectExtent l="0" t="0" r="0" b="0"/>
            <wp:wrapSquare wrapText="bothSides"/>
            <wp:docPr id="1111761903"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761903" name="Рисунок 161"/>
                    <pic:cNvPicPr/>
                  </pic:nvPicPr>
                  <pic:blipFill>
                    <a:blip r:embed="rId37">
                      <a:extLst>
                        <a:ext uri="{28A0092B-C50C-407E-A947-70E740481C1C}">
                          <a14:useLocalDpi xmlns:a14="http://schemas.microsoft.com/office/drawing/2010/main" val="0"/>
                        </a:ext>
                      </a:extLst>
                    </a:blip>
                    <a:stretch>
                      <a:fillRect/>
                    </a:stretch>
                  </pic:blipFill>
                  <pic:spPr>
                    <a:xfrm>
                      <a:off x="0" y="0"/>
                      <a:ext cx="4076700" cy="2406015"/>
                    </a:xfrm>
                    <a:prstGeom prst="rect">
                      <a:avLst/>
                    </a:prstGeom>
                  </pic:spPr>
                </pic:pic>
              </a:graphicData>
            </a:graphic>
            <wp14:sizeRelV relativeFrom="margin">
              <wp14:pctHeight>0</wp14:pctHeight>
            </wp14:sizeRelV>
          </wp:anchor>
        </w:drawing>
      </w:r>
      <w:r>
        <w:t xml:space="preserve">Угода між Україною та ЄС про реадмісію 2007 року продовжує застосовуватися разом із </w:t>
      </w:r>
      <w:proofErr w:type="spellStart"/>
      <w:r w:rsidR="007E57D6">
        <w:rPr>
          <w:lang w:val="ru-RU"/>
        </w:rPr>
        <w:t>імплементаційними</w:t>
      </w:r>
      <w:proofErr w:type="spellEnd"/>
      <w:r w:rsidR="007E57D6">
        <w:rPr>
          <w:lang w:val="ru-RU"/>
        </w:rPr>
        <w:t xml:space="preserve"> </w:t>
      </w:r>
      <w:r>
        <w:t xml:space="preserve">протоколами, підписаними між Україною та десятьма державами-членами ЄС. Україна підписала </w:t>
      </w:r>
      <w:proofErr w:type="spellStart"/>
      <w:r w:rsidR="007E57D6" w:rsidRPr="007E57D6">
        <w:t>імплементаційний</w:t>
      </w:r>
      <w:proofErr w:type="spellEnd"/>
      <w:r w:rsidR="007E57D6" w:rsidRPr="007E57D6">
        <w:t xml:space="preserve"> </w:t>
      </w:r>
      <w:r>
        <w:t>протокол зі Словаччиною, протокол з Латвією набув чинності, а протоколи з Угорщиною, Іспанією та Сербією очікують на підписання. Інтегрована система управління міграційними потоками не функціонує в повному обсязі.</w:t>
      </w:r>
    </w:p>
    <w:p w14:paraId="1BEBC749" w14:textId="77777777" w:rsidR="009E6432" w:rsidRPr="00C13186" w:rsidRDefault="009E6432" w:rsidP="00040DD7">
      <w:pPr>
        <w:spacing w:after="100" w:line="242" w:lineRule="auto"/>
        <w:jc w:val="both"/>
      </w:pPr>
      <w:r>
        <w:rPr>
          <w:b/>
          <w:bCs/>
        </w:rPr>
        <w:t>Притулок</w:t>
      </w:r>
    </w:p>
    <w:p w14:paraId="3F490BC5" w14:textId="77777777" w:rsidR="009E6432" w:rsidRPr="00C13186" w:rsidRDefault="009E6432" w:rsidP="00040DD7">
      <w:pPr>
        <w:spacing w:after="100" w:line="242" w:lineRule="auto"/>
        <w:jc w:val="both"/>
      </w:pPr>
      <w:r>
        <w:t>Законодавча база щодо питань надання притулку частково узгоджена з</w:t>
      </w:r>
      <w:r>
        <w:rPr>
          <w:i/>
          <w:iCs/>
        </w:rPr>
        <w:t xml:space="preserve"> </w:t>
      </w:r>
      <w:proofErr w:type="spellStart"/>
      <w:r>
        <w:rPr>
          <w:i/>
          <w:iCs/>
        </w:rPr>
        <w:t>acquis</w:t>
      </w:r>
      <w:proofErr w:type="spellEnd"/>
      <w:r>
        <w:t xml:space="preserve"> ЄС. Необхідно вдосконалити систему управління питаннями надання притулку.</w:t>
      </w:r>
    </w:p>
    <w:p w14:paraId="70554CA5" w14:textId="77777777" w:rsidR="009E6432" w:rsidRPr="00C13186" w:rsidRDefault="009E6432" w:rsidP="00040DD7">
      <w:pPr>
        <w:spacing w:after="100" w:line="242" w:lineRule="auto"/>
        <w:jc w:val="both"/>
      </w:pPr>
      <w:r>
        <w:rPr>
          <w:u w:val="single"/>
        </w:rPr>
        <w:t>Юридичне узгодження, стратегічні та інституційні рамки</w:t>
      </w:r>
    </w:p>
    <w:p w14:paraId="136A4C1B" w14:textId="7E942937" w:rsidR="009E6432" w:rsidRPr="00C13186" w:rsidRDefault="00245301" w:rsidP="00040DD7">
      <w:pPr>
        <w:spacing w:after="120" w:line="235" w:lineRule="auto"/>
        <w:jc w:val="both"/>
      </w:pPr>
      <w:r>
        <w:rPr>
          <w:noProof/>
          <w:lang w:val="ru-RU" w:eastAsia="ru-RU" w:bidi="ar-SA"/>
        </w:rPr>
        <mc:AlternateContent>
          <mc:Choice Requires="wpg">
            <w:drawing>
              <wp:anchor distT="0" distB="0" distL="114300" distR="114300" simplePos="0" relativeHeight="251900928" behindDoc="0" locked="0" layoutInCell="1" allowOverlap="1" wp14:anchorId="1E6F97ED" wp14:editId="3A569085">
                <wp:simplePos x="0" y="0"/>
                <wp:positionH relativeFrom="column">
                  <wp:posOffset>-54610</wp:posOffset>
                </wp:positionH>
                <wp:positionV relativeFrom="paragraph">
                  <wp:posOffset>203200</wp:posOffset>
                </wp:positionV>
                <wp:extent cx="3810545" cy="2366666"/>
                <wp:effectExtent l="0" t="0" r="0" b="14605"/>
                <wp:wrapNone/>
                <wp:docPr id="1401252647" name="Группа 164"/>
                <wp:cNvGraphicFramePr/>
                <a:graphic xmlns:a="http://schemas.openxmlformats.org/drawingml/2006/main">
                  <a:graphicData uri="http://schemas.microsoft.com/office/word/2010/wordprocessingGroup">
                    <wpg:wgp>
                      <wpg:cNvGrpSpPr/>
                      <wpg:grpSpPr>
                        <a:xfrm>
                          <a:off x="0" y="0"/>
                          <a:ext cx="3810545" cy="2366666"/>
                          <a:chOff x="0" y="0"/>
                          <a:chExt cx="3810545" cy="2366666"/>
                        </a:xfrm>
                      </wpg:grpSpPr>
                      <wps:wsp>
                        <wps:cNvPr id="1192254164" name="Надпись 1"/>
                        <wps:cNvSpPr txBox="1"/>
                        <wps:spPr>
                          <a:xfrm>
                            <a:off x="299881" y="0"/>
                            <a:ext cx="3441065" cy="316230"/>
                          </a:xfrm>
                          <a:prstGeom prst="rect">
                            <a:avLst/>
                          </a:prstGeom>
                          <a:noFill/>
                          <a:ln w="6350">
                            <a:noFill/>
                          </a:ln>
                        </wps:spPr>
                        <wps:txbx>
                          <w:txbxContent>
                            <w:p w14:paraId="13EBAAA1" w14:textId="03826A27" w:rsidR="00BB1D1E" w:rsidRPr="00CE1CD8" w:rsidRDefault="00BB1D1E" w:rsidP="00411751">
                              <w:pPr>
                                <w:jc w:val="center"/>
                                <w:rPr>
                                  <w:rFonts w:ascii="Calibri" w:hAnsi="Calibri" w:cs="Calibri"/>
                                  <w:b/>
                                  <w:bCs/>
                                  <w:color w:val="575756"/>
                                  <w:sz w:val="20"/>
                                  <w:szCs w:val="22"/>
                                </w:rPr>
                              </w:pPr>
                              <w:r>
                                <w:rPr>
                                  <w:rFonts w:ascii="Calibri" w:hAnsi="Calibri"/>
                                  <w:b/>
                                  <w:bCs/>
                                  <w:color w:val="575756"/>
                                  <w:sz w:val="20"/>
                                  <w:szCs w:val="22"/>
                                </w:rPr>
                                <w:t>Графік 18.2: Україна – Показник визнання права на притулок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338386399" name="Надпись 1"/>
                        <wps:cNvSpPr txBox="1"/>
                        <wps:spPr>
                          <a:xfrm>
                            <a:off x="980237" y="1975104"/>
                            <a:ext cx="2830308" cy="99041"/>
                          </a:xfrm>
                          <a:prstGeom prst="rect">
                            <a:avLst/>
                          </a:prstGeom>
                          <a:noFill/>
                          <a:ln w="6350">
                            <a:noFill/>
                          </a:ln>
                        </wps:spPr>
                        <wps:txbx>
                          <w:txbxContent>
                            <w:p w14:paraId="5E797ABC" w14:textId="03D973B4" w:rsidR="00BB1D1E" w:rsidRPr="00E1197A" w:rsidRDefault="00BB1D1E" w:rsidP="00411751">
                              <w:pPr>
                                <w:ind w:left="142" w:hanging="142"/>
                                <w:jc w:val="right"/>
                                <w:rPr>
                                  <w:rFonts w:ascii="Calibri" w:hAnsi="Calibri" w:cs="Calibri"/>
                                  <w:color w:val="000000" w:themeColor="text1"/>
                                  <w:sz w:val="12"/>
                                  <w:szCs w:val="14"/>
                                </w:rPr>
                              </w:pPr>
                              <w:r>
                                <w:rPr>
                                  <w:rFonts w:ascii="Calibri" w:hAnsi="Calibri"/>
                                  <w:color w:val="000000" w:themeColor="text1"/>
                                  <w:sz w:val="12"/>
                                  <w:szCs w:val="14"/>
                                </w:rPr>
                                <w:t>Джерело: Державна міграційна служба України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585377825" name="Надпись 1"/>
                        <wps:cNvSpPr txBox="1"/>
                        <wps:spPr>
                          <a:xfrm>
                            <a:off x="131674" y="1953159"/>
                            <a:ext cx="1561922" cy="83807"/>
                          </a:xfrm>
                          <a:prstGeom prst="rect">
                            <a:avLst/>
                          </a:prstGeom>
                          <a:noFill/>
                          <a:ln w="6350">
                            <a:noFill/>
                          </a:ln>
                        </wps:spPr>
                        <wps:txbx>
                          <w:txbxContent>
                            <w:p w14:paraId="0520A5C1" w14:textId="77777777" w:rsidR="00BB1D1E" w:rsidRPr="007452B8" w:rsidRDefault="00BB1D1E" w:rsidP="00411751">
                              <w:pPr>
                                <w:ind w:left="142" w:hanging="142"/>
                                <w:rPr>
                                  <w:rFonts w:ascii="Calibri" w:hAnsi="Calibri" w:cs="Calibri"/>
                                  <w:color w:val="000000" w:themeColor="text1"/>
                                  <w:sz w:val="10"/>
                                  <w:szCs w:val="12"/>
                                </w:rPr>
                              </w:pPr>
                              <w:r>
                                <w:rPr>
                                  <w:rFonts w:ascii="Calibri" w:hAnsi="Calibri"/>
                                  <w:color w:val="000000" w:themeColor="text1"/>
                                  <w:sz w:val="10"/>
                                  <w:szCs w:val="12"/>
                                </w:rPr>
                                <w:t>н/д = немає даних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087954311" name="Надпись 1"/>
                        <wps:cNvSpPr txBox="1"/>
                        <wps:spPr>
                          <a:xfrm>
                            <a:off x="131655" y="2143146"/>
                            <a:ext cx="3619500" cy="223520"/>
                          </a:xfrm>
                          <a:prstGeom prst="rect">
                            <a:avLst/>
                          </a:prstGeom>
                          <a:noFill/>
                          <a:ln w="6350">
                            <a:noFill/>
                          </a:ln>
                        </wps:spPr>
                        <wps:txbx>
                          <w:txbxContent>
                            <w:p w14:paraId="2BBC82DD" w14:textId="0B15FD6E" w:rsidR="00BB1D1E" w:rsidRPr="00411751" w:rsidRDefault="00BB1D1E" w:rsidP="00411751">
                              <w:pPr>
                                <w:ind w:firstLine="57"/>
                                <w:rPr>
                                  <w:rFonts w:ascii="Calibri" w:hAnsi="Calibri" w:cs="Calibri"/>
                                  <w:color w:val="000000" w:themeColor="text1"/>
                                  <w:sz w:val="14"/>
                                  <w:szCs w:val="16"/>
                                </w:rPr>
                              </w:pPr>
                              <w:r>
                                <w:rPr>
                                  <w:rFonts w:ascii="Calibri" w:hAnsi="Calibri"/>
                                  <w:color w:val="000000" w:themeColor="text1"/>
                                  <w:sz w:val="14"/>
                                  <w:szCs w:val="16"/>
                                </w:rPr>
                                <w:t>*Середні показники по ЄС відображають позитивні рішення в першій інстанції щодо надання статусу біженця, гуманітарного статусу та статусу додаткового захисту</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843056780" name="Надпись 1"/>
                        <wps:cNvSpPr txBox="1"/>
                        <wps:spPr>
                          <a:xfrm>
                            <a:off x="0" y="168249"/>
                            <a:ext cx="371475" cy="1439545"/>
                          </a:xfrm>
                          <a:prstGeom prst="rect">
                            <a:avLst/>
                          </a:prstGeom>
                          <a:noFill/>
                          <a:ln w="6350">
                            <a:noFill/>
                          </a:ln>
                        </wps:spPr>
                        <wps:txbx>
                          <w:txbxContent>
                            <w:tbl>
                              <w:tblPr>
                                <w:tblOverlap w:val="never"/>
                                <w:tblW w:w="5000" w:type="pct"/>
                                <w:tblLayout w:type="fixed"/>
                                <w:tblCellMar>
                                  <w:left w:w="10" w:type="dxa"/>
                                  <w:right w:w="10" w:type="dxa"/>
                                </w:tblCellMar>
                                <w:tblLook w:val="04A0" w:firstRow="1" w:lastRow="0" w:firstColumn="1" w:lastColumn="0" w:noHBand="0" w:noVBand="1"/>
                              </w:tblPr>
                              <w:tblGrid>
                                <w:gridCol w:w="590"/>
                              </w:tblGrid>
                              <w:tr w:rsidR="00BB1D1E" w:rsidRPr="00411751" w14:paraId="7220C2E1" w14:textId="77777777" w:rsidTr="00411751">
                                <w:trPr>
                                  <w:trHeight w:val="20"/>
                                </w:trPr>
                                <w:tc>
                                  <w:tcPr>
                                    <w:tcW w:w="413" w:type="dxa"/>
                                  </w:tcPr>
                                  <w:p w14:paraId="4AFD4A86" w14:textId="77777777" w:rsidR="00BB1D1E" w:rsidRPr="00411751" w:rsidRDefault="00BB1D1E" w:rsidP="00411751">
                                    <w:pPr>
                                      <w:jc w:val="right"/>
                                      <w:rPr>
                                        <w:sz w:val="16"/>
                                        <w:szCs w:val="18"/>
                                      </w:rPr>
                                    </w:pPr>
                                    <w:r>
                                      <w:rPr>
                                        <w:color w:val="797979"/>
                                        <w:sz w:val="16"/>
                                        <w:szCs w:val="18"/>
                                      </w:rPr>
                                      <w:t>60%</w:t>
                                    </w:r>
                                  </w:p>
                                </w:tc>
                              </w:tr>
                              <w:tr w:rsidR="00BB1D1E" w:rsidRPr="00411751" w14:paraId="71B62E32" w14:textId="77777777" w:rsidTr="00411751">
                                <w:trPr>
                                  <w:trHeight w:val="20"/>
                                </w:trPr>
                                <w:tc>
                                  <w:tcPr>
                                    <w:tcW w:w="413" w:type="dxa"/>
                                  </w:tcPr>
                                  <w:p w14:paraId="6DE12786" w14:textId="77777777" w:rsidR="00BB1D1E" w:rsidRPr="00411751" w:rsidRDefault="00BB1D1E" w:rsidP="00411751">
                                    <w:pPr>
                                      <w:spacing w:before="160"/>
                                      <w:jc w:val="right"/>
                                      <w:rPr>
                                        <w:sz w:val="16"/>
                                        <w:szCs w:val="18"/>
                                      </w:rPr>
                                    </w:pPr>
                                    <w:r>
                                      <w:rPr>
                                        <w:color w:val="797979"/>
                                        <w:sz w:val="16"/>
                                        <w:szCs w:val="18"/>
                                      </w:rPr>
                                      <w:t>50%</w:t>
                                    </w:r>
                                  </w:p>
                                </w:tc>
                              </w:tr>
                              <w:tr w:rsidR="00BB1D1E" w:rsidRPr="00411751" w14:paraId="15CDD112" w14:textId="77777777" w:rsidTr="00411751">
                                <w:trPr>
                                  <w:trHeight w:val="20"/>
                                </w:trPr>
                                <w:tc>
                                  <w:tcPr>
                                    <w:tcW w:w="413" w:type="dxa"/>
                                  </w:tcPr>
                                  <w:p w14:paraId="7517315E" w14:textId="77777777" w:rsidR="00BB1D1E" w:rsidRPr="00411751" w:rsidRDefault="00BB1D1E" w:rsidP="00411751">
                                    <w:pPr>
                                      <w:spacing w:before="160"/>
                                      <w:jc w:val="right"/>
                                      <w:rPr>
                                        <w:sz w:val="16"/>
                                        <w:szCs w:val="18"/>
                                      </w:rPr>
                                    </w:pPr>
                                    <w:r>
                                      <w:rPr>
                                        <w:color w:val="797979"/>
                                        <w:sz w:val="16"/>
                                        <w:szCs w:val="18"/>
                                      </w:rPr>
                                      <w:t>40%</w:t>
                                    </w:r>
                                  </w:p>
                                </w:tc>
                              </w:tr>
                              <w:tr w:rsidR="00BB1D1E" w:rsidRPr="00411751" w14:paraId="3C617316" w14:textId="77777777" w:rsidTr="00411751">
                                <w:trPr>
                                  <w:trHeight w:val="20"/>
                                </w:trPr>
                                <w:tc>
                                  <w:tcPr>
                                    <w:tcW w:w="413" w:type="dxa"/>
                                  </w:tcPr>
                                  <w:p w14:paraId="13DA6500" w14:textId="77777777" w:rsidR="00BB1D1E" w:rsidRPr="00411751" w:rsidRDefault="00BB1D1E" w:rsidP="00411751">
                                    <w:pPr>
                                      <w:spacing w:before="120"/>
                                      <w:jc w:val="right"/>
                                      <w:rPr>
                                        <w:sz w:val="16"/>
                                        <w:szCs w:val="18"/>
                                      </w:rPr>
                                    </w:pPr>
                                    <w:r>
                                      <w:rPr>
                                        <w:color w:val="797979"/>
                                        <w:sz w:val="16"/>
                                        <w:szCs w:val="18"/>
                                      </w:rPr>
                                      <w:t>30%</w:t>
                                    </w:r>
                                  </w:p>
                                </w:tc>
                              </w:tr>
                              <w:tr w:rsidR="00BB1D1E" w:rsidRPr="00411751" w14:paraId="7E232B57" w14:textId="77777777" w:rsidTr="00411751">
                                <w:trPr>
                                  <w:trHeight w:val="20"/>
                                </w:trPr>
                                <w:tc>
                                  <w:tcPr>
                                    <w:tcW w:w="413" w:type="dxa"/>
                                  </w:tcPr>
                                  <w:p w14:paraId="0188F4C7" w14:textId="77777777" w:rsidR="00BB1D1E" w:rsidRPr="00411751" w:rsidRDefault="00BB1D1E" w:rsidP="00411751">
                                    <w:pPr>
                                      <w:spacing w:before="160"/>
                                      <w:jc w:val="right"/>
                                      <w:rPr>
                                        <w:sz w:val="16"/>
                                        <w:szCs w:val="18"/>
                                      </w:rPr>
                                    </w:pPr>
                                    <w:r>
                                      <w:rPr>
                                        <w:color w:val="797979"/>
                                        <w:sz w:val="16"/>
                                        <w:szCs w:val="18"/>
                                      </w:rPr>
                                      <w:t>20%</w:t>
                                    </w:r>
                                  </w:p>
                                </w:tc>
                              </w:tr>
                              <w:tr w:rsidR="00BB1D1E" w:rsidRPr="00411751" w14:paraId="640884DE" w14:textId="77777777" w:rsidTr="00411751">
                                <w:trPr>
                                  <w:trHeight w:val="20"/>
                                </w:trPr>
                                <w:tc>
                                  <w:tcPr>
                                    <w:tcW w:w="413" w:type="dxa"/>
                                  </w:tcPr>
                                  <w:p w14:paraId="26429987" w14:textId="77777777" w:rsidR="00BB1D1E" w:rsidRPr="00411751" w:rsidRDefault="00BB1D1E" w:rsidP="00411751">
                                    <w:pPr>
                                      <w:spacing w:before="160"/>
                                      <w:jc w:val="right"/>
                                      <w:rPr>
                                        <w:sz w:val="16"/>
                                        <w:szCs w:val="18"/>
                                      </w:rPr>
                                    </w:pPr>
                                    <w:r>
                                      <w:rPr>
                                        <w:color w:val="797979"/>
                                        <w:sz w:val="16"/>
                                        <w:szCs w:val="18"/>
                                      </w:rPr>
                                      <w:t>10%</w:t>
                                    </w:r>
                                  </w:p>
                                </w:tc>
                              </w:tr>
                              <w:tr w:rsidR="00BB1D1E" w:rsidRPr="00411751" w14:paraId="23CB7355" w14:textId="77777777" w:rsidTr="00411751">
                                <w:trPr>
                                  <w:trHeight w:val="20"/>
                                </w:trPr>
                                <w:tc>
                                  <w:tcPr>
                                    <w:tcW w:w="413" w:type="dxa"/>
                                  </w:tcPr>
                                  <w:p w14:paraId="35DE14A9" w14:textId="77777777" w:rsidR="00BB1D1E" w:rsidRPr="00411751" w:rsidRDefault="00BB1D1E" w:rsidP="00411751">
                                    <w:pPr>
                                      <w:spacing w:before="160"/>
                                      <w:jc w:val="right"/>
                                      <w:rPr>
                                        <w:sz w:val="16"/>
                                        <w:szCs w:val="18"/>
                                      </w:rPr>
                                    </w:pPr>
                                    <w:r>
                                      <w:rPr>
                                        <w:color w:val="797979"/>
                                        <w:sz w:val="16"/>
                                        <w:szCs w:val="18"/>
                                      </w:rPr>
                                      <w:t>0%</w:t>
                                    </w:r>
                                  </w:p>
                                </w:tc>
                              </w:tr>
                            </w:tbl>
                            <w:p w14:paraId="4ABB4262" w14:textId="323C3656" w:rsidR="00BB1D1E" w:rsidRPr="00411751" w:rsidRDefault="00BB1D1E" w:rsidP="00411751">
                              <w:pPr>
                                <w:ind w:left="142" w:hanging="142"/>
                                <w:rPr>
                                  <w:rFonts w:ascii="Calibri" w:hAnsi="Calibri" w:cs="Calibri"/>
                                  <w:color w:val="000000" w:themeColor="text1"/>
                                  <w:sz w:val="4"/>
                                  <w:szCs w:val="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063618542" name="Надпись 1"/>
                        <wps:cNvSpPr txBox="1"/>
                        <wps:spPr>
                          <a:xfrm>
                            <a:off x="555876" y="987543"/>
                            <a:ext cx="205105" cy="114935"/>
                          </a:xfrm>
                          <a:prstGeom prst="rect">
                            <a:avLst/>
                          </a:prstGeom>
                          <a:noFill/>
                          <a:ln w="6350">
                            <a:noFill/>
                          </a:ln>
                        </wps:spPr>
                        <wps:txbx>
                          <w:txbxContent>
                            <w:p w14:paraId="14159D24" w14:textId="48BCBBF7" w:rsidR="00BB1D1E" w:rsidRPr="00411751" w:rsidRDefault="00BB1D1E" w:rsidP="00411751">
                              <w:pPr>
                                <w:ind w:left="142" w:hanging="142"/>
                                <w:jc w:val="center"/>
                                <w:rPr>
                                  <w:rFonts w:ascii="Calibri" w:hAnsi="Calibri" w:cs="Calibri"/>
                                  <w:color w:val="000000" w:themeColor="text1"/>
                                  <w:sz w:val="14"/>
                                  <w:szCs w:val="16"/>
                                </w:rPr>
                              </w:pPr>
                              <w:r>
                                <w:rPr>
                                  <w:rFonts w:ascii="Calibri" w:hAnsi="Calibri"/>
                                  <w:color w:val="000000" w:themeColor="text1"/>
                                  <w:sz w:val="14"/>
                                  <w:szCs w:val="16"/>
                                </w:rPr>
                                <w:t>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058191588" name="Надпись 1"/>
                        <wps:cNvSpPr txBox="1"/>
                        <wps:spPr>
                          <a:xfrm>
                            <a:off x="921584" y="570581"/>
                            <a:ext cx="260350" cy="114935"/>
                          </a:xfrm>
                          <a:prstGeom prst="rect">
                            <a:avLst/>
                          </a:prstGeom>
                          <a:noFill/>
                          <a:ln w="6350">
                            <a:noFill/>
                          </a:ln>
                        </wps:spPr>
                        <wps:txbx>
                          <w:txbxContent>
                            <w:p w14:paraId="20852F1D" w14:textId="7C454F69" w:rsidR="00BB1D1E" w:rsidRPr="00411751" w:rsidRDefault="00BB1D1E" w:rsidP="00411751">
                              <w:pPr>
                                <w:ind w:left="142" w:hanging="142"/>
                                <w:jc w:val="center"/>
                                <w:rPr>
                                  <w:rFonts w:ascii="Calibri" w:hAnsi="Calibri" w:cs="Calibri"/>
                                  <w:color w:val="000000" w:themeColor="text1"/>
                                  <w:sz w:val="14"/>
                                  <w:szCs w:val="16"/>
                                </w:rPr>
                              </w:pPr>
                              <w:r>
                                <w:rPr>
                                  <w:rFonts w:ascii="Calibri" w:hAnsi="Calibri"/>
                                  <w:color w:val="000000" w:themeColor="text1"/>
                                  <w:sz w:val="14"/>
                                  <w:szCs w:val="16"/>
                                </w:rPr>
                                <w:t>38,2%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952741703" name="Надпись 1"/>
                        <wps:cNvSpPr txBox="1"/>
                        <wps:spPr>
                          <a:xfrm>
                            <a:off x="1353118" y="855871"/>
                            <a:ext cx="204470" cy="114935"/>
                          </a:xfrm>
                          <a:prstGeom prst="rect">
                            <a:avLst/>
                          </a:prstGeom>
                          <a:noFill/>
                          <a:ln w="6350">
                            <a:noFill/>
                          </a:ln>
                        </wps:spPr>
                        <wps:txbx>
                          <w:txbxContent>
                            <w:p w14:paraId="47E1E160" w14:textId="5B7BCD5E" w:rsidR="00BB1D1E" w:rsidRPr="00411751" w:rsidRDefault="00BB1D1E" w:rsidP="00411751">
                              <w:pPr>
                                <w:ind w:left="142" w:hanging="142"/>
                                <w:jc w:val="center"/>
                                <w:rPr>
                                  <w:rFonts w:ascii="Calibri" w:hAnsi="Calibri" w:cs="Calibri"/>
                                  <w:color w:val="000000" w:themeColor="text1"/>
                                  <w:sz w:val="14"/>
                                  <w:szCs w:val="16"/>
                                </w:rPr>
                              </w:pPr>
                              <w:r>
                                <w:rPr>
                                  <w:rFonts w:ascii="Calibri" w:hAnsi="Calibri"/>
                                  <w:color w:val="000000" w:themeColor="text1"/>
                                  <w:sz w:val="14"/>
                                  <w:szCs w:val="16"/>
                                </w:rPr>
                                <w:t>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48550079" name="Надпись 1"/>
                        <wps:cNvSpPr txBox="1"/>
                        <wps:spPr>
                          <a:xfrm>
                            <a:off x="1733455" y="343812"/>
                            <a:ext cx="260350" cy="114935"/>
                          </a:xfrm>
                          <a:prstGeom prst="rect">
                            <a:avLst/>
                          </a:prstGeom>
                          <a:noFill/>
                          <a:ln w="6350">
                            <a:noFill/>
                          </a:ln>
                        </wps:spPr>
                        <wps:txbx>
                          <w:txbxContent>
                            <w:p w14:paraId="165AD4E1" w14:textId="12E0604A" w:rsidR="00BB1D1E" w:rsidRPr="00411751" w:rsidRDefault="00BB1D1E" w:rsidP="00411751">
                              <w:pPr>
                                <w:ind w:left="142" w:hanging="142"/>
                                <w:jc w:val="center"/>
                                <w:rPr>
                                  <w:rFonts w:ascii="Calibri" w:hAnsi="Calibri" w:cs="Calibri"/>
                                  <w:color w:val="000000" w:themeColor="text1"/>
                                  <w:sz w:val="14"/>
                                  <w:szCs w:val="16"/>
                                </w:rPr>
                              </w:pPr>
                              <w:r>
                                <w:rPr>
                                  <w:rFonts w:ascii="Calibri" w:hAnsi="Calibri"/>
                                  <w:color w:val="000000" w:themeColor="text1"/>
                                  <w:sz w:val="14"/>
                                  <w:szCs w:val="16"/>
                                </w:rPr>
                                <w:t>48,8%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430260707" name="Надпись 1"/>
                        <wps:cNvSpPr txBox="1"/>
                        <wps:spPr>
                          <a:xfrm>
                            <a:off x="2172304" y="321866"/>
                            <a:ext cx="204470" cy="114935"/>
                          </a:xfrm>
                          <a:prstGeom prst="rect">
                            <a:avLst/>
                          </a:prstGeom>
                          <a:noFill/>
                          <a:ln w="6350">
                            <a:noFill/>
                          </a:ln>
                        </wps:spPr>
                        <wps:txbx>
                          <w:txbxContent>
                            <w:p w14:paraId="4E68756A" w14:textId="729ACE09" w:rsidR="00BB1D1E" w:rsidRPr="00411751" w:rsidRDefault="00BB1D1E" w:rsidP="00411751">
                              <w:pPr>
                                <w:ind w:left="142" w:hanging="142"/>
                                <w:jc w:val="center"/>
                                <w:rPr>
                                  <w:rFonts w:ascii="Calibri" w:hAnsi="Calibri" w:cs="Calibri"/>
                                  <w:color w:val="000000" w:themeColor="text1"/>
                                  <w:sz w:val="14"/>
                                  <w:szCs w:val="16"/>
                                </w:rPr>
                              </w:pPr>
                              <w:r>
                                <w:rPr>
                                  <w:rFonts w:ascii="Calibri" w:hAnsi="Calibri"/>
                                  <w:color w:val="000000" w:themeColor="text1"/>
                                  <w:sz w:val="14"/>
                                  <w:szCs w:val="16"/>
                                </w:rPr>
                                <w:t>49%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9885596" name="Надпись 1"/>
                        <wps:cNvSpPr txBox="1"/>
                        <wps:spPr>
                          <a:xfrm>
                            <a:off x="2589211" y="228877"/>
                            <a:ext cx="229870" cy="114935"/>
                          </a:xfrm>
                          <a:prstGeom prst="rect">
                            <a:avLst/>
                          </a:prstGeom>
                          <a:noFill/>
                          <a:ln w="6350">
                            <a:noFill/>
                          </a:ln>
                        </wps:spPr>
                        <wps:txbx>
                          <w:txbxContent>
                            <w:p w14:paraId="3483CDFA" w14:textId="1B9C93FF" w:rsidR="00BB1D1E" w:rsidRPr="00411751" w:rsidRDefault="00BB1D1E" w:rsidP="00411751">
                              <w:pPr>
                                <w:ind w:left="142" w:hanging="142"/>
                                <w:jc w:val="center"/>
                                <w:rPr>
                                  <w:rFonts w:ascii="Calibri" w:hAnsi="Calibri" w:cs="Calibri"/>
                                  <w:color w:val="000000" w:themeColor="text1"/>
                                  <w:sz w:val="14"/>
                                  <w:szCs w:val="16"/>
                                </w:rPr>
                              </w:pPr>
                              <w:r>
                                <w:rPr>
                                  <w:rFonts w:ascii="Calibri" w:hAnsi="Calibri"/>
                                  <w:color w:val="000000" w:themeColor="text1"/>
                                  <w:sz w:val="14"/>
                                  <w:szCs w:val="16"/>
                                </w:rPr>
                                <w:t>52,9%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43531101" name="Надпись 1"/>
                        <wps:cNvSpPr txBox="1"/>
                        <wps:spPr>
                          <a:xfrm>
                            <a:off x="3013432" y="299920"/>
                            <a:ext cx="204470" cy="114935"/>
                          </a:xfrm>
                          <a:prstGeom prst="rect">
                            <a:avLst/>
                          </a:prstGeom>
                          <a:noFill/>
                          <a:ln w="6350">
                            <a:noFill/>
                          </a:ln>
                        </wps:spPr>
                        <wps:txbx>
                          <w:txbxContent>
                            <w:p w14:paraId="3D848E92" w14:textId="371E837C" w:rsidR="00BB1D1E" w:rsidRPr="00411751" w:rsidRDefault="00BB1D1E" w:rsidP="00411751">
                              <w:pPr>
                                <w:ind w:left="142" w:hanging="142"/>
                                <w:jc w:val="center"/>
                                <w:rPr>
                                  <w:rFonts w:ascii="Calibri" w:hAnsi="Calibri" w:cs="Calibri"/>
                                  <w:color w:val="000000" w:themeColor="text1"/>
                                  <w:sz w:val="14"/>
                                  <w:szCs w:val="16"/>
                                </w:rPr>
                              </w:pPr>
                              <w:r>
                                <w:rPr>
                                  <w:rFonts w:ascii="Calibri" w:hAnsi="Calibri"/>
                                  <w:color w:val="000000" w:themeColor="text1"/>
                                  <w:sz w:val="14"/>
                                  <w:szCs w:val="16"/>
                                </w:rPr>
                                <w:t>51%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54189985" name="Надпись 1"/>
                        <wps:cNvSpPr txBox="1"/>
                        <wps:spPr>
                          <a:xfrm>
                            <a:off x="3386454" y="292605"/>
                            <a:ext cx="266700" cy="114935"/>
                          </a:xfrm>
                          <a:prstGeom prst="rect">
                            <a:avLst/>
                          </a:prstGeom>
                          <a:noFill/>
                          <a:ln w="6350">
                            <a:noFill/>
                          </a:ln>
                        </wps:spPr>
                        <wps:txbx>
                          <w:txbxContent>
                            <w:p w14:paraId="0BD7DCF5" w14:textId="420253FA" w:rsidR="00BB1D1E" w:rsidRPr="00411751" w:rsidRDefault="00BB1D1E" w:rsidP="00411751">
                              <w:pPr>
                                <w:ind w:left="142" w:hanging="142"/>
                                <w:jc w:val="center"/>
                                <w:rPr>
                                  <w:rFonts w:ascii="Calibri" w:hAnsi="Calibri" w:cs="Calibri"/>
                                  <w:color w:val="000000" w:themeColor="text1"/>
                                  <w:sz w:val="14"/>
                                  <w:szCs w:val="16"/>
                                </w:rPr>
                              </w:pPr>
                              <w:r>
                                <w:rPr>
                                  <w:rFonts w:ascii="Calibri" w:hAnsi="Calibri"/>
                                  <w:color w:val="000000" w:themeColor="text1"/>
                                  <w:sz w:val="14"/>
                                  <w:szCs w:val="16"/>
                                </w:rPr>
                                <w:t>51,4%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057269087" name="Надпись 1"/>
                        <wps:cNvSpPr txBox="1"/>
                        <wps:spPr>
                          <a:xfrm>
                            <a:off x="489909" y="1558096"/>
                            <a:ext cx="3230880" cy="280035"/>
                          </a:xfrm>
                          <a:prstGeom prst="rect">
                            <a:avLst/>
                          </a:prstGeom>
                          <a:noFill/>
                          <a:ln w="6350">
                            <a:noFill/>
                          </a:ln>
                        </wps:spPr>
                        <wps:txbx>
                          <w:txbxContent>
                            <w:tbl>
                              <w:tblPr>
                                <w:tblOverlap w:val="never"/>
                                <w:tblW w:w="5000" w:type="pct"/>
                                <w:tblLayout w:type="fixed"/>
                                <w:tblCellMar>
                                  <w:left w:w="10" w:type="dxa"/>
                                  <w:right w:w="10" w:type="dxa"/>
                                </w:tblCellMar>
                                <w:tblLook w:val="04A0" w:firstRow="1" w:lastRow="0" w:firstColumn="1" w:lastColumn="0" w:noHBand="0" w:noVBand="1"/>
                              </w:tblPr>
                              <w:tblGrid>
                                <w:gridCol w:w="571"/>
                                <w:gridCol w:w="629"/>
                                <w:gridCol w:w="656"/>
                                <w:gridCol w:w="629"/>
                                <w:gridCol w:w="609"/>
                                <w:gridCol w:w="676"/>
                                <w:gridCol w:w="643"/>
                                <w:gridCol w:w="680"/>
                              </w:tblGrid>
                              <w:tr w:rsidR="00BB1D1E" w:rsidRPr="00411751" w14:paraId="428ED668" w14:textId="77777777" w:rsidTr="00BB1D1E">
                                <w:trPr>
                                  <w:trHeight w:val="20"/>
                                </w:trPr>
                                <w:tc>
                                  <w:tcPr>
                                    <w:tcW w:w="576" w:type="dxa"/>
                                  </w:tcPr>
                                  <w:p w14:paraId="746D707B" w14:textId="77777777" w:rsidR="00BB1D1E" w:rsidRPr="00411751" w:rsidRDefault="00BB1D1E" w:rsidP="00040DD7">
                                    <w:pPr>
                                      <w:spacing w:line="204" w:lineRule="auto"/>
                                      <w:jc w:val="center"/>
                                      <w:rPr>
                                        <w:color w:val="575756"/>
                                        <w:sz w:val="14"/>
                                        <w:szCs w:val="16"/>
                                      </w:rPr>
                                    </w:pPr>
                                    <w:r>
                                      <w:rPr>
                                        <w:color w:val="575756"/>
                                        <w:sz w:val="14"/>
                                        <w:szCs w:val="16"/>
                                      </w:rPr>
                                      <w:t>Україна</w:t>
                                    </w:r>
                                  </w:p>
                                </w:tc>
                                <w:tc>
                                  <w:tcPr>
                                    <w:tcW w:w="634" w:type="dxa"/>
                                    <w:vAlign w:val="bottom"/>
                                  </w:tcPr>
                                  <w:p w14:paraId="2581076F" w14:textId="77777777" w:rsidR="00BB1D1E" w:rsidRPr="00411751" w:rsidRDefault="00BB1D1E" w:rsidP="00040DD7">
                                    <w:pPr>
                                      <w:spacing w:line="204" w:lineRule="auto"/>
                                      <w:jc w:val="center"/>
                                      <w:rPr>
                                        <w:color w:val="575756"/>
                                        <w:sz w:val="14"/>
                                        <w:szCs w:val="16"/>
                                      </w:rPr>
                                    </w:pPr>
                                    <w:r>
                                      <w:rPr>
                                        <w:color w:val="575756"/>
                                        <w:sz w:val="14"/>
                                        <w:szCs w:val="16"/>
                                      </w:rPr>
                                      <w:t>Середній показник по ЄС-27</w:t>
                                    </w:r>
                                  </w:p>
                                </w:tc>
                                <w:tc>
                                  <w:tcPr>
                                    <w:tcW w:w="662" w:type="dxa"/>
                                  </w:tcPr>
                                  <w:p w14:paraId="620704C4" w14:textId="77777777" w:rsidR="00BB1D1E" w:rsidRPr="00411751" w:rsidRDefault="00BB1D1E" w:rsidP="00040DD7">
                                    <w:pPr>
                                      <w:spacing w:line="204" w:lineRule="auto"/>
                                      <w:jc w:val="center"/>
                                      <w:rPr>
                                        <w:color w:val="575756"/>
                                        <w:sz w:val="14"/>
                                        <w:szCs w:val="16"/>
                                      </w:rPr>
                                    </w:pPr>
                                    <w:r>
                                      <w:rPr>
                                        <w:color w:val="575756"/>
                                        <w:sz w:val="14"/>
                                        <w:szCs w:val="16"/>
                                      </w:rPr>
                                      <w:t>Україна</w:t>
                                    </w:r>
                                  </w:p>
                                </w:tc>
                                <w:tc>
                                  <w:tcPr>
                                    <w:tcW w:w="634" w:type="dxa"/>
                                    <w:vAlign w:val="bottom"/>
                                  </w:tcPr>
                                  <w:p w14:paraId="424EAC11" w14:textId="77777777" w:rsidR="00BB1D1E" w:rsidRPr="00411751" w:rsidRDefault="00BB1D1E" w:rsidP="00040DD7">
                                    <w:pPr>
                                      <w:spacing w:line="204" w:lineRule="auto"/>
                                      <w:jc w:val="center"/>
                                      <w:rPr>
                                        <w:color w:val="575756"/>
                                        <w:sz w:val="14"/>
                                        <w:szCs w:val="16"/>
                                      </w:rPr>
                                    </w:pPr>
                                    <w:r>
                                      <w:rPr>
                                        <w:color w:val="575756"/>
                                        <w:sz w:val="14"/>
                                        <w:szCs w:val="16"/>
                                      </w:rPr>
                                      <w:t>Середній показник по ЄС-27</w:t>
                                    </w:r>
                                  </w:p>
                                </w:tc>
                                <w:tc>
                                  <w:tcPr>
                                    <w:tcW w:w="614" w:type="dxa"/>
                                  </w:tcPr>
                                  <w:p w14:paraId="5F2BF259" w14:textId="77777777" w:rsidR="00BB1D1E" w:rsidRPr="00411751" w:rsidRDefault="00BB1D1E" w:rsidP="00040DD7">
                                    <w:pPr>
                                      <w:spacing w:line="204" w:lineRule="auto"/>
                                      <w:jc w:val="center"/>
                                      <w:rPr>
                                        <w:color w:val="575756"/>
                                        <w:sz w:val="14"/>
                                        <w:szCs w:val="16"/>
                                      </w:rPr>
                                    </w:pPr>
                                    <w:r>
                                      <w:rPr>
                                        <w:color w:val="575756"/>
                                        <w:sz w:val="14"/>
                                        <w:szCs w:val="16"/>
                                      </w:rPr>
                                      <w:t>Україна</w:t>
                                    </w:r>
                                  </w:p>
                                </w:tc>
                                <w:tc>
                                  <w:tcPr>
                                    <w:tcW w:w="682" w:type="dxa"/>
                                    <w:vAlign w:val="bottom"/>
                                  </w:tcPr>
                                  <w:p w14:paraId="33FD28EF" w14:textId="77777777" w:rsidR="00BB1D1E" w:rsidRPr="00411751" w:rsidRDefault="00BB1D1E" w:rsidP="00040DD7">
                                    <w:pPr>
                                      <w:spacing w:line="204" w:lineRule="auto"/>
                                      <w:jc w:val="center"/>
                                      <w:rPr>
                                        <w:color w:val="575756"/>
                                        <w:sz w:val="14"/>
                                        <w:szCs w:val="16"/>
                                      </w:rPr>
                                    </w:pPr>
                                    <w:r>
                                      <w:rPr>
                                        <w:color w:val="575756"/>
                                        <w:sz w:val="14"/>
                                        <w:szCs w:val="16"/>
                                      </w:rPr>
                                      <w:t>Середній показник по ЄС-27</w:t>
                                    </w:r>
                                  </w:p>
                                </w:tc>
                                <w:tc>
                                  <w:tcPr>
                                    <w:tcW w:w="648" w:type="dxa"/>
                                  </w:tcPr>
                                  <w:p w14:paraId="1218222F" w14:textId="77777777" w:rsidR="00BB1D1E" w:rsidRPr="00411751" w:rsidRDefault="00BB1D1E" w:rsidP="00040DD7">
                                    <w:pPr>
                                      <w:spacing w:line="204" w:lineRule="auto"/>
                                      <w:jc w:val="center"/>
                                      <w:rPr>
                                        <w:color w:val="575756"/>
                                        <w:sz w:val="14"/>
                                        <w:szCs w:val="16"/>
                                      </w:rPr>
                                    </w:pPr>
                                    <w:r>
                                      <w:rPr>
                                        <w:color w:val="575756"/>
                                        <w:sz w:val="14"/>
                                        <w:szCs w:val="16"/>
                                      </w:rPr>
                                      <w:t>Україна</w:t>
                                    </w:r>
                                  </w:p>
                                </w:tc>
                                <w:tc>
                                  <w:tcPr>
                                    <w:tcW w:w="686" w:type="dxa"/>
                                    <w:vAlign w:val="bottom"/>
                                  </w:tcPr>
                                  <w:p w14:paraId="42E411E2" w14:textId="77777777" w:rsidR="00BB1D1E" w:rsidRPr="00411751" w:rsidRDefault="00BB1D1E" w:rsidP="00040DD7">
                                    <w:pPr>
                                      <w:spacing w:line="204" w:lineRule="auto"/>
                                      <w:jc w:val="center"/>
                                      <w:rPr>
                                        <w:color w:val="575756"/>
                                        <w:sz w:val="14"/>
                                        <w:szCs w:val="16"/>
                                      </w:rPr>
                                    </w:pPr>
                                    <w:r>
                                      <w:rPr>
                                        <w:color w:val="575756"/>
                                        <w:sz w:val="14"/>
                                        <w:szCs w:val="16"/>
                                      </w:rPr>
                                      <w:t>Середній показник по ЄС-27</w:t>
                                    </w:r>
                                  </w:p>
                                </w:tc>
                              </w:tr>
                            </w:tbl>
                            <w:p w14:paraId="3E8E8DF0" w14:textId="4C159E79" w:rsidR="00BB1D1E" w:rsidRPr="00411751" w:rsidRDefault="00BB1D1E" w:rsidP="00040DD7">
                              <w:pPr>
                                <w:spacing w:line="204" w:lineRule="auto"/>
                                <w:ind w:left="142" w:hanging="142"/>
                                <w:rPr>
                                  <w:rFonts w:ascii="Calibri" w:hAnsi="Calibri" w:cs="Calibri"/>
                                  <w:color w:val="575756"/>
                                  <w:sz w:val="2"/>
                                  <w:szCs w:val="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E6F97ED" id="Группа 164" o:spid="_x0000_s1267" style="position:absolute;left:0;text-align:left;margin-left:-4.3pt;margin-top:16pt;width:300.05pt;height:186.35pt;z-index:251900928" coordsize="38105,23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">
                <v:shape id="_x0000_s1268" type="#_x0000_t202" style="position:absolute;left:2998;width:34411;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" filled="f" stroked="f" strokeweight=".5pt">
                  <v:textbox style="mso-fit-shape-to-text:t" inset="0,0,0,0">
                    <w:txbxContent>
                      <w:p w14:paraId="13EBAAA1" w14:textId="03826A27" w:rsidR="00BB1D1E" w:rsidRPr="00CE1CD8" w:rsidRDefault="00BB1D1E" w:rsidP="00411751">
                        <w:pPr>
                          <w:jc w:val="center"/>
                          <w:rPr>
                            <w:rFonts w:ascii="Calibri" w:hAnsi="Calibri" w:cs="Calibri"/>
                            <w:b/>
                            <w:bCs/>
                            <w:color w:val="575756"/>
                            <w:sz w:val="20"/>
                            <w:szCs w:val="22"/>
                          </w:rPr>
                        </w:pPr>
                        <w:r>
                          <w:rPr>
                            <w:rFonts w:ascii="Calibri" w:hAnsi="Calibri"/>
                            <w:b/>
                            <w:bCs/>
                            <w:color w:val="575756"/>
                            <w:sz w:val="20"/>
                            <w:szCs w:val="22"/>
                          </w:rPr>
                          <w:t>Графік 18.2: Україна – Показник визнання права на притулок (%)</w:t>
                        </w:r>
                      </w:p>
                    </w:txbxContent>
                  </v:textbox>
                </v:shape>
                <v:shape id="_x0000_s1269" type="#_x0000_t202" style="position:absolute;left:9802;top:19751;width:28303;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" filled="f" stroked="f" strokeweight=".5pt">
                  <v:textbox style="mso-fit-shape-to-text:t" inset="0,0,0,0">
                    <w:txbxContent>
                      <w:p w14:paraId="5E797ABC" w14:textId="03D973B4" w:rsidR="00BB1D1E" w:rsidRPr="00E1197A" w:rsidRDefault="00BB1D1E" w:rsidP="00411751">
                        <w:pPr>
                          <w:ind w:left="142" w:hanging="142"/>
                          <w:jc w:val="right"/>
                          <w:rPr>
                            <w:rFonts w:ascii="Calibri" w:hAnsi="Calibri" w:cs="Calibri"/>
                            <w:color w:val="000000" w:themeColor="text1"/>
                            <w:sz w:val="12"/>
                            <w:szCs w:val="14"/>
                          </w:rPr>
                        </w:pPr>
                        <w:r>
                          <w:rPr>
                            <w:rFonts w:ascii="Calibri" w:hAnsi="Calibri"/>
                            <w:color w:val="000000" w:themeColor="text1"/>
                            <w:sz w:val="12"/>
                            <w:szCs w:val="14"/>
                          </w:rPr>
                          <w:t>Джерело: Державна міграційна служба України</w:t>
                        </w:r>
                      </w:p>
                    </w:txbxContent>
                  </v:textbox>
                </v:shape>
                <v:shape id="_x0000_s1270" type="#_x0000_t202" style="position:absolute;left:1316;top:19531;width:15619;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" filled="f" stroked="f" strokeweight=".5pt">
                  <v:textbox style="mso-fit-shape-to-text:t" inset="0,0,0,0">
                    <w:txbxContent>
                      <w:p w14:paraId="0520A5C1" w14:textId="77777777" w:rsidR="00BB1D1E" w:rsidRPr="007452B8" w:rsidRDefault="00BB1D1E" w:rsidP="00411751">
                        <w:pPr>
                          <w:ind w:left="142" w:hanging="142"/>
                          <w:rPr>
                            <w:rFonts w:ascii="Calibri" w:hAnsi="Calibri" w:cs="Calibri"/>
                            <w:color w:val="000000" w:themeColor="text1"/>
                            <w:sz w:val="10"/>
                            <w:szCs w:val="12"/>
                          </w:rPr>
                        </w:pPr>
                        <w:r>
                          <w:rPr>
                            <w:rFonts w:ascii="Calibri" w:hAnsi="Calibri"/>
                            <w:color w:val="000000" w:themeColor="text1"/>
                            <w:sz w:val="10"/>
                            <w:szCs w:val="12"/>
                          </w:rPr>
                          <w:t>н/д = немає даних</w:t>
                        </w:r>
                      </w:p>
                    </w:txbxContent>
                  </v:textbox>
                </v:shape>
                <v:shape id="_x0000_s1271" type="#_x0000_t202" style="position:absolute;left:1316;top:21431;width:36195;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" filled="f" stroked="f" strokeweight=".5pt">
                  <v:textbox style="mso-fit-shape-to-text:t" inset="0,0,0,0">
                    <w:txbxContent>
                      <w:p w14:paraId="2BBC82DD" w14:textId="0B15FD6E" w:rsidR="00BB1D1E" w:rsidRPr="00411751" w:rsidRDefault="00BB1D1E" w:rsidP="00411751">
                        <w:pPr>
                          <w:ind w:firstLine="57"/>
                          <w:rPr>
                            <w:rFonts w:ascii="Calibri" w:hAnsi="Calibri" w:cs="Calibri"/>
                            <w:color w:val="000000" w:themeColor="text1"/>
                            <w:sz w:val="14"/>
                            <w:szCs w:val="16"/>
                          </w:rPr>
                        </w:pPr>
                        <w:r>
                          <w:rPr>
                            <w:rFonts w:ascii="Calibri" w:hAnsi="Calibri"/>
                            <w:color w:val="000000" w:themeColor="text1"/>
                            <w:sz w:val="14"/>
                            <w:szCs w:val="16"/>
                          </w:rPr>
                          <w:t>*Середні показники по ЄС відображають позитивні рішення в першій інстанції щодо надання статусу біженця, гуманітарного статусу та статусу додаткового захисту</w:t>
                        </w:r>
                      </w:p>
                    </w:txbxContent>
                  </v:textbox>
                </v:shape>
                <v:shape id="_x0000_s1272" type="#_x0000_t202" style="position:absolute;top:1682;width:3714;height:1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" filled="f" stroked="f" strokeweight=".5pt">
                  <v:textbox style="mso-fit-shape-to-text:t" inset="0,0,0,0">
                    <w:txbxContent>
                      <w:tbl>
                        <w:tblPr>
                          <w:tblOverlap w:val="never"/>
                          <w:tblW w:w="5000" w:type="pct"/>
                          <w:tblLayout w:type="fixed"/>
                          <w:tblCellMar>
                            <w:left w:w="10" w:type="dxa"/>
                            <w:right w:w="10" w:type="dxa"/>
                          </w:tblCellMar>
                          <w:tblLook w:val="04A0" w:firstRow="1" w:lastRow="0" w:firstColumn="1" w:lastColumn="0" w:noHBand="0" w:noVBand="1"/>
                        </w:tblPr>
                        <w:tblGrid>
                          <w:gridCol w:w="590"/>
                        </w:tblGrid>
                        <w:tr w:rsidR="00BB1D1E" w:rsidRPr="00411751" w14:paraId="7220C2E1" w14:textId="77777777" w:rsidTr="00411751">
                          <w:trPr>
                            <w:trHeight w:val="20"/>
                          </w:trPr>
                          <w:tc>
                            <w:tcPr>
                              <w:tcW w:w="413" w:type="dxa"/>
                            </w:tcPr>
                            <w:p w14:paraId="4AFD4A86" w14:textId="77777777" w:rsidR="00BB1D1E" w:rsidRPr="00411751" w:rsidRDefault="00BB1D1E" w:rsidP="00411751">
                              <w:pPr>
                                <w:jc w:val="right"/>
                                <w:rPr>
                                  <w:sz w:val="16"/>
                                  <w:szCs w:val="18"/>
                                </w:rPr>
                              </w:pPr>
                              <w:r>
                                <w:rPr>
                                  <w:color w:val="797979"/>
                                  <w:sz w:val="16"/>
                                  <w:szCs w:val="18"/>
                                </w:rPr>
                                <w:t>60%</w:t>
                              </w:r>
                            </w:p>
                          </w:tc>
                        </w:tr>
                        <w:tr w:rsidR="00BB1D1E" w:rsidRPr="00411751" w14:paraId="71B62E32" w14:textId="77777777" w:rsidTr="00411751">
                          <w:trPr>
                            <w:trHeight w:val="20"/>
                          </w:trPr>
                          <w:tc>
                            <w:tcPr>
                              <w:tcW w:w="413" w:type="dxa"/>
                            </w:tcPr>
                            <w:p w14:paraId="6DE12786" w14:textId="77777777" w:rsidR="00BB1D1E" w:rsidRPr="00411751" w:rsidRDefault="00BB1D1E" w:rsidP="00411751">
                              <w:pPr>
                                <w:spacing w:before="160"/>
                                <w:jc w:val="right"/>
                                <w:rPr>
                                  <w:sz w:val="16"/>
                                  <w:szCs w:val="18"/>
                                </w:rPr>
                              </w:pPr>
                              <w:r>
                                <w:rPr>
                                  <w:color w:val="797979"/>
                                  <w:sz w:val="16"/>
                                  <w:szCs w:val="18"/>
                                </w:rPr>
                                <w:t>50%</w:t>
                              </w:r>
                            </w:p>
                          </w:tc>
                        </w:tr>
                        <w:tr w:rsidR="00BB1D1E" w:rsidRPr="00411751" w14:paraId="15CDD112" w14:textId="77777777" w:rsidTr="00411751">
                          <w:trPr>
                            <w:trHeight w:val="20"/>
                          </w:trPr>
                          <w:tc>
                            <w:tcPr>
                              <w:tcW w:w="413" w:type="dxa"/>
                            </w:tcPr>
                            <w:p w14:paraId="7517315E" w14:textId="77777777" w:rsidR="00BB1D1E" w:rsidRPr="00411751" w:rsidRDefault="00BB1D1E" w:rsidP="00411751">
                              <w:pPr>
                                <w:spacing w:before="160"/>
                                <w:jc w:val="right"/>
                                <w:rPr>
                                  <w:sz w:val="16"/>
                                  <w:szCs w:val="18"/>
                                </w:rPr>
                              </w:pPr>
                              <w:r>
                                <w:rPr>
                                  <w:color w:val="797979"/>
                                  <w:sz w:val="16"/>
                                  <w:szCs w:val="18"/>
                                </w:rPr>
                                <w:t>40%</w:t>
                              </w:r>
                            </w:p>
                          </w:tc>
                        </w:tr>
                        <w:tr w:rsidR="00BB1D1E" w:rsidRPr="00411751" w14:paraId="3C617316" w14:textId="77777777" w:rsidTr="00411751">
                          <w:trPr>
                            <w:trHeight w:val="20"/>
                          </w:trPr>
                          <w:tc>
                            <w:tcPr>
                              <w:tcW w:w="413" w:type="dxa"/>
                            </w:tcPr>
                            <w:p w14:paraId="13DA6500" w14:textId="77777777" w:rsidR="00BB1D1E" w:rsidRPr="00411751" w:rsidRDefault="00BB1D1E" w:rsidP="00411751">
                              <w:pPr>
                                <w:spacing w:before="120"/>
                                <w:jc w:val="right"/>
                                <w:rPr>
                                  <w:sz w:val="16"/>
                                  <w:szCs w:val="18"/>
                                </w:rPr>
                              </w:pPr>
                              <w:r>
                                <w:rPr>
                                  <w:color w:val="797979"/>
                                  <w:sz w:val="16"/>
                                  <w:szCs w:val="18"/>
                                </w:rPr>
                                <w:t>30%</w:t>
                              </w:r>
                            </w:p>
                          </w:tc>
                        </w:tr>
                        <w:tr w:rsidR="00BB1D1E" w:rsidRPr="00411751" w14:paraId="7E232B57" w14:textId="77777777" w:rsidTr="00411751">
                          <w:trPr>
                            <w:trHeight w:val="20"/>
                          </w:trPr>
                          <w:tc>
                            <w:tcPr>
                              <w:tcW w:w="413" w:type="dxa"/>
                            </w:tcPr>
                            <w:p w14:paraId="0188F4C7" w14:textId="77777777" w:rsidR="00BB1D1E" w:rsidRPr="00411751" w:rsidRDefault="00BB1D1E" w:rsidP="00411751">
                              <w:pPr>
                                <w:spacing w:before="160"/>
                                <w:jc w:val="right"/>
                                <w:rPr>
                                  <w:sz w:val="16"/>
                                  <w:szCs w:val="18"/>
                                </w:rPr>
                              </w:pPr>
                              <w:r>
                                <w:rPr>
                                  <w:color w:val="797979"/>
                                  <w:sz w:val="16"/>
                                  <w:szCs w:val="18"/>
                                </w:rPr>
                                <w:t>20%</w:t>
                              </w:r>
                            </w:p>
                          </w:tc>
                        </w:tr>
                        <w:tr w:rsidR="00BB1D1E" w:rsidRPr="00411751" w14:paraId="640884DE" w14:textId="77777777" w:rsidTr="00411751">
                          <w:trPr>
                            <w:trHeight w:val="20"/>
                          </w:trPr>
                          <w:tc>
                            <w:tcPr>
                              <w:tcW w:w="413" w:type="dxa"/>
                            </w:tcPr>
                            <w:p w14:paraId="26429987" w14:textId="77777777" w:rsidR="00BB1D1E" w:rsidRPr="00411751" w:rsidRDefault="00BB1D1E" w:rsidP="00411751">
                              <w:pPr>
                                <w:spacing w:before="160"/>
                                <w:jc w:val="right"/>
                                <w:rPr>
                                  <w:sz w:val="16"/>
                                  <w:szCs w:val="18"/>
                                </w:rPr>
                              </w:pPr>
                              <w:r>
                                <w:rPr>
                                  <w:color w:val="797979"/>
                                  <w:sz w:val="16"/>
                                  <w:szCs w:val="18"/>
                                </w:rPr>
                                <w:t>10%</w:t>
                              </w:r>
                            </w:p>
                          </w:tc>
                        </w:tr>
                        <w:tr w:rsidR="00BB1D1E" w:rsidRPr="00411751" w14:paraId="23CB7355" w14:textId="77777777" w:rsidTr="00411751">
                          <w:trPr>
                            <w:trHeight w:val="20"/>
                          </w:trPr>
                          <w:tc>
                            <w:tcPr>
                              <w:tcW w:w="413" w:type="dxa"/>
                            </w:tcPr>
                            <w:p w14:paraId="35DE14A9" w14:textId="77777777" w:rsidR="00BB1D1E" w:rsidRPr="00411751" w:rsidRDefault="00BB1D1E" w:rsidP="00411751">
                              <w:pPr>
                                <w:spacing w:before="160"/>
                                <w:jc w:val="right"/>
                                <w:rPr>
                                  <w:sz w:val="16"/>
                                  <w:szCs w:val="18"/>
                                </w:rPr>
                              </w:pPr>
                              <w:r>
                                <w:rPr>
                                  <w:color w:val="797979"/>
                                  <w:sz w:val="16"/>
                                  <w:szCs w:val="18"/>
                                </w:rPr>
                                <w:t>0%</w:t>
                              </w:r>
                            </w:p>
                          </w:tc>
                        </w:tr>
                      </w:tbl>
                      <w:p w14:paraId="4ABB4262" w14:textId="323C3656" w:rsidR="00BB1D1E" w:rsidRPr="00411751" w:rsidRDefault="00BB1D1E" w:rsidP="00411751">
                        <w:pPr>
                          <w:ind w:left="142" w:hanging="142"/>
                          <w:rPr>
                            <w:rFonts w:ascii="Calibri" w:hAnsi="Calibri" w:cs="Calibri"/>
                            <w:color w:val="000000" w:themeColor="text1"/>
                            <w:sz w:val="4"/>
                            <w:szCs w:val="6"/>
                          </w:rPr>
                        </w:pPr>
                      </w:p>
                    </w:txbxContent>
                  </v:textbox>
                </v:shape>
                <v:shape id="_x0000_s1273" type="#_x0000_t202" style="position:absolute;left:5558;top:9875;width:2051;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" filled="f" stroked="f" strokeweight=".5pt">
                  <v:textbox style="mso-fit-shape-to-text:t" inset="0,0,0,0">
                    <w:txbxContent>
                      <w:p w14:paraId="14159D24" w14:textId="48BCBBF7" w:rsidR="00BB1D1E" w:rsidRPr="00411751" w:rsidRDefault="00BB1D1E" w:rsidP="00411751">
                        <w:pPr>
                          <w:ind w:left="142" w:hanging="142"/>
                          <w:jc w:val="center"/>
                          <w:rPr>
                            <w:rFonts w:ascii="Calibri" w:hAnsi="Calibri" w:cs="Calibri"/>
                            <w:color w:val="000000" w:themeColor="text1"/>
                            <w:sz w:val="14"/>
                            <w:szCs w:val="16"/>
                          </w:rPr>
                        </w:pPr>
                        <w:r>
                          <w:rPr>
                            <w:rFonts w:ascii="Calibri" w:hAnsi="Calibri"/>
                            <w:color w:val="000000" w:themeColor="text1"/>
                            <w:sz w:val="14"/>
                            <w:szCs w:val="16"/>
                          </w:rPr>
                          <w:t>17%</w:t>
                        </w:r>
                      </w:p>
                    </w:txbxContent>
                  </v:textbox>
                </v:shape>
                <v:shape id="_x0000_s1274" type="#_x0000_t202" style="position:absolute;left:9215;top:5705;width:2604;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" filled="f" stroked="f" strokeweight=".5pt">
                  <v:textbox style="mso-fit-shape-to-text:t" inset="0,0,0,0">
                    <w:txbxContent>
                      <w:p w14:paraId="20852F1D" w14:textId="7C454F69" w:rsidR="00BB1D1E" w:rsidRPr="00411751" w:rsidRDefault="00BB1D1E" w:rsidP="00411751">
                        <w:pPr>
                          <w:ind w:left="142" w:hanging="142"/>
                          <w:jc w:val="center"/>
                          <w:rPr>
                            <w:rFonts w:ascii="Calibri" w:hAnsi="Calibri" w:cs="Calibri"/>
                            <w:color w:val="000000" w:themeColor="text1"/>
                            <w:sz w:val="14"/>
                            <w:szCs w:val="16"/>
                          </w:rPr>
                        </w:pPr>
                        <w:r>
                          <w:rPr>
                            <w:rFonts w:ascii="Calibri" w:hAnsi="Calibri"/>
                            <w:color w:val="000000" w:themeColor="text1"/>
                            <w:sz w:val="14"/>
                            <w:szCs w:val="16"/>
                          </w:rPr>
                          <w:t>38,2%</w:t>
                        </w:r>
                      </w:p>
                    </w:txbxContent>
                  </v:textbox>
                </v:shape>
                <v:shape id="_x0000_s1275" type="#_x0000_t202" style="position:absolute;left:13531;top:8558;width:2044;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" filled="f" stroked="f" strokeweight=".5pt">
                  <v:textbox style="mso-fit-shape-to-text:t" inset="0,0,0,0">
                    <w:txbxContent>
                      <w:p w14:paraId="47E1E160" w14:textId="5B7BCD5E" w:rsidR="00BB1D1E" w:rsidRPr="00411751" w:rsidRDefault="00BB1D1E" w:rsidP="00411751">
                        <w:pPr>
                          <w:ind w:left="142" w:hanging="142"/>
                          <w:jc w:val="center"/>
                          <w:rPr>
                            <w:rFonts w:ascii="Calibri" w:hAnsi="Calibri" w:cs="Calibri"/>
                            <w:color w:val="000000" w:themeColor="text1"/>
                            <w:sz w:val="14"/>
                            <w:szCs w:val="16"/>
                          </w:rPr>
                        </w:pPr>
                        <w:r>
                          <w:rPr>
                            <w:rFonts w:ascii="Calibri" w:hAnsi="Calibri"/>
                            <w:color w:val="000000" w:themeColor="text1"/>
                            <w:sz w:val="14"/>
                            <w:szCs w:val="16"/>
                          </w:rPr>
                          <w:t>24%</w:t>
                        </w:r>
                      </w:p>
                    </w:txbxContent>
                  </v:textbox>
                </v:shape>
                <v:shape id="_x0000_s1276" type="#_x0000_t202" style="position:absolute;left:17334;top:3438;width:2604;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" filled="f" stroked="f" strokeweight=".5pt">
                  <v:textbox style="mso-fit-shape-to-text:t" inset="0,0,0,0">
                    <w:txbxContent>
                      <w:p w14:paraId="165AD4E1" w14:textId="12E0604A" w:rsidR="00BB1D1E" w:rsidRPr="00411751" w:rsidRDefault="00BB1D1E" w:rsidP="00411751">
                        <w:pPr>
                          <w:ind w:left="142" w:hanging="142"/>
                          <w:jc w:val="center"/>
                          <w:rPr>
                            <w:rFonts w:ascii="Calibri" w:hAnsi="Calibri" w:cs="Calibri"/>
                            <w:color w:val="000000" w:themeColor="text1"/>
                            <w:sz w:val="14"/>
                            <w:szCs w:val="16"/>
                          </w:rPr>
                        </w:pPr>
                        <w:r>
                          <w:rPr>
                            <w:rFonts w:ascii="Calibri" w:hAnsi="Calibri"/>
                            <w:color w:val="000000" w:themeColor="text1"/>
                            <w:sz w:val="14"/>
                            <w:szCs w:val="16"/>
                          </w:rPr>
                          <w:t>48,8%</w:t>
                        </w:r>
                      </w:p>
                    </w:txbxContent>
                  </v:textbox>
                </v:shape>
                <v:shape id="_x0000_s1277" type="#_x0000_t202" style="position:absolute;left:21723;top:3218;width:2044;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" filled="f" stroked="f" strokeweight=".5pt">
                  <v:textbox style="mso-fit-shape-to-text:t" inset="0,0,0,0">
                    <w:txbxContent>
                      <w:p w14:paraId="4E68756A" w14:textId="729ACE09" w:rsidR="00BB1D1E" w:rsidRPr="00411751" w:rsidRDefault="00BB1D1E" w:rsidP="00411751">
                        <w:pPr>
                          <w:ind w:left="142" w:hanging="142"/>
                          <w:jc w:val="center"/>
                          <w:rPr>
                            <w:rFonts w:ascii="Calibri" w:hAnsi="Calibri" w:cs="Calibri"/>
                            <w:color w:val="000000" w:themeColor="text1"/>
                            <w:sz w:val="14"/>
                            <w:szCs w:val="16"/>
                          </w:rPr>
                        </w:pPr>
                        <w:r>
                          <w:rPr>
                            <w:rFonts w:ascii="Calibri" w:hAnsi="Calibri"/>
                            <w:color w:val="000000" w:themeColor="text1"/>
                            <w:sz w:val="14"/>
                            <w:szCs w:val="16"/>
                          </w:rPr>
                          <w:t>49%</w:t>
                        </w:r>
                      </w:p>
                    </w:txbxContent>
                  </v:textbox>
                </v:shape>
                <v:shape id="_x0000_s1278" type="#_x0000_t202" style="position:absolute;left:25892;top:2288;width:2298;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" filled="f" stroked="f" strokeweight=".5pt">
                  <v:textbox style="mso-fit-shape-to-text:t" inset="0,0,0,0">
                    <w:txbxContent>
                      <w:p w14:paraId="3483CDFA" w14:textId="1B9C93FF" w:rsidR="00BB1D1E" w:rsidRPr="00411751" w:rsidRDefault="00BB1D1E" w:rsidP="00411751">
                        <w:pPr>
                          <w:ind w:left="142" w:hanging="142"/>
                          <w:jc w:val="center"/>
                          <w:rPr>
                            <w:rFonts w:ascii="Calibri" w:hAnsi="Calibri" w:cs="Calibri"/>
                            <w:color w:val="000000" w:themeColor="text1"/>
                            <w:sz w:val="14"/>
                            <w:szCs w:val="16"/>
                          </w:rPr>
                        </w:pPr>
                        <w:r>
                          <w:rPr>
                            <w:rFonts w:ascii="Calibri" w:hAnsi="Calibri"/>
                            <w:color w:val="000000" w:themeColor="text1"/>
                            <w:sz w:val="14"/>
                            <w:szCs w:val="16"/>
                          </w:rPr>
                          <w:t>52,9%</w:t>
                        </w:r>
                      </w:p>
                    </w:txbxContent>
                  </v:textbox>
                </v:shape>
                <v:shape id="_x0000_s1279" type="#_x0000_t202" style="position:absolute;left:30134;top:2999;width:2045;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" filled="f" stroked="f" strokeweight=".5pt">
                  <v:textbox style="mso-fit-shape-to-text:t" inset="0,0,0,0">
                    <w:txbxContent>
                      <w:p w14:paraId="3D848E92" w14:textId="371E837C" w:rsidR="00BB1D1E" w:rsidRPr="00411751" w:rsidRDefault="00BB1D1E" w:rsidP="00411751">
                        <w:pPr>
                          <w:ind w:left="142" w:hanging="142"/>
                          <w:jc w:val="center"/>
                          <w:rPr>
                            <w:rFonts w:ascii="Calibri" w:hAnsi="Calibri" w:cs="Calibri"/>
                            <w:color w:val="000000" w:themeColor="text1"/>
                            <w:sz w:val="14"/>
                            <w:szCs w:val="16"/>
                          </w:rPr>
                        </w:pPr>
                        <w:r>
                          <w:rPr>
                            <w:rFonts w:ascii="Calibri" w:hAnsi="Calibri"/>
                            <w:color w:val="000000" w:themeColor="text1"/>
                            <w:sz w:val="14"/>
                            <w:szCs w:val="16"/>
                          </w:rPr>
                          <w:t>51%</w:t>
                        </w:r>
                      </w:p>
                    </w:txbxContent>
                  </v:textbox>
                </v:shape>
                <v:shape id="_x0000_s1280" type="#_x0000_t202" style="position:absolute;left:33864;top:2926;width:2667;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" filled="f" stroked="f" strokeweight=".5pt">
                  <v:textbox style="mso-fit-shape-to-text:t" inset="0,0,0,0">
                    <w:txbxContent>
                      <w:p w14:paraId="0BD7DCF5" w14:textId="420253FA" w:rsidR="00BB1D1E" w:rsidRPr="00411751" w:rsidRDefault="00BB1D1E" w:rsidP="00411751">
                        <w:pPr>
                          <w:ind w:left="142" w:hanging="142"/>
                          <w:jc w:val="center"/>
                          <w:rPr>
                            <w:rFonts w:ascii="Calibri" w:hAnsi="Calibri" w:cs="Calibri"/>
                            <w:color w:val="000000" w:themeColor="text1"/>
                            <w:sz w:val="14"/>
                            <w:szCs w:val="16"/>
                          </w:rPr>
                        </w:pPr>
                        <w:r>
                          <w:rPr>
                            <w:rFonts w:ascii="Calibri" w:hAnsi="Calibri"/>
                            <w:color w:val="000000" w:themeColor="text1"/>
                            <w:sz w:val="14"/>
                            <w:szCs w:val="16"/>
                          </w:rPr>
                          <w:t>51,4%</w:t>
                        </w:r>
                      </w:p>
                    </w:txbxContent>
                  </v:textbox>
                </v:shape>
                <v:shape id="_x0000_s1281" type="#_x0000_t202" style="position:absolute;left:4899;top:15580;width:32308;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" filled="f" stroked="f" strokeweight=".5pt">
                  <v:textbox style="mso-fit-shape-to-text:t" inset="0,0,0,0">
                    <w:txbxContent>
                      <w:tbl>
                        <w:tblPr>
                          <w:tblOverlap w:val="never"/>
                          <w:tblW w:w="5000" w:type="pct"/>
                          <w:tblLayout w:type="fixed"/>
                          <w:tblCellMar>
                            <w:left w:w="10" w:type="dxa"/>
                            <w:right w:w="10" w:type="dxa"/>
                          </w:tblCellMar>
                          <w:tblLook w:val="04A0" w:firstRow="1" w:lastRow="0" w:firstColumn="1" w:lastColumn="0" w:noHBand="0" w:noVBand="1"/>
                        </w:tblPr>
                        <w:tblGrid>
                          <w:gridCol w:w="571"/>
                          <w:gridCol w:w="629"/>
                          <w:gridCol w:w="656"/>
                          <w:gridCol w:w="629"/>
                          <w:gridCol w:w="609"/>
                          <w:gridCol w:w="676"/>
                          <w:gridCol w:w="643"/>
                          <w:gridCol w:w="680"/>
                        </w:tblGrid>
                        <w:tr w:rsidR="00BB1D1E" w:rsidRPr="00411751" w14:paraId="428ED668" w14:textId="77777777" w:rsidTr="00BB1D1E">
                          <w:trPr>
                            <w:trHeight w:val="20"/>
                          </w:trPr>
                          <w:tc>
                            <w:tcPr>
                              <w:tcW w:w="576" w:type="dxa"/>
                            </w:tcPr>
                            <w:p w14:paraId="746D707B" w14:textId="77777777" w:rsidR="00BB1D1E" w:rsidRPr="00411751" w:rsidRDefault="00BB1D1E" w:rsidP="00040DD7">
                              <w:pPr>
                                <w:spacing w:line="204" w:lineRule="auto"/>
                                <w:jc w:val="center"/>
                                <w:rPr>
                                  <w:color w:val="575756"/>
                                  <w:sz w:val="14"/>
                                  <w:szCs w:val="16"/>
                                </w:rPr>
                              </w:pPr>
                              <w:r>
                                <w:rPr>
                                  <w:color w:val="575756"/>
                                  <w:sz w:val="14"/>
                                  <w:szCs w:val="16"/>
                                </w:rPr>
                                <w:t>Україна</w:t>
                              </w:r>
                            </w:p>
                          </w:tc>
                          <w:tc>
                            <w:tcPr>
                              <w:tcW w:w="634" w:type="dxa"/>
                              <w:vAlign w:val="bottom"/>
                            </w:tcPr>
                            <w:p w14:paraId="2581076F" w14:textId="77777777" w:rsidR="00BB1D1E" w:rsidRPr="00411751" w:rsidRDefault="00BB1D1E" w:rsidP="00040DD7">
                              <w:pPr>
                                <w:spacing w:line="204" w:lineRule="auto"/>
                                <w:jc w:val="center"/>
                                <w:rPr>
                                  <w:color w:val="575756"/>
                                  <w:sz w:val="14"/>
                                  <w:szCs w:val="16"/>
                                </w:rPr>
                              </w:pPr>
                              <w:r>
                                <w:rPr>
                                  <w:color w:val="575756"/>
                                  <w:sz w:val="14"/>
                                  <w:szCs w:val="16"/>
                                </w:rPr>
                                <w:t>Середній показник по ЄС-27</w:t>
                              </w:r>
                            </w:p>
                          </w:tc>
                          <w:tc>
                            <w:tcPr>
                              <w:tcW w:w="662" w:type="dxa"/>
                            </w:tcPr>
                            <w:p w14:paraId="620704C4" w14:textId="77777777" w:rsidR="00BB1D1E" w:rsidRPr="00411751" w:rsidRDefault="00BB1D1E" w:rsidP="00040DD7">
                              <w:pPr>
                                <w:spacing w:line="204" w:lineRule="auto"/>
                                <w:jc w:val="center"/>
                                <w:rPr>
                                  <w:color w:val="575756"/>
                                  <w:sz w:val="14"/>
                                  <w:szCs w:val="16"/>
                                </w:rPr>
                              </w:pPr>
                              <w:r>
                                <w:rPr>
                                  <w:color w:val="575756"/>
                                  <w:sz w:val="14"/>
                                  <w:szCs w:val="16"/>
                                </w:rPr>
                                <w:t>Україна</w:t>
                              </w:r>
                            </w:p>
                          </w:tc>
                          <w:tc>
                            <w:tcPr>
                              <w:tcW w:w="634" w:type="dxa"/>
                              <w:vAlign w:val="bottom"/>
                            </w:tcPr>
                            <w:p w14:paraId="424EAC11" w14:textId="77777777" w:rsidR="00BB1D1E" w:rsidRPr="00411751" w:rsidRDefault="00BB1D1E" w:rsidP="00040DD7">
                              <w:pPr>
                                <w:spacing w:line="204" w:lineRule="auto"/>
                                <w:jc w:val="center"/>
                                <w:rPr>
                                  <w:color w:val="575756"/>
                                  <w:sz w:val="14"/>
                                  <w:szCs w:val="16"/>
                                </w:rPr>
                              </w:pPr>
                              <w:r>
                                <w:rPr>
                                  <w:color w:val="575756"/>
                                  <w:sz w:val="14"/>
                                  <w:szCs w:val="16"/>
                                </w:rPr>
                                <w:t>Середній показник по ЄС-27</w:t>
                              </w:r>
                            </w:p>
                          </w:tc>
                          <w:tc>
                            <w:tcPr>
                              <w:tcW w:w="614" w:type="dxa"/>
                            </w:tcPr>
                            <w:p w14:paraId="5F2BF259" w14:textId="77777777" w:rsidR="00BB1D1E" w:rsidRPr="00411751" w:rsidRDefault="00BB1D1E" w:rsidP="00040DD7">
                              <w:pPr>
                                <w:spacing w:line="204" w:lineRule="auto"/>
                                <w:jc w:val="center"/>
                                <w:rPr>
                                  <w:color w:val="575756"/>
                                  <w:sz w:val="14"/>
                                  <w:szCs w:val="16"/>
                                </w:rPr>
                              </w:pPr>
                              <w:r>
                                <w:rPr>
                                  <w:color w:val="575756"/>
                                  <w:sz w:val="14"/>
                                  <w:szCs w:val="16"/>
                                </w:rPr>
                                <w:t>Україна</w:t>
                              </w:r>
                            </w:p>
                          </w:tc>
                          <w:tc>
                            <w:tcPr>
                              <w:tcW w:w="682" w:type="dxa"/>
                              <w:vAlign w:val="bottom"/>
                            </w:tcPr>
                            <w:p w14:paraId="33FD28EF" w14:textId="77777777" w:rsidR="00BB1D1E" w:rsidRPr="00411751" w:rsidRDefault="00BB1D1E" w:rsidP="00040DD7">
                              <w:pPr>
                                <w:spacing w:line="204" w:lineRule="auto"/>
                                <w:jc w:val="center"/>
                                <w:rPr>
                                  <w:color w:val="575756"/>
                                  <w:sz w:val="14"/>
                                  <w:szCs w:val="16"/>
                                </w:rPr>
                              </w:pPr>
                              <w:r>
                                <w:rPr>
                                  <w:color w:val="575756"/>
                                  <w:sz w:val="14"/>
                                  <w:szCs w:val="16"/>
                                </w:rPr>
                                <w:t>Середній показник по ЄС-27</w:t>
                              </w:r>
                            </w:p>
                          </w:tc>
                          <w:tc>
                            <w:tcPr>
                              <w:tcW w:w="648" w:type="dxa"/>
                            </w:tcPr>
                            <w:p w14:paraId="1218222F" w14:textId="77777777" w:rsidR="00BB1D1E" w:rsidRPr="00411751" w:rsidRDefault="00BB1D1E" w:rsidP="00040DD7">
                              <w:pPr>
                                <w:spacing w:line="204" w:lineRule="auto"/>
                                <w:jc w:val="center"/>
                                <w:rPr>
                                  <w:color w:val="575756"/>
                                  <w:sz w:val="14"/>
                                  <w:szCs w:val="16"/>
                                </w:rPr>
                              </w:pPr>
                              <w:r>
                                <w:rPr>
                                  <w:color w:val="575756"/>
                                  <w:sz w:val="14"/>
                                  <w:szCs w:val="16"/>
                                </w:rPr>
                                <w:t>Україна</w:t>
                              </w:r>
                            </w:p>
                          </w:tc>
                          <w:tc>
                            <w:tcPr>
                              <w:tcW w:w="686" w:type="dxa"/>
                              <w:vAlign w:val="bottom"/>
                            </w:tcPr>
                            <w:p w14:paraId="42E411E2" w14:textId="77777777" w:rsidR="00BB1D1E" w:rsidRPr="00411751" w:rsidRDefault="00BB1D1E" w:rsidP="00040DD7">
                              <w:pPr>
                                <w:spacing w:line="204" w:lineRule="auto"/>
                                <w:jc w:val="center"/>
                                <w:rPr>
                                  <w:color w:val="575756"/>
                                  <w:sz w:val="14"/>
                                  <w:szCs w:val="16"/>
                                </w:rPr>
                              </w:pPr>
                              <w:r>
                                <w:rPr>
                                  <w:color w:val="575756"/>
                                  <w:sz w:val="14"/>
                                  <w:szCs w:val="16"/>
                                </w:rPr>
                                <w:t>Середній показник по ЄС-27</w:t>
                              </w:r>
                            </w:p>
                          </w:tc>
                        </w:tr>
                      </w:tbl>
                      <w:p w14:paraId="3E8E8DF0" w14:textId="4C159E79" w:rsidR="00BB1D1E" w:rsidRPr="00411751" w:rsidRDefault="00BB1D1E" w:rsidP="00040DD7">
                        <w:pPr>
                          <w:spacing w:line="204" w:lineRule="auto"/>
                          <w:ind w:left="142" w:hanging="142"/>
                          <w:rPr>
                            <w:rFonts w:ascii="Calibri" w:hAnsi="Calibri" w:cs="Calibri"/>
                            <w:color w:val="575756"/>
                            <w:sz w:val="2"/>
                            <w:szCs w:val="4"/>
                          </w:rPr>
                        </w:pPr>
                      </w:p>
                    </w:txbxContent>
                  </v:textbox>
                </v:shape>
              </v:group>
            </w:pict>
          </mc:Fallback>
        </mc:AlternateContent>
      </w:r>
      <w:r>
        <w:rPr>
          <w:noProof/>
          <w:lang w:val="ru-RU" w:eastAsia="ru-RU" w:bidi="ar-SA"/>
        </w:rPr>
        <w:drawing>
          <wp:anchor distT="0" distB="0" distL="114300" distR="114300" simplePos="0" relativeHeight="251871232" behindDoc="0" locked="0" layoutInCell="1" allowOverlap="1" wp14:anchorId="6097AE04" wp14:editId="50D73F82">
            <wp:simplePos x="0" y="0"/>
            <wp:positionH relativeFrom="margin">
              <wp:align>left</wp:align>
            </wp:positionH>
            <wp:positionV relativeFrom="paragraph">
              <wp:posOffset>119380</wp:posOffset>
            </wp:positionV>
            <wp:extent cx="3820058" cy="2524477"/>
            <wp:effectExtent l="0" t="0" r="9525" b="9525"/>
            <wp:wrapSquare wrapText="bothSides"/>
            <wp:docPr id="1129785391"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785391" name="Рисунок 1129785391"/>
                    <pic:cNvPicPr/>
                  </pic:nvPicPr>
                  <pic:blipFill>
                    <a:blip r:embed="rId38">
                      <a:extLst>
                        <a:ext uri="{28A0092B-C50C-407E-A947-70E740481C1C}">
                          <a14:useLocalDpi xmlns:a14="http://schemas.microsoft.com/office/drawing/2010/main" val="0"/>
                        </a:ext>
                      </a:extLst>
                    </a:blip>
                    <a:stretch>
                      <a:fillRect/>
                    </a:stretch>
                  </pic:blipFill>
                  <pic:spPr>
                    <a:xfrm>
                      <a:off x="0" y="0"/>
                      <a:ext cx="3820058" cy="2524477"/>
                    </a:xfrm>
                    <a:prstGeom prst="rect">
                      <a:avLst/>
                    </a:prstGeom>
                  </pic:spPr>
                </pic:pic>
              </a:graphicData>
            </a:graphic>
          </wp:anchor>
        </w:drawing>
      </w:r>
      <w:r>
        <w:t>Через нестачу ресурсів та персоналу, особам, які шукають притулку, надається обмежена підтримка. Слідуючи торішній рекомендації, Україна повинна розпочати розробку дорожньої карти двостороннього співробітництва з Агентством ЄС у справах надання притулку.</w:t>
      </w:r>
    </w:p>
    <w:p w14:paraId="5BADF372" w14:textId="4E715E5E" w:rsidR="009E6432" w:rsidRPr="00C13186" w:rsidRDefault="009E6432" w:rsidP="00040DD7">
      <w:pPr>
        <w:tabs>
          <w:tab w:val="right" w:leader="underscore" w:pos="9018"/>
        </w:tabs>
        <w:spacing w:after="120" w:line="235" w:lineRule="auto"/>
        <w:jc w:val="both"/>
      </w:pPr>
      <w:r>
        <w:rPr>
          <w:u w:val="single"/>
        </w:rPr>
        <w:t>Потенціал щодо впровадження та забезпечення дотримання законодавства</w:t>
      </w:r>
    </w:p>
    <w:p w14:paraId="1D091AAA" w14:textId="6B8A8C24" w:rsidR="009E6432" w:rsidRPr="00C13186" w:rsidRDefault="009E6432" w:rsidP="00040DD7">
      <w:pPr>
        <w:spacing w:after="120" w:line="235" w:lineRule="auto"/>
        <w:jc w:val="both"/>
      </w:pPr>
      <w:r>
        <w:t xml:space="preserve">Кількість заяв про надання міжнародного захисту зменшилася протягом звітного періоду. Не було зафіксовано випадків примусового повернення або відмови у в’їзді на кордоні, хоча можливості для інтеграції зареєстрованих біженців залишаються обмеженими. Середня тривалість процедури надання притулку не змінилася. У 2024 році до України надійшло 59 заяв про надання притулку, що є продовженням тенденції до зменшення кількості заяв з моменту початку повномасштабного вторгнення. Україна повинна </w:t>
      </w:r>
      <w:r>
        <w:lastRenderedPageBreak/>
        <w:t xml:space="preserve">забезпечити відповідність умов ідентифікації заявників про надання міжнародного захисту </w:t>
      </w:r>
      <w:proofErr w:type="spellStart"/>
      <w:r>
        <w:rPr>
          <w:i/>
          <w:iCs/>
        </w:rPr>
        <w:t>acquis</w:t>
      </w:r>
      <w:proofErr w:type="spellEnd"/>
      <w:r>
        <w:t xml:space="preserve"> ЄС.</w:t>
      </w:r>
    </w:p>
    <w:p w14:paraId="0150B32B" w14:textId="77777777" w:rsidR="009E6432" w:rsidRPr="00C13186" w:rsidRDefault="009E6432" w:rsidP="00040DD7">
      <w:pPr>
        <w:spacing w:after="100"/>
        <w:jc w:val="both"/>
      </w:pPr>
      <w:r>
        <w:rPr>
          <w:b/>
          <w:bCs/>
        </w:rPr>
        <w:t>Візова політика</w:t>
      </w:r>
    </w:p>
    <w:p w14:paraId="0FF63012" w14:textId="3D2F3BE3" w:rsidR="009E6432" w:rsidRPr="00C13186" w:rsidRDefault="009E6432" w:rsidP="00040DD7">
      <w:pPr>
        <w:spacing w:after="100"/>
        <w:jc w:val="both"/>
      </w:pPr>
      <w:r>
        <w:t xml:space="preserve">Національний візовий режим значною мірою відповідає </w:t>
      </w:r>
      <w:proofErr w:type="spellStart"/>
      <w:r>
        <w:t>acquis</w:t>
      </w:r>
      <w:proofErr w:type="spellEnd"/>
      <w:r>
        <w:t xml:space="preserve"> ЄС, зокрема щодо розгляду заяв, критеріїв та порядку видачі віз. Список безвізових країн України відрізняється від списку ЄС на 15 країн. Триває поступове виведення з обігу небіометричних паспортів до 2026 року. Видача віз на кордоні була призупинена 24 лютого 2022 року і наразі не відновлена. У лютому 2025 року Міністерство закордонних справ України відновило видачу електронних віз. </w:t>
      </w:r>
      <w:r>
        <w:rPr>
          <w:b/>
          <w:bCs/>
        </w:rPr>
        <w:t xml:space="preserve">Безвізовий режим </w:t>
      </w:r>
      <w:r>
        <w:t>з ЄС діє. Україна продовжує дотримуватися критеріїв ЄС щодо спрощення візового режиму.</w:t>
      </w:r>
    </w:p>
    <w:p w14:paraId="729EE5E6" w14:textId="77777777" w:rsidR="009E6432" w:rsidRPr="00C13186" w:rsidRDefault="009E6432" w:rsidP="00040DD7">
      <w:pPr>
        <w:spacing w:after="100"/>
        <w:jc w:val="both"/>
      </w:pPr>
      <w:r>
        <w:rPr>
          <w:b/>
          <w:bCs/>
        </w:rPr>
        <w:t>Управління Шенгенською зоною та зовнішніми кордонами</w:t>
      </w:r>
    </w:p>
    <w:p w14:paraId="54E69935" w14:textId="77777777" w:rsidR="009E6432" w:rsidRPr="00C13186" w:rsidRDefault="009E6432" w:rsidP="00040DD7">
      <w:pPr>
        <w:spacing w:after="100"/>
        <w:jc w:val="both"/>
      </w:pPr>
      <w:r>
        <w:t xml:space="preserve">Законодавча та стратегічна база для управління зовнішніми кордонами частково узгоджена з </w:t>
      </w:r>
      <w:proofErr w:type="spellStart"/>
      <w:r>
        <w:rPr>
          <w:i/>
          <w:iCs/>
        </w:rPr>
        <w:t>acquis</w:t>
      </w:r>
      <w:proofErr w:type="spellEnd"/>
      <w:r>
        <w:t xml:space="preserve"> ЄС. Необхідно вдосконалити систему контролю кордонів.</w:t>
      </w:r>
    </w:p>
    <w:p w14:paraId="2D907706" w14:textId="77777777" w:rsidR="009E6432" w:rsidRPr="00C13186" w:rsidRDefault="009E6432" w:rsidP="00040DD7">
      <w:pPr>
        <w:spacing w:after="100"/>
        <w:jc w:val="both"/>
      </w:pPr>
      <w:r>
        <w:rPr>
          <w:u w:val="single"/>
        </w:rPr>
        <w:t>Юридичне узгодження, стратегічні та інституційні рамки</w:t>
      </w:r>
    </w:p>
    <w:p w14:paraId="1A32E2D2" w14:textId="2B51D5C3" w:rsidR="009E6432" w:rsidRPr="000C6C17" w:rsidRDefault="009E6432" w:rsidP="00040DD7">
      <w:pPr>
        <w:spacing w:after="100"/>
        <w:jc w:val="both"/>
        <w:rPr>
          <w:lang w:val="ru-RU"/>
        </w:rPr>
      </w:pPr>
      <w:r>
        <w:t xml:space="preserve">З огляду на необхідність зміцнення та створення міцного фундаменту для функціонування Шенгенської системи, необхідно продовжувати посилювати систему управління на національному рівні шляхом розробки Плану </w:t>
      </w:r>
      <w:r w:rsidR="000C6C17" w:rsidRPr="000C6C17">
        <w:t>заходів</w:t>
      </w:r>
      <w:r>
        <w:t xml:space="preserve"> щодо Шенгенської угоди (SAP), який охоплюватиме всю Шенгенську систему. План </w:t>
      </w:r>
      <w:r w:rsidR="000C6C17" w:rsidRPr="000C6C17">
        <w:t>заходів</w:t>
      </w:r>
      <w:r w:rsidR="000C6C17">
        <w:t xml:space="preserve"> </w:t>
      </w:r>
      <w:r>
        <w:t>щодо Шенгенської угоди має бути розроблений до кінця 2025 року.</w:t>
      </w:r>
      <w:r w:rsidR="000C6C17">
        <w:rPr>
          <w:lang w:val="ru-RU"/>
        </w:rPr>
        <w:t xml:space="preserve"> </w:t>
      </w:r>
    </w:p>
    <w:p w14:paraId="1F7F52EB" w14:textId="5E1DE267" w:rsidR="009E6432" w:rsidRPr="00CD0E13" w:rsidRDefault="009E6432" w:rsidP="00040DD7">
      <w:pPr>
        <w:spacing w:after="100"/>
        <w:jc w:val="both"/>
      </w:pPr>
      <w:r>
        <w:t xml:space="preserve">Україна повинна прийняти </w:t>
      </w:r>
      <w:r w:rsidRPr="00CD0E13">
        <w:t xml:space="preserve">додаткові законодавчі акти щодо прикордонного контролю та спрощення прикордонних і митних процедур відповідно до Шенгенського прикордонного кодексу та Директиви, що доповнює положення статті 26 Конвенції про </w:t>
      </w:r>
      <w:r w:rsidR="00001E0D" w:rsidRPr="00CD0E13">
        <w:t>реалізацію</w:t>
      </w:r>
      <w:r w:rsidRPr="00CD0E13">
        <w:t xml:space="preserve"> Шенгенської угоди. Необхідно повністю реалізувати план </w:t>
      </w:r>
      <w:r w:rsidR="00001E0D" w:rsidRPr="00CD0E13">
        <w:t>заходів</w:t>
      </w:r>
      <w:r w:rsidRPr="00CD0E13">
        <w:t xml:space="preserve"> з Інтегрованого управління кордонами в Україні на 2023-2025 роки та прийняти нову стратегію і відповідний план </w:t>
      </w:r>
      <w:r w:rsidR="00001E0D" w:rsidRPr="00CD0E13">
        <w:t>заходів</w:t>
      </w:r>
      <w:r w:rsidRPr="00CD0E13">
        <w:t xml:space="preserve"> на 2026-2030 роки, що міститиме чіткі показники для оцінки виконання та базуватиметься на принципах Європейського інтегрованого управління кордонами.</w:t>
      </w:r>
    </w:p>
    <w:p w14:paraId="729CD537" w14:textId="77777777" w:rsidR="009E6432" w:rsidRPr="00C13186" w:rsidRDefault="009E6432" w:rsidP="00040DD7">
      <w:pPr>
        <w:spacing w:after="100"/>
        <w:jc w:val="both"/>
      </w:pPr>
      <w:r>
        <w:rPr>
          <w:u w:val="single"/>
        </w:rPr>
        <w:t>Потенціал щодо впровадження та забезпечення дотримання законодавства</w:t>
      </w:r>
    </w:p>
    <w:p w14:paraId="05AC82A4" w14:textId="1296ADAA" w:rsidR="009E6432" w:rsidRPr="00CD0E13" w:rsidRDefault="009E6432" w:rsidP="00040DD7">
      <w:pPr>
        <w:spacing w:after="100"/>
        <w:jc w:val="both"/>
      </w:pPr>
      <w:r>
        <w:t xml:space="preserve">Інституційні можливості та механізми міжвідомчої співпраці в галузі управління кордонами повинні бути вдосконалені. </w:t>
      </w:r>
      <w:r w:rsidRPr="00CD0E13">
        <w:t xml:space="preserve">Протягом звітного періоду міжвідомча робоча група з питань </w:t>
      </w:r>
      <w:r w:rsidR="00001E0D" w:rsidRPr="00CD0E13">
        <w:t xml:space="preserve">координації  інтегрованого  </w:t>
      </w:r>
      <w:r w:rsidRPr="00CD0E13">
        <w:t>управління</w:t>
      </w:r>
      <w:r w:rsidR="00001E0D" w:rsidRPr="00CD0E13">
        <w:t xml:space="preserve"> державним</w:t>
      </w:r>
      <w:r w:rsidRPr="00CD0E13">
        <w:t xml:space="preserve"> кордон</w:t>
      </w:r>
      <w:r w:rsidR="00001E0D" w:rsidRPr="00CD0E13">
        <w:t>ом</w:t>
      </w:r>
      <w:r w:rsidRPr="00CD0E13">
        <w:t xml:space="preserve"> провела два засідання. Національний координаційний центр потребує зміцнення для досягнення конкретних оперативних результатів. Досі не існує структурованого механізму реагування на кризові ситуації.</w:t>
      </w:r>
    </w:p>
    <w:p w14:paraId="461C712B" w14:textId="77777777" w:rsidR="009E6432" w:rsidRPr="00C13186" w:rsidRDefault="009E6432" w:rsidP="00040DD7">
      <w:pPr>
        <w:spacing w:after="100"/>
        <w:jc w:val="both"/>
      </w:pPr>
      <w:r w:rsidRPr="00CD0E13">
        <w:t>Дефіцит персоналу, інфраструктури та обладнання є основними проблемами, що перешкоджають виконанню завдань органами з управління кордонами. Хоча прикордонний контроль відповідає мінімальним стандартам, технічна інфраструктура потребує значного оновлення. Необхідна комплексна система управління активами для прикордонних органів. Потрібні додаткові можливості для боротьби з незаконним ввезенням, зокрема зброї та людей. Прикордонний нагляд недостатньо ефективний, незважаючи на задовільний аналіз ризиків на основі існуючого механізму прикордонного нагляду. Значним залишається дефіцит фінансування. Половина пунктів пропуску залишається закритою. Відкрито два нових</w:t>
      </w:r>
      <w:r>
        <w:t xml:space="preserve"> пункти пропуску на кордонах з Угорщиною та Польщею.</w:t>
      </w:r>
    </w:p>
    <w:p w14:paraId="4C2E632D" w14:textId="77777777" w:rsidR="009E6432" w:rsidRPr="00C13186" w:rsidRDefault="009E6432" w:rsidP="00040DD7">
      <w:pPr>
        <w:spacing w:after="100"/>
        <w:jc w:val="both"/>
      </w:pPr>
      <w:r>
        <w:t xml:space="preserve">Необхідні подальші зусилля Державної прикордонної служби та Державної митної служби у боротьбі з корупцією на кордоні. Державна прикордонна служба України продовжує співпрацювати з Європейською агенцією з прикордонної та берегової охорони щодо обміну інформацією, спільного аналізу ризиків, проведення операцій та підготовки персоналу. Що стосується оперативного співробітництва з сусідніми країнами, Україна </w:t>
      </w:r>
      <w:r>
        <w:lastRenderedPageBreak/>
        <w:t>продовжила укладати двосторонні угоди про спільний контроль з Польщею та Словаччиною.</w:t>
      </w:r>
    </w:p>
    <w:p w14:paraId="2A9F860C" w14:textId="67A62698" w:rsidR="009E6432" w:rsidRPr="00C13186" w:rsidRDefault="009E6432" w:rsidP="00040DD7">
      <w:pPr>
        <w:spacing w:after="100"/>
        <w:jc w:val="both"/>
      </w:pPr>
      <w:r>
        <w:rPr>
          <w:b/>
          <w:bCs/>
        </w:rPr>
        <w:t>Підробка євро (кримінально</w:t>
      </w:r>
      <w:r w:rsidR="00190FCC">
        <w:rPr>
          <w:b/>
          <w:bCs/>
          <w:lang w:val="ru-RU"/>
        </w:rPr>
        <w:t>-</w:t>
      </w:r>
      <w:r>
        <w:rPr>
          <w:b/>
          <w:bCs/>
        </w:rPr>
        <w:t>прав</w:t>
      </w:r>
      <w:proofErr w:type="spellStart"/>
      <w:r w:rsidR="00190FCC">
        <w:rPr>
          <w:b/>
          <w:bCs/>
          <w:lang w:val="ru-RU"/>
        </w:rPr>
        <w:t>ові</w:t>
      </w:r>
      <w:proofErr w:type="spellEnd"/>
      <w:r w:rsidR="00190FCC" w:rsidRPr="00190FCC">
        <w:rPr>
          <w:b/>
          <w:bCs/>
        </w:rPr>
        <w:t xml:space="preserve"> </w:t>
      </w:r>
      <w:r w:rsidR="00190FCC">
        <w:rPr>
          <w:b/>
          <w:bCs/>
        </w:rPr>
        <w:t>аспекти</w:t>
      </w:r>
      <w:r>
        <w:rPr>
          <w:b/>
          <w:bCs/>
        </w:rPr>
        <w:t>)</w:t>
      </w:r>
    </w:p>
    <w:p w14:paraId="44E645E3" w14:textId="77777777" w:rsidR="009E6432" w:rsidRPr="00C13186" w:rsidRDefault="009E6432" w:rsidP="004719C1">
      <w:pPr>
        <w:spacing w:after="600" w:line="242" w:lineRule="auto"/>
        <w:jc w:val="both"/>
      </w:pPr>
      <w:r>
        <w:t xml:space="preserve">Відповідне законодавство щодо боротьби з підробкою валюти частково узгоджене з </w:t>
      </w:r>
      <w:proofErr w:type="spellStart"/>
      <w:r>
        <w:rPr>
          <w:i/>
          <w:iCs/>
        </w:rPr>
        <w:t>acquis</w:t>
      </w:r>
      <w:proofErr w:type="spellEnd"/>
      <w:r>
        <w:t xml:space="preserve"> ЄС.</w:t>
      </w:r>
    </w:p>
    <w:p w14:paraId="5113F2E6" w14:textId="049E10F7" w:rsidR="009E6432" w:rsidRPr="00A93597" w:rsidRDefault="009E6432" w:rsidP="00A93597">
      <w:pPr>
        <w:pStyle w:val="2"/>
        <w:rPr>
          <w:color w:val="4472C4"/>
        </w:rPr>
      </w:pPr>
      <w:bookmarkStart w:id="32" w:name="_Toc214640916"/>
      <w:r w:rsidRPr="00A93597">
        <w:rPr>
          <w:color w:val="4472C4"/>
        </w:rPr>
        <w:t>Економічні критерії</w:t>
      </w:r>
      <w:bookmarkEnd w:id="32"/>
    </w:p>
    <w:tbl>
      <w:tblPr>
        <w:tblOverlap w:val="never"/>
        <w:tblW w:w="5000" w:type="pct"/>
        <w:tblLayout w:type="fixed"/>
        <w:tblCellMar>
          <w:left w:w="10" w:type="dxa"/>
          <w:right w:w="10" w:type="dxa"/>
        </w:tblCellMar>
        <w:tblLook w:val="04A0" w:firstRow="1" w:lastRow="0" w:firstColumn="1" w:lastColumn="0" w:noHBand="0" w:noVBand="1"/>
      </w:tblPr>
      <w:tblGrid>
        <w:gridCol w:w="4588"/>
        <w:gridCol w:w="1740"/>
        <w:gridCol w:w="795"/>
        <w:gridCol w:w="741"/>
        <w:gridCol w:w="649"/>
        <w:gridCol w:w="664"/>
      </w:tblGrid>
      <w:tr w:rsidR="009E6432" w:rsidRPr="009B06EC" w14:paraId="1FBE911A" w14:textId="77777777" w:rsidTr="009B06EC">
        <w:trPr>
          <w:trHeight w:val="20"/>
        </w:trPr>
        <w:tc>
          <w:tcPr>
            <w:tcW w:w="4531" w:type="dxa"/>
            <w:tcBorders>
              <w:top w:val="single" w:sz="4" w:space="0" w:color="auto"/>
              <w:left w:val="single" w:sz="4" w:space="0" w:color="auto"/>
            </w:tcBorders>
            <w:shd w:val="clear" w:color="auto" w:fill="FFFFFF"/>
            <w:vAlign w:val="bottom"/>
          </w:tcPr>
          <w:p w14:paraId="055A4ECE" w14:textId="77777777" w:rsidR="009E6432" w:rsidRPr="009B06EC" w:rsidRDefault="009E6432" w:rsidP="004719C1">
            <w:pPr>
              <w:spacing w:line="242" w:lineRule="auto"/>
              <w:ind w:left="57" w:right="57"/>
              <w:jc w:val="both"/>
              <w:rPr>
                <w:rFonts w:ascii="Times New Roman" w:hAnsi="Times New Roman" w:cs="Times New Roman"/>
                <w:sz w:val="24"/>
              </w:rPr>
            </w:pPr>
            <w:r>
              <w:rPr>
                <w:rFonts w:ascii="Times New Roman" w:hAnsi="Times New Roman"/>
                <w:i/>
                <w:iCs/>
                <w:sz w:val="24"/>
              </w:rPr>
              <w:t>Таблиця 19:</w:t>
            </w:r>
          </w:p>
          <w:p w14:paraId="748DE1DD" w14:textId="77777777" w:rsidR="009E6432" w:rsidRPr="009B06EC" w:rsidRDefault="009E6432" w:rsidP="004719C1">
            <w:pPr>
              <w:spacing w:line="242" w:lineRule="auto"/>
              <w:ind w:left="57" w:right="57"/>
              <w:jc w:val="both"/>
              <w:rPr>
                <w:rFonts w:ascii="Times New Roman" w:hAnsi="Times New Roman" w:cs="Times New Roman"/>
                <w:sz w:val="24"/>
              </w:rPr>
            </w:pPr>
            <w:r>
              <w:rPr>
                <w:rFonts w:ascii="Times New Roman" w:hAnsi="Times New Roman"/>
                <w:b/>
                <w:bCs/>
                <w:sz w:val="24"/>
              </w:rPr>
              <w:t>Україна – Основні економічні показники</w:t>
            </w:r>
          </w:p>
        </w:tc>
        <w:tc>
          <w:tcPr>
            <w:tcW w:w="1718" w:type="dxa"/>
            <w:tcBorders>
              <w:top w:val="single" w:sz="4" w:space="0" w:color="auto"/>
            </w:tcBorders>
            <w:shd w:val="clear" w:color="auto" w:fill="FFFFFF"/>
            <w:vAlign w:val="center"/>
          </w:tcPr>
          <w:p w14:paraId="021EE1DC" w14:textId="3447175D" w:rsidR="009E6432" w:rsidRPr="009B06EC" w:rsidRDefault="009E6432" w:rsidP="00040DD7">
            <w:pPr>
              <w:spacing w:line="242" w:lineRule="auto"/>
              <w:ind w:left="219" w:right="57"/>
              <w:jc w:val="both"/>
              <w:rPr>
                <w:rFonts w:ascii="Times New Roman" w:hAnsi="Times New Roman" w:cs="Times New Roman"/>
                <w:sz w:val="24"/>
              </w:rPr>
            </w:pPr>
            <w:r>
              <w:rPr>
                <w:rFonts w:ascii="Times New Roman" w:hAnsi="Times New Roman"/>
                <w:sz w:val="24"/>
              </w:rPr>
              <w:t>Середній показник за</w:t>
            </w:r>
            <w:r w:rsidR="00040DD7">
              <w:rPr>
                <w:rFonts w:ascii="Times New Roman" w:hAnsi="Times New Roman"/>
                <w:sz w:val="24"/>
              </w:rPr>
              <w:t> </w:t>
            </w:r>
            <w:r>
              <w:rPr>
                <w:rFonts w:ascii="Times New Roman" w:hAnsi="Times New Roman"/>
                <w:b/>
                <w:bCs/>
                <w:sz w:val="24"/>
              </w:rPr>
              <w:t>2015-2020 роки</w:t>
            </w:r>
          </w:p>
        </w:tc>
        <w:tc>
          <w:tcPr>
            <w:tcW w:w="785" w:type="dxa"/>
            <w:tcBorders>
              <w:top w:val="single" w:sz="4" w:space="0" w:color="auto"/>
            </w:tcBorders>
            <w:shd w:val="clear" w:color="auto" w:fill="FFFFFF"/>
          </w:tcPr>
          <w:p w14:paraId="75CB7116" w14:textId="77777777" w:rsidR="009E6432" w:rsidRPr="009B06EC" w:rsidRDefault="009E6432" w:rsidP="004719C1">
            <w:pPr>
              <w:spacing w:line="242" w:lineRule="auto"/>
              <w:ind w:left="57" w:right="57"/>
              <w:jc w:val="center"/>
              <w:rPr>
                <w:rFonts w:ascii="Times New Roman" w:hAnsi="Times New Roman" w:cs="Times New Roman"/>
                <w:sz w:val="24"/>
              </w:rPr>
            </w:pPr>
            <w:r>
              <w:rPr>
                <w:rFonts w:ascii="Times New Roman" w:hAnsi="Times New Roman"/>
                <w:b/>
                <w:bCs/>
                <w:sz w:val="24"/>
              </w:rPr>
              <w:t>2021</w:t>
            </w:r>
          </w:p>
        </w:tc>
        <w:tc>
          <w:tcPr>
            <w:tcW w:w="732" w:type="dxa"/>
            <w:tcBorders>
              <w:top w:val="single" w:sz="4" w:space="0" w:color="auto"/>
            </w:tcBorders>
            <w:shd w:val="clear" w:color="auto" w:fill="FFFFFF"/>
          </w:tcPr>
          <w:p w14:paraId="18BE53BB" w14:textId="77777777" w:rsidR="009E6432" w:rsidRPr="009B06EC" w:rsidRDefault="009E6432" w:rsidP="004719C1">
            <w:pPr>
              <w:spacing w:line="242" w:lineRule="auto"/>
              <w:ind w:left="57" w:right="57"/>
              <w:jc w:val="center"/>
              <w:rPr>
                <w:rFonts w:ascii="Times New Roman" w:hAnsi="Times New Roman" w:cs="Times New Roman"/>
                <w:sz w:val="24"/>
              </w:rPr>
            </w:pPr>
            <w:r>
              <w:rPr>
                <w:rFonts w:ascii="Times New Roman" w:hAnsi="Times New Roman"/>
                <w:b/>
                <w:bCs/>
                <w:sz w:val="24"/>
              </w:rPr>
              <w:t>2022</w:t>
            </w:r>
          </w:p>
        </w:tc>
        <w:tc>
          <w:tcPr>
            <w:tcW w:w="641" w:type="dxa"/>
            <w:tcBorders>
              <w:top w:val="single" w:sz="4" w:space="0" w:color="auto"/>
            </w:tcBorders>
            <w:shd w:val="clear" w:color="auto" w:fill="FFFFFF"/>
          </w:tcPr>
          <w:p w14:paraId="589EE55A" w14:textId="77777777" w:rsidR="009E6432" w:rsidRPr="009B06EC" w:rsidRDefault="009E6432" w:rsidP="004719C1">
            <w:pPr>
              <w:spacing w:line="242" w:lineRule="auto"/>
              <w:ind w:left="57" w:right="57"/>
              <w:jc w:val="both"/>
              <w:rPr>
                <w:rFonts w:ascii="Times New Roman" w:hAnsi="Times New Roman" w:cs="Times New Roman"/>
                <w:sz w:val="24"/>
              </w:rPr>
            </w:pPr>
            <w:r>
              <w:rPr>
                <w:rFonts w:ascii="Times New Roman" w:hAnsi="Times New Roman"/>
                <w:b/>
                <w:bCs/>
                <w:sz w:val="24"/>
              </w:rPr>
              <w:t>2023</w:t>
            </w:r>
          </w:p>
        </w:tc>
        <w:tc>
          <w:tcPr>
            <w:tcW w:w="656" w:type="dxa"/>
            <w:tcBorders>
              <w:top w:val="single" w:sz="4" w:space="0" w:color="auto"/>
              <w:right w:val="single" w:sz="4" w:space="0" w:color="auto"/>
            </w:tcBorders>
            <w:shd w:val="clear" w:color="auto" w:fill="FFFFFF"/>
          </w:tcPr>
          <w:p w14:paraId="62D1A547" w14:textId="77777777" w:rsidR="009E6432" w:rsidRPr="009B06EC" w:rsidRDefault="009E6432" w:rsidP="004719C1">
            <w:pPr>
              <w:spacing w:line="242" w:lineRule="auto"/>
              <w:ind w:left="57" w:right="57"/>
              <w:jc w:val="both"/>
              <w:rPr>
                <w:rFonts w:ascii="Times New Roman" w:hAnsi="Times New Roman" w:cs="Times New Roman"/>
                <w:sz w:val="24"/>
              </w:rPr>
            </w:pPr>
            <w:r>
              <w:rPr>
                <w:rFonts w:ascii="Times New Roman" w:hAnsi="Times New Roman"/>
                <w:b/>
                <w:bCs/>
                <w:sz w:val="24"/>
              </w:rPr>
              <w:t>2024</w:t>
            </w:r>
          </w:p>
        </w:tc>
      </w:tr>
      <w:tr w:rsidR="009E6432" w:rsidRPr="009B06EC" w14:paraId="627ECED7" w14:textId="77777777" w:rsidTr="009B06EC">
        <w:trPr>
          <w:trHeight w:val="20"/>
        </w:trPr>
        <w:tc>
          <w:tcPr>
            <w:tcW w:w="4531" w:type="dxa"/>
            <w:tcBorders>
              <w:top w:val="single" w:sz="4" w:space="0" w:color="auto"/>
              <w:left w:val="single" w:sz="4" w:space="0" w:color="auto"/>
            </w:tcBorders>
            <w:shd w:val="clear" w:color="auto" w:fill="FFFFFF"/>
            <w:vAlign w:val="bottom"/>
          </w:tcPr>
          <w:p w14:paraId="6CD15308" w14:textId="77777777" w:rsidR="009E6432" w:rsidRPr="009B06EC" w:rsidRDefault="009E6432" w:rsidP="004719C1">
            <w:pPr>
              <w:spacing w:before="360" w:line="242" w:lineRule="auto"/>
              <w:ind w:left="57" w:right="57"/>
              <w:jc w:val="both"/>
              <w:rPr>
                <w:rFonts w:ascii="Times New Roman" w:hAnsi="Times New Roman" w:cs="Times New Roman"/>
                <w:sz w:val="24"/>
              </w:rPr>
            </w:pPr>
            <w:r>
              <w:rPr>
                <w:rFonts w:ascii="Times New Roman" w:hAnsi="Times New Roman"/>
                <w:b/>
                <w:bCs/>
                <w:sz w:val="24"/>
              </w:rPr>
              <w:t>ВВП на душу населення</w:t>
            </w:r>
            <w:r>
              <w:rPr>
                <w:rFonts w:ascii="Times New Roman" w:hAnsi="Times New Roman"/>
                <w:sz w:val="24"/>
              </w:rPr>
              <w:t xml:space="preserve"> (% від ЄС-27 за Стандартами купівельної спроможності)</w:t>
            </w:r>
          </w:p>
        </w:tc>
        <w:tc>
          <w:tcPr>
            <w:tcW w:w="1718" w:type="dxa"/>
            <w:tcBorders>
              <w:top w:val="single" w:sz="4" w:space="0" w:color="auto"/>
            </w:tcBorders>
            <w:shd w:val="clear" w:color="auto" w:fill="FFFFFF"/>
            <w:vAlign w:val="bottom"/>
          </w:tcPr>
          <w:p w14:paraId="356B49C6" w14:textId="77777777" w:rsidR="009E6432" w:rsidRPr="009B06EC" w:rsidRDefault="009E6432" w:rsidP="004719C1">
            <w:pPr>
              <w:spacing w:before="360" w:line="242" w:lineRule="auto"/>
              <w:ind w:left="57" w:right="57"/>
              <w:jc w:val="center"/>
              <w:rPr>
                <w:rFonts w:ascii="Times New Roman" w:hAnsi="Times New Roman" w:cs="Times New Roman"/>
                <w:sz w:val="24"/>
              </w:rPr>
            </w:pPr>
            <w:r>
              <w:rPr>
                <w:rFonts w:ascii="Times New Roman" w:hAnsi="Times New Roman"/>
                <w:sz w:val="24"/>
              </w:rPr>
              <w:t>29</w:t>
            </w:r>
          </w:p>
        </w:tc>
        <w:tc>
          <w:tcPr>
            <w:tcW w:w="785" w:type="dxa"/>
            <w:tcBorders>
              <w:top w:val="single" w:sz="4" w:space="0" w:color="auto"/>
            </w:tcBorders>
            <w:shd w:val="clear" w:color="auto" w:fill="FFFFFF"/>
            <w:vAlign w:val="bottom"/>
          </w:tcPr>
          <w:p w14:paraId="6FFA121C" w14:textId="77777777" w:rsidR="009E6432" w:rsidRPr="009B06EC" w:rsidRDefault="009E6432" w:rsidP="004719C1">
            <w:pPr>
              <w:spacing w:before="360" w:line="242" w:lineRule="auto"/>
              <w:ind w:left="57" w:right="57"/>
              <w:jc w:val="center"/>
              <w:rPr>
                <w:rFonts w:ascii="Times New Roman" w:hAnsi="Times New Roman" w:cs="Times New Roman"/>
                <w:sz w:val="24"/>
              </w:rPr>
            </w:pPr>
            <w:r>
              <w:rPr>
                <w:rFonts w:ascii="Times New Roman" w:hAnsi="Times New Roman"/>
                <w:sz w:val="24"/>
              </w:rPr>
              <w:t>35</w:t>
            </w:r>
          </w:p>
        </w:tc>
        <w:tc>
          <w:tcPr>
            <w:tcW w:w="732" w:type="dxa"/>
            <w:tcBorders>
              <w:top w:val="single" w:sz="4" w:space="0" w:color="auto"/>
            </w:tcBorders>
            <w:shd w:val="clear" w:color="auto" w:fill="FFFFFF"/>
            <w:vAlign w:val="bottom"/>
          </w:tcPr>
          <w:p w14:paraId="6795AC90" w14:textId="77777777" w:rsidR="009E6432" w:rsidRPr="009B06EC" w:rsidRDefault="009E6432" w:rsidP="004719C1">
            <w:pPr>
              <w:spacing w:before="360" w:line="242" w:lineRule="auto"/>
              <w:ind w:left="57" w:right="57"/>
              <w:jc w:val="center"/>
              <w:rPr>
                <w:rFonts w:ascii="Times New Roman" w:hAnsi="Times New Roman" w:cs="Times New Roman"/>
                <w:sz w:val="24"/>
              </w:rPr>
            </w:pPr>
            <w:r>
              <w:rPr>
                <w:rFonts w:ascii="Times New Roman" w:hAnsi="Times New Roman"/>
                <w:sz w:val="24"/>
              </w:rPr>
              <w:t>28</w:t>
            </w:r>
          </w:p>
        </w:tc>
        <w:tc>
          <w:tcPr>
            <w:tcW w:w="641" w:type="dxa"/>
            <w:tcBorders>
              <w:top w:val="single" w:sz="4" w:space="0" w:color="auto"/>
            </w:tcBorders>
            <w:shd w:val="clear" w:color="auto" w:fill="FFFFFF"/>
            <w:vAlign w:val="bottom"/>
          </w:tcPr>
          <w:p w14:paraId="7409FBD5" w14:textId="77777777" w:rsidR="009E6432" w:rsidRPr="009B06EC" w:rsidRDefault="009E6432" w:rsidP="004719C1">
            <w:pPr>
              <w:spacing w:before="360" w:line="242" w:lineRule="auto"/>
              <w:ind w:left="57" w:right="57"/>
              <w:jc w:val="center"/>
              <w:rPr>
                <w:rFonts w:ascii="Times New Roman" w:hAnsi="Times New Roman" w:cs="Times New Roman"/>
                <w:sz w:val="24"/>
              </w:rPr>
            </w:pPr>
            <w:r>
              <w:rPr>
                <w:rFonts w:ascii="Times New Roman" w:hAnsi="Times New Roman"/>
                <w:sz w:val="24"/>
              </w:rPr>
              <w:t>29</w:t>
            </w:r>
          </w:p>
        </w:tc>
        <w:tc>
          <w:tcPr>
            <w:tcW w:w="656" w:type="dxa"/>
            <w:tcBorders>
              <w:top w:val="single" w:sz="4" w:space="0" w:color="auto"/>
              <w:right w:val="single" w:sz="4" w:space="0" w:color="auto"/>
            </w:tcBorders>
            <w:shd w:val="clear" w:color="auto" w:fill="FFFFFF"/>
            <w:vAlign w:val="bottom"/>
          </w:tcPr>
          <w:p w14:paraId="3E0F0D52" w14:textId="77777777" w:rsidR="009E6432" w:rsidRPr="009B06EC" w:rsidRDefault="009E6432" w:rsidP="004719C1">
            <w:pPr>
              <w:spacing w:before="360" w:line="242" w:lineRule="auto"/>
              <w:ind w:left="57" w:right="57"/>
              <w:jc w:val="center"/>
              <w:rPr>
                <w:rFonts w:ascii="Times New Roman" w:hAnsi="Times New Roman" w:cs="Times New Roman"/>
                <w:sz w:val="24"/>
              </w:rPr>
            </w:pPr>
            <w:r>
              <w:rPr>
                <w:rFonts w:ascii="Times New Roman" w:hAnsi="Times New Roman"/>
                <w:sz w:val="24"/>
              </w:rPr>
              <w:t>28</w:t>
            </w:r>
          </w:p>
        </w:tc>
      </w:tr>
      <w:tr w:rsidR="009E6432" w:rsidRPr="009B06EC" w14:paraId="3AA9ABC3" w14:textId="77777777" w:rsidTr="009B06EC">
        <w:trPr>
          <w:trHeight w:val="20"/>
        </w:trPr>
        <w:tc>
          <w:tcPr>
            <w:tcW w:w="4531" w:type="dxa"/>
            <w:tcBorders>
              <w:left w:val="single" w:sz="4" w:space="0" w:color="auto"/>
            </w:tcBorders>
            <w:shd w:val="clear" w:color="auto" w:fill="FFFFFF"/>
          </w:tcPr>
          <w:p w14:paraId="35D1F5F5" w14:textId="77777777" w:rsidR="009E6432" w:rsidRPr="009B06EC" w:rsidRDefault="009E6432" w:rsidP="004719C1">
            <w:pPr>
              <w:spacing w:after="40" w:line="242" w:lineRule="auto"/>
              <w:ind w:left="57" w:right="57"/>
              <w:jc w:val="both"/>
              <w:rPr>
                <w:rFonts w:ascii="Times New Roman" w:hAnsi="Times New Roman" w:cs="Times New Roman"/>
                <w:sz w:val="24"/>
              </w:rPr>
            </w:pPr>
            <w:r>
              <w:rPr>
                <w:rFonts w:ascii="Times New Roman" w:hAnsi="Times New Roman"/>
                <w:b/>
                <w:bCs/>
                <w:sz w:val="24"/>
              </w:rPr>
              <w:t>Реальний приріст ВВП</w:t>
            </w:r>
            <w:r>
              <w:rPr>
                <w:rFonts w:ascii="Times New Roman" w:hAnsi="Times New Roman"/>
                <w:sz w:val="24"/>
              </w:rPr>
              <w:t xml:space="preserve"> (% змін)</w:t>
            </w:r>
          </w:p>
        </w:tc>
        <w:tc>
          <w:tcPr>
            <w:tcW w:w="1718" w:type="dxa"/>
            <w:shd w:val="clear" w:color="auto" w:fill="FFFFFF"/>
          </w:tcPr>
          <w:p w14:paraId="52D58867" w14:textId="77777777" w:rsidR="009E6432" w:rsidRPr="009B06EC" w:rsidRDefault="009E6432" w:rsidP="004719C1">
            <w:pPr>
              <w:spacing w:after="40" w:line="242" w:lineRule="auto"/>
              <w:ind w:left="57" w:right="57"/>
              <w:jc w:val="center"/>
              <w:rPr>
                <w:rFonts w:ascii="Times New Roman" w:hAnsi="Times New Roman" w:cs="Times New Roman"/>
                <w:sz w:val="24"/>
              </w:rPr>
            </w:pPr>
            <w:r>
              <w:rPr>
                <w:rFonts w:ascii="Times New Roman" w:hAnsi="Times New Roman"/>
                <w:sz w:val="24"/>
              </w:rPr>
              <w:t>-0,3</w:t>
            </w:r>
          </w:p>
        </w:tc>
        <w:tc>
          <w:tcPr>
            <w:tcW w:w="785" w:type="dxa"/>
            <w:shd w:val="clear" w:color="auto" w:fill="FFFFFF"/>
          </w:tcPr>
          <w:p w14:paraId="64DEAD6F" w14:textId="77777777" w:rsidR="009E6432" w:rsidRPr="009B06EC" w:rsidRDefault="009E6432" w:rsidP="004719C1">
            <w:pPr>
              <w:spacing w:after="40" w:line="242" w:lineRule="auto"/>
              <w:ind w:left="57" w:right="57"/>
              <w:jc w:val="center"/>
              <w:rPr>
                <w:rFonts w:ascii="Times New Roman" w:hAnsi="Times New Roman" w:cs="Times New Roman"/>
                <w:sz w:val="24"/>
              </w:rPr>
            </w:pPr>
            <w:r>
              <w:rPr>
                <w:rFonts w:ascii="Times New Roman" w:hAnsi="Times New Roman"/>
                <w:sz w:val="24"/>
              </w:rPr>
              <w:t>3,4</w:t>
            </w:r>
          </w:p>
        </w:tc>
        <w:tc>
          <w:tcPr>
            <w:tcW w:w="732" w:type="dxa"/>
            <w:shd w:val="clear" w:color="auto" w:fill="FFFFFF"/>
          </w:tcPr>
          <w:p w14:paraId="4DB0693E" w14:textId="77777777" w:rsidR="009E6432" w:rsidRPr="009B06EC" w:rsidRDefault="009E6432" w:rsidP="004719C1">
            <w:pPr>
              <w:spacing w:after="40" w:line="242" w:lineRule="auto"/>
              <w:ind w:left="57" w:right="57"/>
              <w:jc w:val="center"/>
              <w:rPr>
                <w:rFonts w:ascii="Times New Roman" w:hAnsi="Times New Roman" w:cs="Times New Roman"/>
                <w:sz w:val="24"/>
              </w:rPr>
            </w:pPr>
            <w:r>
              <w:rPr>
                <w:rFonts w:ascii="Times New Roman" w:hAnsi="Times New Roman"/>
                <w:sz w:val="24"/>
              </w:rPr>
              <w:t>-28,8</w:t>
            </w:r>
          </w:p>
        </w:tc>
        <w:tc>
          <w:tcPr>
            <w:tcW w:w="641" w:type="dxa"/>
            <w:shd w:val="clear" w:color="auto" w:fill="FFFFFF"/>
          </w:tcPr>
          <w:p w14:paraId="03C25B46" w14:textId="77777777" w:rsidR="009E6432" w:rsidRPr="009B06EC" w:rsidRDefault="009E6432" w:rsidP="004719C1">
            <w:pPr>
              <w:spacing w:after="40" w:line="242" w:lineRule="auto"/>
              <w:ind w:left="57" w:right="57"/>
              <w:jc w:val="center"/>
              <w:rPr>
                <w:rFonts w:ascii="Times New Roman" w:hAnsi="Times New Roman" w:cs="Times New Roman"/>
                <w:sz w:val="24"/>
              </w:rPr>
            </w:pPr>
            <w:r>
              <w:rPr>
                <w:rFonts w:ascii="Times New Roman" w:hAnsi="Times New Roman"/>
                <w:sz w:val="24"/>
              </w:rPr>
              <w:t>5,5</w:t>
            </w:r>
          </w:p>
        </w:tc>
        <w:tc>
          <w:tcPr>
            <w:tcW w:w="656" w:type="dxa"/>
            <w:tcBorders>
              <w:right w:val="single" w:sz="4" w:space="0" w:color="auto"/>
            </w:tcBorders>
            <w:shd w:val="clear" w:color="auto" w:fill="FFFFFF"/>
          </w:tcPr>
          <w:p w14:paraId="5234478C" w14:textId="77777777" w:rsidR="009E6432" w:rsidRPr="009B06EC" w:rsidRDefault="009E6432" w:rsidP="004719C1">
            <w:pPr>
              <w:spacing w:after="40" w:line="242" w:lineRule="auto"/>
              <w:ind w:left="57" w:right="57"/>
              <w:jc w:val="center"/>
              <w:rPr>
                <w:rFonts w:ascii="Times New Roman" w:hAnsi="Times New Roman" w:cs="Times New Roman"/>
                <w:sz w:val="24"/>
              </w:rPr>
            </w:pPr>
            <w:r>
              <w:rPr>
                <w:rFonts w:ascii="Times New Roman" w:hAnsi="Times New Roman"/>
                <w:sz w:val="24"/>
              </w:rPr>
              <w:t>2,9</w:t>
            </w:r>
          </w:p>
        </w:tc>
      </w:tr>
      <w:tr w:rsidR="009E6432" w:rsidRPr="009B06EC" w14:paraId="3B7E44B6" w14:textId="77777777" w:rsidTr="009B06EC">
        <w:trPr>
          <w:trHeight w:val="20"/>
        </w:trPr>
        <w:tc>
          <w:tcPr>
            <w:tcW w:w="4531" w:type="dxa"/>
            <w:tcBorders>
              <w:left w:val="single" w:sz="4" w:space="0" w:color="auto"/>
            </w:tcBorders>
            <w:shd w:val="clear" w:color="auto" w:fill="FFFFFF"/>
            <w:vAlign w:val="center"/>
          </w:tcPr>
          <w:p w14:paraId="1A2F32E1" w14:textId="77777777" w:rsidR="009E6432" w:rsidRPr="009B06EC" w:rsidRDefault="009E6432" w:rsidP="004719C1">
            <w:pPr>
              <w:spacing w:before="120" w:after="120" w:line="242" w:lineRule="auto"/>
              <w:ind w:left="57" w:right="57"/>
              <w:jc w:val="both"/>
              <w:rPr>
                <w:rFonts w:ascii="Times New Roman" w:hAnsi="Times New Roman" w:cs="Times New Roman"/>
                <w:sz w:val="24"/>
              </w:rPr>
            </w:pPr>
            <w:r>
              <w:rPr>
                <w:rFonts w:ascii="Times New Roman" w:hAnsi="Times New Roman"/>
                <w:b/>
                <w:bCs/>
                <w:sz w:val="24"/>
              </w:rPr>
              <w:t>Рівень активності населення віком 15-70 років</w:t>
            </w:r>
          </w:p>
        </w:tc>
        <w:tc>
          <w:tcPr>
            <w:tcW w:w="1718" w:type="dxa"/>
            <w:shd w:val="clear" w:color="auto" w:fill="FFFFFF"/>
            <w:vAlign w:val="center"/>
          </w:tcPr>
          <w:p w14:paraId="1FBFAFD1" w14:textId="77777777" w:rsidR="009E6432" w:rsidRPr="009B06EC" w:rsidRDefault="009E6432" w:rsidP="004719C1">
            <w:pPr>
              <w:spacing w:after="40" w:line="242" w:lineRule="auto"/>
              <w:ind w:left="57" w:right="57"/>
              <w:jc w:val="center"/>
              <w:rPr>
                <w:rFonts w:ascii="Times New Roman" w:hAnsi="Times New Roman" w:cs="Times New Roman"/>
                <w:sz w:val="24"/>
              </w:rPr>
            </w:pPr>
            <w:r>
              <w:rPr>
                <w:rFonts w:ascii="Times New Roman" w:hAnsi="Times New Roman"/>
                <w:sz w:val="24"/>
              </w:rPr>
              <w:t>62,3</w:t>
            </w:r>
          </w:p>
        </w:tc>
        <w:tc>
          <w:tcPr>
            <w:tcW w:w="785" w:type="dxa"/>
            <w:shd w:val="clear" w:color="auto" w:fill="FFFFFF"/>
            <w:vAlign w:val="center"/>
          </w:tcPr>
          <w:p w14:paraId="17C8A2BF" w14:textId="77777777" w:rsidR="009E6432" w:rsidRPr="009B06EC" w:rsidRDefault="009E6432" w:rsidP="004719C1">
            <w:pPr>
              <w:spacing w:after="40" w:line="242" w:lineRule="auto"/>
              <w:ind w:left="57" w:right="57"/>
              <w:jc w:val="center"/>
              <w:rPr>
                <w:rFonts w:ascii="Times New Roman" w:hAnsi="Times New Roman" w:cs="Times New Roman"/>
                <w:sz w:val="24"/>
              </w:rPr>
            </w:pPr>
            <w:r>
              <w:rPr>
                <w:rFonts w:ascii="Times New Roman" w:hAnsi="Times New Roman"/>
                <w:sz w:val="24"/>
              </w:rPr>
              <w:t>61,8</w:t>
            </w:r>
          </w:p>
        </w:tc>
        <w:tc>
          <w:tcPr>
            <w:tcW w:w="732" w:type="dxa"/>
            <w:shd w:val="clear" w:color="auto" w:fill="FFFFFF"/>
            <w:vAlign w:val="center"/>
          </w:tcPr>
          <w:p w14:paraId="0718273F" w14:textId="77777777" w:rsidR="009E6432" w:rsidRPr="009B06EC" w:rsidRDefault="009E6432" w:rsidP="004719C1">
            <w:pPr>
              <w:spacing w:after="40" w:line="242" w:lineRule="auto"/>
              <w:ind w:left="57" w:right="57"/>
              <w:jc w:val="center"/>
              <w:rPr>
                <w:rFonts w:ascii="Times New Roman" w:hAnsi="Times New Roman" w:cs="Times New Roman"/>
                <w:sz w:val="24"/>
              </w:rPr>
            </w:pPr>
            <w:r>
              <w:rPr>
                <w:rFonts w:ascii="Times New Roman" w:hAnsi="Times New Roman"/>
                <w:sz w:val="24"/>
              </w:rPr>
              <w:t>57,7</w:t>
            </w:r>
          </w:p>
        </w:tc>
        <w:tc>
          <w:tcPr>
            <w:tcW w:w="641" w:type="dxa"/>
            <w:shd w:val="clear" w:color="auto" w:fill="FFFFFF"/>
            <w:vAlign w:val="center"/>
          </w:tcPr>
          <w:p w14:paraId="44A655A8" w14:textId="77777777" w:rsidR="009E6432" w:rsidRPr="009B06EC" w:rsidRDefault="009E6432" w:rsidP="004719C1">
            <w:pPr>
              <w:spacing w:after="40" w:line="242" w:lineRule="auto"/>
              <w:ind w:left="57" w:right="57"/>
              <w:jc w:val="center"/>
              <w:rPr>
                <w:rFonts w:ascii="Times New Roman" w:hAnsi="Times New Roman" w:cs="Times New Roman"/>
                <w:sz w:val="24"/>
              </w:rPr>
            </w:pPr>
            <w:r>
              <w:rPr>
                <w:rFonts w:ascii="Times New Roman" w:hAnsi="Times New Roman"/>
                <w:sz w:val="24"/>
              </w:rPr>
              <w:t>56,7</w:t>
            </w:r>
          </w:p>
        </w:tc>
        <w:tc>
          <w:tcPr>
            <w:tcW w:w="656" w:type="dxa"/>
            <w:tcBorders>
              <w:right w:val="single" w:sz="4" w:space="0" w:color="auto"/>
            </w:tcBorders>
            <w:shd w:val="clear" w:color="auto" w:fill="FFFFFF"/>
            <w:vAlign w:val="center"/>
          </w:tcPr>
          <w:p w14:paraId="3C30E998" w14:textId="77777777" w:rsidR="009E6432" w:rsidRPr="009B06EC" w:rsidRDefault="009E6432" w:rsidP="004719C1">
            <w:pPr>
              <w:spacing w:after="40" w:line="242" w:lineRule="auto"/>
              <w:ind w:left="57" w:right="57"/>
              <w:jc w:val="center"/>
              <w:rPr>
                <w:rFonts w:ascii="Times New Roman" w:hAnsi="Times New Roman" w:cs="Times New Roman"/>
                <w:sz w:val="24"/>
              </w:rPr>
            </w:pPr>
            <w:r>
              <w:rPr>
                <w:rFonts w:ascii="Times New Roman" w:hAnsi="Times New Roman"/>
                <w:sz w:val="24"/>
              </w:rPr>
              <w:t>-</w:t>
            </w:r>
          </w:p>
        </w:tc>
      </w:tr>
      <w:tr w:rsidR="009E6432" w:rsidRPr="009B06EC" w14:paraId="60F13C63" w14:textId="77777777" w:rsidTr="00F55F6C">
        <w:trPr>
          <w:trHeight w:val="20"/>
        </w:trPr>
        <w:tc>
          <w:tcPr>
            <w:tcW w:w="4531" w:type="dxa"/>
            <w:tcBorders>
              <w:left w:val="single" w:sz="4" w:space="0" w:color="auto"/>
            </w:tcBorders>
            <w:shd w:val="clear" w:color="auto" w:fill="FFFFFF"/>
          </w:tcPr>
          <w:p w14:paraId="761EC172" w14:textId="77777777" w:rsidR="009E6432" w:rsidRPr="009B06EC" w:rsidRDefault="009E6432" w:rsidP="004719C1">
            <w:pPr>
              <w:spacing w:after="40" w:line="242" w:lineRule="auto"/>
              <w:ind w:left="57" w:right="57"/>
              <w:jc w:val="both"/>
              <w:rPr>
                <w:rFonts w:ascii="Times New Roman" w:hAnsi="Times New Roman" w:cs="Times New Roman"/>
                <w:sz w:val="24"/>
              </w:rPr>
            </w:pPr>
            <w:r>
              <w:rPr>
                <w:rFonts w:ascii="Times New Roman" w:hAnsi="Times New Roman"/>
                <w:b/>
                <w:bCs/>
                <w:sz w:val="24"/>
              </w:rPr>
              <w:t>Рівень безробіття серед населення похилого віку</w:t>
            </w:r>
          </w:p>
        </w:tc>
        <w:tc>
          <w:tcPr>
            <w:tcW w:w="1718" w:type="dxa"/>
            <w:shd w:val="clear" w:color="auto" w:fill="FFFFFF"/>
          </w:tcPr>
          <w:p w14:paraId="14F02F9F" w14:textId="77777777" w:rsidR="009E6432" w:rsidRPr="009B06EC" w:rsidRDefault="009E6432" w:rsidP="004719C1">
            <w:pPr>
              <w:spacing w:after="40" w:line="242" w:lineRule="auto"/>
              <w:ind w:left="57" w:right="57"/>
              <w:jc w:val="center"/>
              <w:rPr>
                <w:rFonts w:ascii="Times New Roman" w:hAnsi="Times New Roman" w:cs="Times New Roman"/>
                <w:sz w:val="24"/>
              </w:rPr>
            </w:pPr>
            <w:r>
              <w:rPr>
                <w:rFonts w:ascii="Times New Roman" w:hAnsi="Times New Roman"/>
                <w:sz w:val="24"/>
              </w:rPr>
              <w:t>9,1</w:t>
            </w:r>
          </w:p>
        </w:tc>
        <w:tc>
          <w:tcPr>
            <w:tcW w:w="785" w:type="dxa"/>
            <w:shd w:val="clear" w:color="auto" w:fill="FFFFFF"/>
          </w:tcPr>
          <w:p w14:paraId="5D5FAE51" w14:textId="77777777" w:rsidR="009E6432" w:rsidRPr="009B06EC" w:rsidRDefault="009E6432" w:rsidP="004719C1">
            <w:pPr>
              <w:spacing w:after="40" w:line="242" w:lineRule="auto"/>
              <w:ind w:left="57" w:right="57"/>
              <w:jc w:val="center"/>
              <w:rPr>
                <w:rFonts w:ascii="Times New Roman" w:hAnsi="Times New Roman" w:cs="Times New Roman"/>
                <w:sz w:val="24"/>
              </w:rPr>
            </w:pPr>
            <w:r>
              <w:rPr>
                <w:rFonts w:ascii="Times New Roman" w:hAnsi="Times New Roman"/>
                <w:sz w:val="24"/>
              </w:rPr>
              <w:t>9,9</w:t>
            </w:r>
          </w:p>
        </w:tc>
        <w:tc>
          <w:tcPr>
            <w:tcW w:w="732" w:type="dxa"/>
            <w:shd w:val="clear" w:color="auto" w:fill="FFFFFF"/>
          </w:tcPr>
          <w:p w14:paraId="3AAF452C" w14:textId="77777777" w:rsidR="009E6432" w:rsidRPr="009B06EC" w:rsidRDefault="009E6432" w:rsidP="004719C1">
            <w:pPr>
              <w:spacing w:after="40" w:line="242" w:lineRule="auto"/>
              <w:ind w:left="57" w:right="57"/>
              <w:jc w:val="center"/>
              <w:rPr>
                <w:rFonts w:ascii="Times New Roman" w:hAnsi="Times New Roman" w:cs="Times New Roman"/>
                <w:sz w:val="24"/>
              </w:rPr>
            </w:pPr>
            <w:r>
              <w:rPr>
                <w:rFonts w:ascii="Times New Roman" w:hAnsi="Times New Roman"/>
                <w:sz w:val="24"/>
              </w:rPr>
              <w:t>25,0</w:t>
            </w:r>
          </w:p>
        </w:tc>
        <w:tc>
          <w:tcPr>
            <w:tcW w:w="641" w:type="dxa"/>
            <w:shd w:val="clear" w:color="auto" w:fill="FFFFFF"/>
          </w:tcPr>
          <w:p w14:paraId="70FD8A77" w14:textId="77777777" w:rsidR="009E6432" w:rsidRPr="009B06EC" w:rsidRDefault="009E6432" w:rsidP="00F55F6C">
            <w:pPr>
              <w:spacing w:after="40" w:line="242" w:lineRule="auto"/>
              <w:ind w:left="57" w:right="57"/>
              <w:jc w:val="center"/>
              <w:rPr>
                <w:rFonts w:ascii="Times New Roman" w:hAnsi="Times New Roman" w:cs="Times New Roman"/>
                <w:sz w:val="24"/>
              </w:rPr>
            </w:pPr>
            <w:r>
              <w:rPr>
                <w:rFonts w:ascii="Times New Roman" w:hAnsi="Times New Roman"/>
                <w:sz w:val="24"/>
              </w:rPr>
              <w:t>20,0</w:t>
            </w:r>
          </w:p>
        </w:tc>
        <w:tc>
          <w:tcPr>
            <w:tcW w:w="656" w:type="dxa"/>
            <w:tcBorders>
              <w:right w:val="single" w:sz="4" w:space="0" w:color="auto"/>
            </w:tcBorders>
            <w:shd w:val="clear" w:color="auto" w:fill="FFFFFF"/>
          </w:tcPr>
          <w:p w14:paraId="49B5DD22" w14:textId="77777777" w:rsidR="009E6432" w:rsidRPr="009B06EC" w:rsidRDefault="009E6432" w:rsidP="004719C1">
            <w:pPr>
              <w:spacing w:after="40" w:line="242" w:lineRule="auto"/>
              <w:ind w:left="57" w:right="57"/>
              <w:jc w:val="center"/>
              <w:rPr>
                <w:rFonts w:ascii="Times New Roman" w:hAnsi="Times New Roman" w:cs="Times New Roman"/>
                <w:sz w:val="24"/>
              </w:rPr>
            </w:pPr>
            <w:r>
              <w:rPr>
                <w:rFonts w:ascii="Times New Roman" w:hAnsi="Times New Roman"/>
                <w:sz w:val="24"/>
              </w:rPr>
              <w:t>14,0</w:t>
            </w:r>
          </w:p>
        </w:tc>
      </w:tr>
      <w:tr w:rsidR="009E6432" w:rsidRPr="009B06EC" w14:paraId="4FBF603C" w14:textId="77777777" w:rsidTr="009B06EC">
        <w:trPr>
          <w:trHeight w:val="20"/>
        </w:trPr>
        <w:tc>
          <w:tcPr>
            <w:tcW w:w="4531" w:type="dxa"/>
            <w:tcBorders>
              <w:left w:val="single" w:sz="4" w:space="0" w:color="auto"/>
            </w:tcBorders>
            <w:shd w:val="clear" w:color="auto" w:fill="FFFFFF"/>
          </w:tcPr>
          <w:p w14:paraId="21A69668" w14:textId="77777777" w:rsidR="009E6432" w:rsidRPr="009B06EC" w:rsidRDefault="009E6432" w:rsidP="004719C1">
            <w:pPr>
              <w:spacing w:after="40" w:line="242" w:lineRule="auto"/>
              <w:ind w:left="57" w:right="57"/>
              <w:jc w:val="both"/>
              <w:rPr>
                <w:rFonts w:ascii="Times New Roman" w:hAnsi="Times New Roman" w:cs="Times New Roman"/>
                <w:sz w:val="24"/>
              </w:rPr>
            </w:pPr>
            <w:r>
              <w:rPr>
                <w:rFonts w:ascii="Times New Roman" w:hAnsi="Times New Roman"/>
                <w:b/>
                <w:bCs/>
                <w:sz w:val="24"/>
              </w:rPr>
              <w:t>Рівень працевлаштування населення віком 15-70 років</w:t>
            </w:r>
          </w:p>
        </w:tc>
        <w:tc>
          <w:tcPr>
            <w:tcW w:w="1718" w:type="dxa"/>
            <w:shd w:val="clear" w:color="auto" w:fill="FFFFFF"/>
          </w:tcPr>
          <w:p w14:paraId="0EE4D19A" w14:textId="77777777" w:rsidR="009E6432" w:rsidRPr="009B06EC" w:rsidRDefault="009E6432" w:rsidP="004719C1">
            <w:pPr>
              <w:spacing w:after="40" w:line="242" w:lineRule="auto"/>
              <w:ind w:left="57" w:right="57"/>
              <w:jc w:val="center"/>
              <w:rPr>
                <w:rFonts w:ascii="Times New Roman" w:hAnsi="Times New Roman" w:cs="Times New Roman"/>
                <w:sz w:val="24"/>
              </w:rPr>
            </w:pPr>
            <w:r>
              <w:rPr>
                <w:rFonts w:ascii="Times New Roman" w:hAnsi="Times New Roman"/>
                <w:sz w:val="24"/>
              </w:rPr>
              <w:t>-0,6</w:t>
            </w:r>
          </w:p>
        </w:tc>
        <w:tc>
          <w:tcPr>
            <w:tcW w:w="785" w:type="dxa"/>
            <w:shd w:val="clear" w:color="auto" w:fill="FFFFFF"/>
          </w:tcPr>
          <w:p w14:paraId="7B49AECC" w14:textId="77777777" w:rsidR="009E6432" w:rsidRPr="009B06EC" w:rsidRDefault="009E6432" w:rsidP="004719C1">
            <w:pPr>
              <w:spacing w:after="40" w:line="242" w:lineRule="auto"/>
              <w:ind w:left="57" w:right="57"/>
              <w:jc w:val="center"/>
              <w:rPr>
                <w:rFonts w:ascii="Times New Roman" w:hAnsi="Times New Roman" w:cs="Times New Roman"/>
                <w:sz w:val="24"/>
              </w:rPr>
            </w:pPr>
            <w:r>
              <w:rPr>
                <w:rFonts w:ascii="Times New Roman" w:hAnsi="Times New Roman"/>
                <w:sz w:val="24"/>
              </w:rPr>
              <w:t>-0,9</w:t>
            </w:r>
          </w:p>
        </w:tc>
        <w:tc>
          <w:tcPr>
            <w:tcW w:w="732" w:type="dxa"/>
            <w:shd w:val="clear" w:color="auto" w:fill="FFFFFF"/>
          </w:tcPr>
          <w:p w14:paraId="54C3CE9B" w14:textId="77777777" w:rsidR="009E6432" w:rsidRPr="009B06EC" w:rsidRDefault="009E6432" w:rsidP="004719C1">
            <w:pPr>
              <w:spacing w:after="40" w:line="242" w:lineRule="auto"/>
              <w:ind w:left="57" w:right="57"/>
              <w:jc w:val="center"/>
              <w:rPr>
                <w:rFonts w:ascii="Times New Roman" w:hAnsi="Times New Roman" w:cs="Times New Roman"/>
                <w:sz w:val="24"/>
              </w:rPr>
            </w:pPr>
            <w:r>
              <w:rPr>
                <w:rFonts w:ascii="Times New Roman" w:hAnsi="Times New Roman"/>
                <w:sz w:val="24"/>
              </w:rPr>
              <w:t>-21,5</w:t>
            </w:r>
          </w:p>
        </w:tc>
        <w:tc>
          <w:tcPr>
            <w:tcW w:w="641" w:type="dxa"/>
            <w:shd w:val="clear" w:color="auto" w:fill="FFFFFF"/>
          </w:tcPr>
          <w:p w14:paraId="76D9EBF1" w14:textId="77777777" w:rsidR="009E6432" w:rsidRPr="009B06EC" w:rsidRDefault="009E6432" w:rsidP="004719C1">
            <w:pPr>
              <w:spacing w:after="40" w:line="242" w:lineRule="auto"/>
              <w:ind w:left="57" w:right="57"/>
              <w:jc w:val="center"/>
              <w:rPr>
                <w:rFonts w:ascii="Times New Roman" w:hAnsi="Times New Roman" w:cs="Times New Roman"/>
                <w:sz w:val="24"/>
              </w:rPr>
            </w:pPr>
            <w:r>
              <w:rPr>
                <w:rFonts w:ascii="Times New Roman" w:hAnsi="Times New Roman"/>
                <w:sz w:val="24"/>
              </w:rPr>
              <w:t>4,8</w:t>
            </w:r>
          </w:p>
        </w:tc>
        <w:tc>
          <w:tcPr>
            <w:tcW w:w="656" w:type="dxa"/>
            <w:tcBorders>
              <w:right w:val="single" w:sz="4" w:space="0" w:color="auto"/>
            </w:tcBorders>
            <w:shd w:val="clear" w:color="auto" w:fill="FFFFFF"/>
          </w:tcPr>
          <w:p w14:paraId="213D8260" w14:textId="77777777" w:rsidR="009E6432" w:rsidRPr="009B06EC" w:rsidRDefault="009E6432" w:rsidP="004719C1">
            <w:pPr>
              <w:spacing w:after="40" w:line="242" w:lineRule="auto"/>
              <w:ind w:left="57" w:right="57"/>
              <w:jc w:val="center"/>
              <w:rPr>
                <w:rFonts w:ascii="Times New Roman" w:hAnsi="Times New Roman" w:cs="Times New Roman"/>
                <w:sz w:val="24"/>
                <w:lang w:val="en-GB"/>
              </w:rPr>
            </w:pPr>
          </w:p>
        </w:tc>
      </w:tr>
      <w:tr w:rsidR="009E6432" w:rsidRPr="009B06EC" w14:paraId="350995DB" w14:textId="77777777" w:rsidTr="00F55F6C">
        <w:trPr>
          <w:trHeight w:val="20"/>
        </w:trPr>
        <w:tc>
          <w:tcPr>
            <w:tcW w:w="4531" w:type="dxa"/>
            <w:tcBorders>
              <w:left w:val="single" w:sz="4" w:space="0" w:color="auto"/>
            </w:tcBorders>
            <w:shd w:val="clear" w:color="auto" w:fill="FFFFFF"/>
          </w:tcPr>
          <w:p w14:paraId="7BDBC2F2" w14:textId="77777777" w:rsidR="009E6432" w:rsidRPr="009B06EC" w:rsidRDefault="009E6432" w:rsidP="004719C1">
            <w:pPr>
              <w:spacing w:after="40" w:line="242" w:lineRule="auto"/>
              <w:ind w:left="57" w:right="57"/>
              <w:jc w:val="both"/>
              <w:rPr>
                <w:rFonts w:ascii="Times New Roman" w:hAnsi="Times New Roman" w:cs="Times New Roman"/>
                <w:sz w:val="24"/>
              </w:rPr>
            </w:pPr>
            <w:r>
              <w:rPr>
                <w:rFonts w:ascii="Times New Roman" w:hAnsi="Times New Roman"/>
                <w:b/>
                <w:bCs/>
                <w:sz w:val="24"/>
              </w:rPr>
              <w:t xml:space="preserve">Номінальна заробітна плата </w:t>
            </w:r>
            <w:r>
              <w:rPr>
                <w:rFonts w:ascii="Times New Roman" w:hAnsi="Times New Roman"/>
                <w:sz w:val="24"/>
              </w:rPr>
              <w:t>(річний приріст, %)</w:t>
            </w:r>
          </w:p>
        </w:tc>
        <w:tc>
          <w:tcPr>
            <w:tcW w:w="1718" w:type="dxa"/>
            <w:shd w:val="clear" w:color="auto" w:fill="FFFFFF"/>
          </w:tcPr>
          <w:p w14:paraId="38D2C65C" w14:textId="77777777" w:rsidR="009E6432" w:rsidRPr="009B06EC" w:rsidRDefault="009E6432" w:rsidP="004719C1">
            <w:pPr>
              <w:spacing w:after="40" w:line="242" w:lineRule="auto"/>
              <w:ind w:left="57" w:right="57"/>
              <w:jc w:val="center"/>
              <w:rPr>
                <w:rFonts w:ascii="Times New Roman" w:hAnsi="Times New Roman" w:cs="Times New Roman"/>
                <w:sz w:val="24"/>
              </w:rPr>
            </w:pPr>
            <w:r>
              <w:rPr>
                <w:rFonts w:ascii="Times New Roman" w:hAnsi="Times New Roman"/>
                <w:sz w:val="24"/>
              </w:rPr>
              <w:t>22,5</w:t>
            </w:r>
          </w:p>
        </w:tc>
        <w:tc>
          <w:tcPr>
            <w:tcW w:w="785" w:type="dxa"/>
            <w:shd w:val="clear" w:color="auto" w:fill="FFFFFF"/>
          </w:tcPr>
          <w:p w14:paraId="0910886C" w14:textId="77777777" w:rsidR="009E6432" w:rsidRPr="009B06EC" w:rsidRDefault="009E6432" w:rsidP="004719C1">
            <w:pPr>
              <w:spacing w:after="40" w:line="242" w:lineRule="auto"/>
              <w:ind w:left="57" w:right="57"/>
              <w:jc w:val="center"/>
              <w:rPr>
                <w:rFonts w:ascii="Times New Roman" w:hAnsi="Times New Roman" w:cs="Times New Roman"/>
                <w:sz w:val="24"/>
              </w:rPr>
            </w:pPr>
            <w:r>
              <w:rPr>
                <w:rFonts w:ascii="Times New Roman" w:hAnsi="Times New Roman"/>
                <w:sz w:val="24"/>
              </w:rPr>
              <w:t>20,9</w:t>
            </w:r>
          </w:p>
        </w:tc>
        <w:tc>
          <w:tcPr>
            <w:tcW w:w="732" w:type="dxa"/>
            <w:shd w:val="clear" w:color="auto" w:fill="FFFFFF"/>
          </w:tcPr>
          <w:p w14:paraId="5A4E5845" w14:textId="77777777" w:rsidR="009E6432" w:rsidRPr="009B06EC" w:rsidRDefault="009E6432" w:rsidP="00F55F6C">
            <w:pPr>
              <w:spacing w:after="40" w:line="242" w:lineRule="auto"/>
              <w:ind w:left="57" w:right="57"/>
              <w:jc w:val="center"/>
              <w:rPr>
                <w:rFonts w:ascii="Times New Roman" w:hAnsi="Times New Roman" w:cs="Times New Roman"/>
                <w:sz w:val="24"/>
              </w:rPr>
            </w:pPr>
            <w:r>
              <w:rPr>
                <w:rFonts w:ascii="Times New Roman" w:hAnsi="Times New Roman"/>
                <w:sz w:val="24"/>
              </w:rPr>
              <w:t>6,0</w:t>
            </w:r>
          </w:p>
        </w:tc>
        <w:tc>
          <w:tcPr>
            <w:tcW w:w="641" w:type="dxa"/>
            <w:shd w:val="clear" w:color="auto" w:fill="FFFFFF"/>
          </w:tcPr>
          <w:p w14:paraId="0A9D4262" w14:textId="77777777" w:rsidR="009E6432" w:rsidRPr="009B06EC" w:rsidRDefault="009E6432" w:rsidP="004719C1">
            <w:pPr>
              <w:spacing w:after="40" w:line="242" w:lineRule="auto"/>
              <w:ind w:left="57" w:right="57"/>
              <w:jc w:val="center"/>
              <w:rPr>
                <w:rFonts w:ascii="Times New Roman" w:hAnsi="Times New Roman" w:cs="Times New Roman"/>
                <w:sz w:val="24"/>
              </w:rPr>
            </w:pPr>
            <w:r>
              <w:rPr>
                <w:rFonts w:ascii="Times New Roman" w:hAnsi="Times New Roman"/>
                <w:sz w:val="24"/>
              </w:rPr>
              <w:t>17,4</w:t>
            </w:r>
          </w:p>
        </w:tc>
        <w:tc>
          <w:tcPr>
            <w:tcW w:w="656" w:type="dxa"/>
            <w:tcBorders>
              <w:right w:val="single" w:sz="4" w:space="0" w:color="auto"/>
            </w:tcBorders>
            <w:shd w:val="clear" w:color="auto" w:fill="FFFFFF"/>
          </w:tcPr>
          <w:p w14:paraId="4E0871FB" w14:textId="77777777" w:rsidR="009E6432" w:rsidRPr="009B06EC" w:rsidRDefault="009E6432" w:rsidP="004719C1">
            <w:pPr>
              <w:spacing w:after="40" w:line="242" w:lineRule="auto"/>
              <w:ind w:left="57" w:right="57"/>
              <w:jc w:val="center"/>
              <w:rPr>
                <w:rFonts w:ascii="Times New Roman" w:hAnsi="Times New Roman" w:cs="Times New Roman"/>
                <w:sz w:val="24"/>
                <w:lang w:val="en-GB"/>
              </w:rPr>
            </w:pPr>
          </w:p>
        </w:tc>
      </w:tr>
      <w:tr w:rsidR="009E6432" w:rsidRPr="009B06EC" w14:paraId="5351E95B" w14:textId="77777777" w:rsidTr="009B06EC">
        <w:trPr>
          <w:trHeight w:val="20"/>
        </w:trPr>
        <w:tc>
          <w:tcPr>
            <w:tcW w:w="4531" w:type="dxa"/>
            <w:tcBorders>
              <w:left w:val="single" w:sz="4" w:space="0" w:color="auto"/>
            </w:tcBorders>
            <w:shd w:val="clear" w:color="auto" w:fill="FFFFFF"/>
          </w:tcPr>
          <w:p w14:paraId="4BC6CD12" w14:textId="77777777" w:rsidR="009E6432" w:rsidRPr="009B06EC" w:rsidRDefault="009E6432" w:rsidP="004719C1">
            <w:pPr>
              <w:spacing w:after="40" w:line="242" w:lineRule="auto"/>
              <w:ind w:left="57" w:right="57"/>
              <w:jc w:val="both"/>
              <w:rPr>
                <w:rFonts w:ascii="Times New Roman" w:hAnsi="Times New Roman" w:cs="Times New Roman"/>
                <w:sz w:val="24"/>
              </w:rPr>
            </w:pPr>
            <w:r>
              <w:rPr>
                <w:rFonts w:ascii="Times New Roman" w:hAnsi="Times New Roman"/>
                <w:b/>
                <w:bCs/>
                <w:sz w:val="24"/>
              </w:rPr>
              <w:t>Індекс споживчих цін</w:t>
            </w:r>
            <w:r>
              <w:rPr>
                <w:rFonts w:ascii="Times New Roman" w:hAnsi="Times New Roman"/>
                <w:sz w:val="24"/>
              </w:rPr>
              <w:t xml:space="preserve"> (річний приріст, %)</w:t>
            </w:r>
          </w:p>
        </w:tc>
        <w:tc>
          <w:tcPr>
            <w:tcW w:w="1718" w:type="dxa"/>
            <w:shd w:val="clear" w:color="auto" w:fill="FFFFFF"/>
          </w:tcPr>
          <w:p w14:paraId="24B61591" w14:textId="77777777" w:rsidR="009E6432" w:rsidRPr="009B06EC" w:rsidRDefault="009E6432" w:rsidP="004719C1">
            <w:pPr>
              <w:spacing w:after="40" w:line="242" w:lineRule="auto"/>
              <w:ind w:left="57" w:right="57"/>
              <w:jc w:val="center"/>
              <w:rPr>
                <w:rFonts w:ascii="Times New Roman" w:hAnsi="Times New Roman" w:cs="Times New Roman"/>
                <w:sz w:val="24"/>
              </w:rPr>
            </w:pPr>
            <w:r>
              <w:rPr>
                <w:rFonts w:ascii="Times New Roman" w:hAnsi="Times New Roman"/>
                <w:sz w:val="24"/>
              </w:rPr>
              <w:t>16,4</w:t>
            </w:r>
          </w:p>
        </w:tc>
        <w:tc>
          <w:tcPr>
            <w:tcW w:w="785" w:type="dxa"/>
            <w:shd w:val="clear" w:color="auto" w:fill="FFFFFF"/>
          </w:tcPr>
          <w:p w14:paraId="78660FF9" w14:textId="77777777" w:rsidR="009E6432" w:rsidRPr="009B06EC" w:rsidRDefault="009E6432" w:rsidP="004719C1">
            <w:pPr>
              <w:spacing w:after="40" w:line="242" w:lineRule="auto"/>
              <w:ind w:left="57" w:right="57"/>
              <w:jc w:val="center"/>
              <w:rPr>
                <w:rFonts w:ascii="Times New Roman" w:hAnsi="Times New Roman" w:cs="Times New Roman"/>
                <w:sz w:val="24"/>
              </w:rPr>
            </w:pPr>
            <w:r>
              <w:rPr>
                <w:rFonts w:ascii="Times New Roman" w:hAnsi="Times New Roman"/>
                <w:sz w:val="24"/>
              </w:rPr>
              <w:t>9,4</w:t>
            </w:r>
          </w:p>
        </w:tc>
        <w:tc>
          <w:tcPr>
            <w:tcW w:w="732" w:type="dxa"/>
            <w:shd w:val="clear" w:color="auto" w:fill="FFFFFF"/>
            <w:vAlign w:val="bottom"/>
          </w:tcPr>
          <w:p w14:paraId="7E7FBB6A" w14:textId="77777777" w:rsidR="009E6432" w:rsidRPr="009B06EC" w:rsidRDefault="009E6432" w:rsidP="004719C1">
            <w:pPr>
              <w:spacing w:after="40" w:line="242" w:lineRule="auto"/>
              <w:ind w:left="57" w:right="57"/>
              <w:jc w:val="center"/>
              <w:rPr>
                <w:rFonts w:ascii="Times New Roman" w:hAnsi="Times New Roman" w:cs="Times New Roman"/>
                <w:sz w:val="24"/>
              </w:rPr>
            </w:pPr>
            <w:r>
              <w:rPr>
                <w:rFonts w:ascii="Times New Roman" w:hAnsi="Times New Roman"/>
                <w:sz w:val="24"/>
              </w:rPr>
              <w:t>20,2</w:t>
            </w:r>
          </w:p>
        </w:tc>
        <w:tc>
          <w:tcPr>
            <w:tcW w:w="641" w:type="dxa"/>
            <w:shd w:val="clear" w:color="auto" w:fill="FFFFFF"/>
          </w:tcPr>
          <w:p w14:paraId="0545CA5F" w14:textId="77777777" w:rsidR="009E6432" w:rsidRPr="009B06EC" w:rsidRDefault="009E6432" w:rsidP="004719C1">
            <w:pPr>
              <w:spacing w:after="40" w:line="242" w:lineRule="auto"/>
              <w:ind w:left="57" w:right="57"/>
              <w:jc w:val="center"/>
              <w:rPr>
                <w:rFonts w:ascii="Times New Roman" w:hAnsi="Times New Roman" w:cs="Times New Roman"/>
                <w:sz w:val="24"/>
              </w:rPr>
            </w:pPr>
            <w:r>
              <w:rPr>
                <w:rFonts w:ascii="Times New Roman" w:hAnsi="Times New Roman"/>
                <w:sz w:val="24"/>
              </w:rPr>
              <w:t>12,9</w:t>
            </w:r>
          </w:p>
        </w:tc>
        <w:tc>
          <w:tcPr>
            <w:tcW w:w="656" w:type="dxa"/>
            <w:tcBorders>
              <w:right w:val="single" w:sz="4" w:space="0" w:color="auto"/>
            </w:tcBorders>
            <w:shd w:val="clear" w:color="auto" w:fill="FFFFFF"/>
          </w:tcPr>
          <w:p w14:paraId="61715189" w14:textId="77777777" w:rsidR="009E6432" w:rsidRPr="009B06EC" w:rsidRDefault="009E6432" w:rsidP="004719C1">
            <w:pPr>
              <w:spacing w:after="40" w:line="242" w:lineRule="auto"/>
              <w:ind w:left="57" w:right="57"/>
              <w:jc w:val="center"/>
              <w:rPr>
                <w:rFonts w:ascii="Times New Roman" w:hAnsi="Times New Roman" w:cs="Times New Roman"/>
                <w:sz w:val="24"/>
              </w:rPr>
            </w:pPr>
            <w:r>
              <w:rPr>
                <w:rFonts w:ascii="Times New Roman" w:hAnsi="Times New Roman"/>
                <w:sz w:val="24"/>
              </w:rPr>
              <w:t>6,5</w:t>
            </w:r>
          </w:p>
        </w:tc>
      </w:tr>
      <w:tr w:rsidR="009E6432" w:rsidRPr="009B06EC" w14:paraId="654469C0" w14:textId="77777777" w:rsidTr="009B06EC">
        <w:trPr>
          <w:trHeight w:val="20"/>
        </w:trPr>
        <w:tc>
          <w:tcPr>
            <w:tcW w:w="4531" w:type="dxa"/>
            <w:tcBorders>
              <w:left w:val="single" w:sz="4" w:space="0" w:color="auto"/>
            </w:tcBorders>
            <w:shd w:val="clear" w:color="auto" w:fill="FFFFFF"/>
          </w:tcPr>
          <w:p w14:paraId="08723A2E" w14:textId="77777777" w:rsidR="009E6432" w:rsidRPr="009B06EC" w:rsidRDefault="009E6432" w:rsidP="004719C1">
            <w:pPr>
              <w:spacing w:after="40" w:line="242" w:lineRule="auto"/>
              <w:ind w:left="57" w:right="57"/>
              <w:jc w:val="both"/>
              <w:rPr>
                <w:rFonts w:ascii="Times New Roman" w:hAnsi="Times New Roman" w:cs="Times New Roman"/>
                <w:sz w:val="24"/>
              </w:rPr>
            </w:pPr>
            <w:r>
              <w:rPr>
                <w:rFonts w:ascii="Times New Roman" w:hAnsi="Times New Roman"/>
                <w:b/>
                <w:bCs/>
                <w:sz w:val="24"/>
              </w:rPr>
              <w:t>Обмінний курс до євро</w:t>
            </w:r>
          </w:p>
        </w:tc>
        <w:tc>
          <w:tcPr>
            <w:tcW w:w="1718" w:type="dxa"/>
            <w:shd w:val="clear" w:color="auto" w:fill="FFFFFF"/>
          </w:tcPr>
          <w:p w14:paraId="212E9C54" w14:textId="77777777" w:rsidR="009E6432" w:rsidRPr="009B06EC" w:rsidRDefault="009E6432" w:rsidP="004719C1">
            <w:pPr>
              <w:spacing w:after="40" w:line="242" w:lineRule="auto"/>
              <w:ind w:left="57" w:right="57"/>
              <w:jc w:val="center"/>
              <w:rPr>
                <w:rFonts w:ascii="Times New Roman" w:hAnsi="Times New Roman" w:cs="Times New Roman"/>
                <w:sz w:val="24"/>
              </w:rPr>
            </w:pPr>
            <w:r>
              <w:rPr>
                <w:rFonts w:ascii="Times New Roman" w:hAnsi="Times New Roman"/>
                <w:sz w:val="24"/>
              </w:rPr>
              <w:t>29,1</w:t>
            </w:r>
          </w:p>
        </w:tc>
        <w:tc>
          <w:tcPr>
            <w:tcW w:w="785" w:type="dxa"/>
            <w:shd w:val="clear" w:color="auto" w:fill="FFFFFF"/>
          </w:tcPr>
          <w:p w14:paraId="142FFD0A" w14:textId="77777777" w:rsidR="009E6432" w:rsidRPr="009B06EC" w:rsidRDefault="009E6432" w:rsidP="004719C1">
            <w:pPr>
              <w:spacing w:after="40" w:line="242" w:lineRule="auto"/>
              <w:ind w:left="57" w:right="57"/>
              <w:jc w:val="center"/>
              <w:rPr>
                <w:rFonts w:ascii="Times New Roman" w:hAnsi="Times New Roman" w:cs="Times New Roman"/>
                <w:sz w:val="24"/>
              </w:rPr>
            </w:pPr>
            <w:r>
              <w:rPr>
                <w:rFonts w:ascii="Times New Roman" w:hAnsi="Times New Roman"/>
                <w:sz w:val="24"/>
              </w:rPr>
              <w:t>32,3</w:t>
            </w:r>
          </w:p>
        </w:tc>
        <w:tc>
          <w:tcPr>
            <w:tcW w:w="732" w:type="dxa"/>
            <w:shd w:val="clear" w:color="auto" w:fill="FFFFFF"/>
          </w:tcPr>
          <w:p w14:paraId="100B16CB" w14:textId="77777777" w:rsidR="009E6432" w:rsidRPr="009B06EC" w:rsidRDefault="009E6432" w:rsidP="004719C1">
            <w:pPr>
              <w:spacing w:after="40" w:line="242" w:lineRule="auto"/>
              <w:ind w:left="57" w:right="57"/>
              <w:jc w:val="center"/>
              <w:rPr>
                <w:rFonts w:ascii="Times New Roman" w:hAnsi="Times New Roman" w:cs="Times New Roman"/>
                <w:sz w:val="24"/>
              </w:rPr>
            </w:pPr>
            <w:r>
              <w:rPr>
                <w:rFonts w:ascii="Times New Roman" w:hAnsi="Times New Roman"/>
                <w:sz w:val="24"/>
              </w:rPr>
              <w:t>34,0</w:t>
            </w:r>
          </w:p>
        </w:tc>
        <w:tc>
          <w:tcPr>
            <w:tcW w:w="641" w:type="dxa"/>
            <w:shd w:val="clear" w:color="auto" w:fill="FFFFFF"/>
          </w:tcPr>
          <w:p w14:paraId="14761907" w14:textId="77777777" w:rsidR="009E6432" w:rsidRPr="009B06EC" w:rsidRDefault="009E6432" w:rsidP="004719C1">
            <w:pPr>
              <w:spacing w:after="40" w:line="242" w:lineRule="auto"/>
              <w:ind w:left="57" w:right="57"/>
              <w:jc w:val="center"/>
              <w:rPr>
                <w:rFonts w:ascii="Times New Roman" w:hAnsi="Times New Roman" w:cs="Times New Roman"/>
                <w:sz w:val="24"/>
              </w:rPr>
            </w:pPr>
            <w:r>
              <w:rPr>
                <w:rFonts w:ascii="Times New Roman" w:hAnsi="Times New Roman"/>
                <w:sz w:val="24"/>
              </w:rPr>
              <w:t>39,6</w:t>
            </w:r>
          </w:p>
        </w:tc>
        <w:tc>
          <w:tcPr>
            <w:tcW w:w="656" w:type="dxa"/>
            <w:tcBorders>
              <w:right w:val="single" w:sz="4" w:space="0" w:color="auto"/>
            </w:tcBorders>
            <w:shd w:val="clear" w:color="auto" w:fill="FFFFFF"/>
          </w:tcPr>
          <w:p w14:paraId="11AAECA0" w14:textId="77777777" w:rsidR="009E6432" w:rsidRPr="009B06EC" w:rsidRDefault="009E6432" w:rsidP="004719C1">
            <w:pPr>
              <w:spacing w:after="40" w:line="242" w:lineRule="auto"/>
              <w:ind w:left="57" w:right="57"/>
              <w:jc w:val="center"/>
              <w:rPr>
                <w:rFonts w:ascii="Times New Roman" w:hAnsi="Times New Roman" w:cs="Times New Roman"/>
                <w:sz w:val="24"/>
              </w:rPr>
            </w:pPr>
            <w:r>
              <w:rPr>
                <w:rFonts w:ascii="Times New Roman" w:hAnsi="Times New Roman"/>
                <w:sz w:val="24"/>
              </w:rPr>
              <w:t>43,5</w:t>
            </w:r>
          </w:p>
        </w:tc>
      </w:tr>
      <w:tr w:rsidR="009E6432" w:rsidRPr="009B06EC" w14:paraId="02E9D222" w14:textId="77777777" w:rsidTr="009B06EC">
        <w:trPr>
          <w:trHeight w:val="20"/>
        </w:trPr>
        <w:tc>
          <w:tcPr>
            <w:tcW w:w="4531" w:type="dxa"/>
            <w:tcBorders>
              <w:left w:val="single" w:sz="4" w:space="0" w:color="auto"/>
            </w:tcBorders>
            <w:shd w:val="clear" w:color="auto" w:fill="FFFFFF"/>
            <w:vAlign w:val="bottom"/>
          </w:tcPr>
          <w:p w14:paraId="0C99CA5D" w14:textId="77777777" w:rsidR="009E6432" w:rsidRPr="009B06EC" w:rsidRDefault="009E6432" w:rsidP="004719C1">
            <w:pPr>
              <w:spacing w:after="40" w:line="242" w:lineRule="auto"/>
              <w:ind w:left="57" w:right="57"/>
              <w:jc w:val="both"/>
              <w:rPr>
                <w:rFonts w:ascii="Times New Roman" w:hAnsi="Times New Roman" w:cs="Times New Roman"/>
                <w:sz w:val="24"/>
              </w:rPr>
            </w:pPr>
            <w:r>
              <w:rPr>
                <w:rFonts w:ascii="Times New Roman" w:hAnsi="Times New Roman"/>
                <w:b/>
                <w:bCs/>
                <w:sz w:val="24"/>
              </w:rPr>
              <w:t>Баланс поточного рахунку</w:t>
            </w:r>
            <w:r>
              <w:rPr>
                <w:rFonts w:ascii="Times New Roman" w:hAnsi="Times New Roman"/>
                <w:sz w:val="24"/>
              </w:rPr>
              <w:t xml:space="preserve"> (% ВВП)</w:t>
            </w:r>
          </w:p>
        </w:tc>
        <w:tc>
          <w:tcPr>
            <w:tcW w:w="1718" w:type="dxa"/>
            <w:shd w:val="clear" w:color="auto" w:fill="FFFFFF"/>
            <w:vAlign w:val="bottom"/>
          </w:tcPr>
          <w:p w14:paraId="02F4FC93" w14:textId="77777777" w:rsidR="009E6432" w:rsidRPr="009B06EC" w:rsidRDefault="009E6432" w:rsidP="004719C1">
            <w:pPr>
              <w:spacing w:after="40" w:line="242" w:lineRule="auto"/>
              <w:ind w:left="57" w:right="57"/>
              <w:jc w:val="center"/>
              <w:rPr>
                <w:rFonts w:ascii="Times New Roman" w:hAnsi="Times New Roman" w:cs="Times New Roman"/>
                <w:sz w:val="24"/>
              </w:rPr>
            </w:pPr>
            <w:r>
              <w:rPr>
                <w:rFonts w:ascii="Times New Roman" w:hAnsi="Times New Roman"/>
                <w:sz w:val="24"/>
              </w:rPr>
              <w:t>-0,6</w:t>
            </w:r>
          </w:p>
        </w:tc>
        <w:tc>
          <w:tcPr>
            <w:tcW w:w="785" w:type="dxa"/>
            <w:shd w:val="clear" w:color="auto" w:fill="FFFFFF"/>
            <w:vAlign w:val="bottom"/>
          </w:tcPr>
          <w:p w14:paraId="0B8A3C04" w14:textId="77777777" w:rsidR="009E6432" w:rsidRPr="009B06EC" w:rsidRDefault="009E6432" w:rsidP="004719C1">
            <w:pPr>
              <w:spacing w:after="40" w:line="242" w:lineRule="auto"/>
              <w:ind w:left="57" w:right="57"/>
              <w:jc w:val="center"/>
              <w:rPr>
                <w:rFonts w:ascii="Times New Roman" w:hAnsi="Times New Roman" w:cs="Times New Roman"/>
                <w:sz w:val="24"/>
              </w:rPr>
            </w:pPr>
            <w:r>
              <w:rPr>
                <w:rFonts w:ascii="Times New Roman" w:hAnsi="Times New Roman"/>
                <w:sz w:val="24"/>
              </w:rPr>
              <w:t>-1,9</w:t>
            </w:r>
          </w:p>
        </w:tc>
        <w:tc>
          <w:tcPr>
            <w:tcW w:w="732" w:type="dxa"/>
            <w:shd w:val="clear" w:color="auto" w:fill="FFFFFF"/>
            <w:vAlign w:val="bottom"/>
          </w:tcPr>
          <w:p w14:paraId="512D2A2A" w14:textId="77777777" w:rsidR="009E6432" w:rsidRPr="009B06EC" w:rsidRDefault="009E6432" w:rsidP="004719C1">
            <w:pPr>
              <w:spacing w:after="40" w:line="242" w:lineRule="auto"/>
              <w:ind w:left="57" w:right="57"/>
              <w:jc w:val="center"/>
              <w:rPr>
                <w:rFonts w:ascii="Times New Roman" w:hAnsi="Times New Roman" w:cs="Times New Roman"/>
                <w:sz w:val="24"/>
              </w:rPr>
            </w:pPr>
            <w:r>
              <w:rPr>
                <w:rFonts w:ascii="Times New Roman" w:hAnsi="Times New Roman"/>
                <w:sz w:val="24"/>
              </w:rPr>
              <w:t>4,9</w:t>
            </w:r>
          </w:p>
        </w:tc>
        <w:tc>
          <w:tcPr>
            <w:tcW w:w="641" w:type="dxa"/>
            <w:shd w:val="clear" w:color="auto" w:fill="FFFFFF"/>
            <w:vAlign w:val="bottom"/>
          </w:tcPr>
          <w:p w14:paraId="4CB76D62" w14:textId="77777777" w:rsidR="009E6432" w:rsidRPr="009B06EC" w:rsidRDefault="009E6432" w:rsidP="004719C1">
            <w:pPr>
              <w:spacing w:after="40" w:line="242" w:lineRule="auto"/>
              <w:ind w:left="57" w:right="57"/>
              <w:jc w:val="center"/>
              <w:rPr>
                <w:rFonts w:ascii="Times New Roman" w:hAnsi="Times New Roman" w:cs="Times New Roman"/>
                <w:sz w:val="24"/>
              </w:rPr>
            </w:pPr>
            <w:r>
              <w:rPr>
                <w:rFonts w:ascii="Times New Roman" w:hAnsi="Times New Roman"/>
                <w:sz w:val="24"/>
              </w:rPr>
              <w:t>-5,3</w:t>
            </w:r>
          </w:p>
        </w:tc>
        <w:tc>
          <w:tcPr>
            <w:tcW w:w="656" w:type="dxa"/>
            <w:tcBorders>
              <w:right w:val="single" w:sz="4" w:space="0" w:color="auto"/>
            </w:tcBorders>
            <w:shd w:val="clear" w:color="auto" w:fill="FFFFFF"/>
            <w:vAlign w:val="bottom"/>
          </w:tcPr>
          <w:p w14:paraId="33EC14E1" w14:textId="77777777" w:rsidR="009E6432" w:rsidRPr="009B06EC" w:rsidRDefault="009E6432" w:rsidP="004719C1">
            <w:pPr>
              <w:spacing w:after="40" w:line="242" w:lineRule="auto"/>
              <w:ind w:left="57" w:right="57"/>
              <w:jc w:val="center"/>
              <w:rPr>
                <w:rFonts w:ascii="Times New Roman" w:hAnsi="Times New Roman" w:cs="Times New Roman"/>
                <w:sz w:val="24"/>
              </w:rPr>
            </w:pPr>
            <w:r>
              <w:rPr>
                <w:rFonts w:ascii="Times New Roman" w:hAnsi="Times New Roman"/>
                <w:sz w:val="24"/>
              </w:rPr>
              <w:t>-8,4</w:t>
            </w:r>
          </w:p>
        </w:tc>
      </w:tr>
      <w:tr w:rsidR="009E6432" w:rsidRPr="009B06EC" w14:paraId="3418925E" w14:textId="77777777" w:rsidTr="009B06EC">
        <w:trPr>
          <w:trHeight w:val="20"/>
        </w:trPr>
        <w:tc>
          <w:tcPr>
            <w:tcW w:w="4531" w:type="dxa"/>
            <w:tcBorders>
              <w:left w:val="single" w:sz="4" w:space="0" w:color="auto"/>
            </w:tcBorders>
            <w:shd w:val="clear" w:color="auto" w:fill="FFFFFF"/>
            <w:vAlign w:val="bottom"/>
          </w:tcPr>
          <w:p w14:paraId="5F2F2663" w14:textId="1FFBA140" w:rsidR="009E6432" w:rsidRPr="009B06EC" w:rsidRDefault="009E6432" w:rsidP="004719C1">
            <w:pPr>
              <w:spacing w:after="40" w:line="242" w:lineRule="auto"/>
              <w:ind w:left="57" w:right="57"/>
              <w:jc w:val="both"/>
              <w:rPr>
                <w:rFonts w:ascii="Times New Roman" w:hAnsi="Times New Roman" w:cs="Times New Roman"/>
                <w:sz w:val="24"/>
              </w:rPr>
            </w:pPr>
            <w:r>
              <w:rPr>
                <w:rFonts w:ascii="Times New Roman" w:hAnsi="Times New Roman"/>
                <w:b/>
                <w:bCs/>
                <w:sz w:val="24"/>
              </w:rPr>
              <w:t>Чисті прямі іноземні інвестиції,</w:t>
            </w:r>
            <w:r>
              <w:rPr>
                <w:rFonts w:ascii="Times New Roman" w:hAnsi="Times New Roman"/>
                <w:sz w:val="24"/>
              </w:rPr>
              <w:t xml:space="preserve"> ПІІ (% ВВП)</w:t>
            </w:r>
          </w:p>
        </w:tc>
        <w:tc>
          <w:tcPr>
            <w:tcW w:w="1718" w:type="dxa"/>
            <w:shd w:val="clear" w:color="auto" w:fill="FFFFFF"/>
            <w:vAlign w:val="bottom"/>
          </w:tcPr>
          <w:p w14:paraId="2EE07B1C" w14:textId="77777777" w:rsidR="009E6432" w:rsidRPr="009B06EC" w:rsidRDefault="009E6432" w:rsidP="004719C1">
            <w:pPr>
              <w:spacing w:after="40" w:line="242" w:lineRule="auto"/>
              <w:ind w:left="57" w:right="57"/>
              <w:jc w:val="center"/>
              <w:rPr>
                <w:rFonts w:ascii="Times New Roman" w:hAnsi="Times New Roman" w:cs="Times New Roman"/>
                <w:sz w:val="24"/>
              </w:rPr>
            </w:pPr>
            <w:r>
              <w:rPr>
                <w:rFonts w:ascii="Times New Roman" w:hAnsi="Times New Roman"/>
                <w:sz w:val="24"/>
              </w:rPr>
              <w:t>-2,3</w:t>
            </w:r>
          </w:p>
        </w:tc>
        <w:tc>
          <w:tcPr>
            <w:tcW w:w="785" w:type="dxa"/>
            <w:shd w:val="clear" w:color="auto" w:fill="FFFFFF"/>
            <w:vAlign w:val="bottom"/>
          </w:tcPr>
          <w:p w14:paraId="74DFB52A" w14:textId="77777777" w:rsidR="009E6432" w:rsidRPr="009B06EC" w:rsidRDefault="009E6432" w:rsidP="004719C1">
            <w:pPr>
              <w:spacing w:after="40" w:line="242" w:lineRule="auto"/>
              <w:ind w:left="57" w:right="57"/>
              <w:jc w:val="center"/>
              <w:rPr>
                <w:rFonts w:ascii="Times New Roman" w:hAnsi="Times New Roman" w:cs="Times New Roman"/>
                <w:sz w:val="24"/>
              </w:rPr>
            </w:pPr>
            <w:r>
              <w:rPr>
                <w:rFonts w:ascii="Times New Roman" w:hAnsi="Times New Roman"/>
                <w:sz w:val="24"/>
              </w:rPr>
              <w:t>-3,8</w:t>
            </w:r>
          </w:p>
        </w:tc>
        <w:tc>
          <w:tcPr>
            <w:tcW w:w="732" w:type="dxa"/>
            <w:shd w:val="clear" w:color="auto" w:fill="FFFFFF"/>
            <w:vAlign w:val="bottom"/>
          </w:tcPr>
          <w:p w14:paraId="4535FDD9" w14:textId="77777777" w:rsidR="009E6432" w:rsidRPr="009B06EC" w:rsidRDefault="009E6432" w:rsidP="004719C1">
            <w:pPr>
              <w:spacing w:after="40" w:line="242" w:lineRule="auto"/>
              <w:ind w:left="57" w:right="57"/>
              <w:jc w:val="center"/>
              <w:rPr>
                <w:rFonts w:ascii="Times New Roman" w:hAnsi="Times New Roman" w:cs="Times New Roman"/>
                <w:sz w:val="24"/>
              </w:rPr>
            </w:pPr>
            <w:r>
              <w:rPr>
                <w:rFonts w:ascii="Times New Roman" w:hAnsi="Times New Roman"/>
                <w:sz w:val="24"/>
              </w:rPr>
              <w:t>-0,1</w:t>
            </w:r>
          </w:p>
        </w:tc>
        <w:tc>
          <w:tcPr>
            <w:tcW w:w="641" w:type="dxa"/>
            <w:shd w:val="clear" w:color="auto" w:fill="FFFFFF"/>
            <w:vAlign w:val="bottom"/>
          </w:tcPr>
          <w:p w14:paraId="435855C2" w14:textId="77777777" w:rsidR="009E6432" w:rsidRPr="009B06EC" w:rsidRDefault="009E6432" w:rsidP="004719C1">
            <w:pPr>
              <w:spacing w:after="40" w:line="242" w:lineRule="auto"/>
              <w:ind w:left="57" w:right="57"/>
              <w:jc w:val="center"/>
              <w:rPr>
                <w:rFonts w:ascii="Times New Roman" w:hAnsi="Times New Roman" w:cs="Times New Roman"/>
                <w:sz w:val="24"/>
              </w:rPr>
            </w:pPr>
            <w:r>
              <w:rPr>
                <w:rFonts w:ascii="Times New Roman" w:hAnsi="Times New Roman"/>
                <w:sz w:val="24"/>
              </w:rPr>
              <w:t>-2,5</w:t>
            </w:r>
          </w:p>
        </w:tc>
        <w:tc>
          <w:tcPr>
            <w:tcW w:w="656" w:type="dxa"/>
            <w:tcBorders>
              <w:right w:val="single" w:sz="4" w:space="0" w:color="auto"/>
            </w:tcBorders>
            <w:shd w:val="clear" w:color="auto" w:fill="FFFFFF"/>
            <w:vAlign w:val="bottom"/>
          </w:tcPr>
          <w:p w14:paraId="2EDECAD8" w14:textId="77777777" w:rsidR="009E6432" w:rsidRPr="009B06EC" w:rsidRDefault="009E6432" w:rsidP="004719C1">
            <w:pPr>
              <w:spacing w:after="40" w:line="242" w:lineRule="auto"/>
              <w:ind w:left="57" w:right="57"/>
              <w:jc w:val="center"/>
              <w:rPr>
                <w:rFonts w:ascii="Times New Roman" w:hAnsi="Times New Roman" w:cs="Times New Roman"/>
                <w:sz w:val="24"/>
              </w:rPr>
            </w:pPr>
            <w:r>
              <w:rPr>
                <w:rFonts w:ascii="Times New Roman" w:hAnsi="Times New Roman"/>
                <w:sz w:val="24"/>
              </w:rPr>
              <w:t>-1,8</w:t>
            </w:r>
          </w:p>
        </w:tc>
      </w:tr>
      <w:tr w:rsidR="009E6432" w:rsidRPr="009B06EC" w14:paraId="71959D09" w14:textId="77777777" w:rsidTr="00F55F6C">
        <w:trPr>
          <w:trHeight w:val="20"/>
        </w:trPr>
        <w:tc>
          <w:tcPr>
            <w:tcW w:w="4531" w:type="dxa"/>
            <w:tcBorders>
              <w:left w:val="single" w:sz="4" w:space="0" w:color="auto"/>
            </w:tcBorders>
            <w:shd w:val="clear" w:color="auto" w:fill="FFFFFF"/>
          </w:tcPr>
          <w:p w14:paraId="2DB3E815" w14:textId="77777777" w:rsidR="009E6432" w:rsidRPr="009B06EC" w:rsidRDefault="009E6432" w:rsidP="004719C1">
            <w:pPr>
              <w:spacing w:after="40" w:line="242" w:lineRule="auto"/>
              <w:ind w:left="57" w:right="57"/>
              <w:jc w:val="both"/>
              <w:rPr>
                <w:rFonts w:ascii="Times New Roman" w:hAnsi="Times New Roman" w:cs="Times New Roman"/>
                <w:sz w:val="24"/>
              </w:rPr>
            </w:pPr>
            <w:r>
              <w:rPr>
                <w:rFonts w:ascii="Times New Roman" w:hAnsi="Times New Roman"/>
                <w:b/>
                <w:bCs/>
                <w:sz w:val="24"/>
              </w:rPr>
              <w:t>Баланс загального державного бюджету</w:t>
            </w:r>
            <w:r>
              <w:rPr>
                <w:rFonts w:ascii="Times New Roman" w:hAnsi="Times New Roman"/>
                <w:sz w:val="24"/>
              </w:rPr>
              <w:t xml:space="preserve"> (% ВВП)</w:t>
            </w:r>
          </w:p>
        </w:tc>
        <w:tc>
          <w:tcPr>
            <w:tcW w:w="1718" w:type="dxa"/>
            <w:shd w:val="clear" w:color="auto" w:fill="FFFFFF"/>
          </w:tcPr>
          <w:p w14:paraId="69DB2F7D" w14:textId="77777777" w:rsidR="009E6432" w:rsidRPr="009B06EC" w:rsidRDefault="009E6432" w:rsidP="004719C1">
            <w:pPr>
              <w:spacing w:after="40" w:line="242" w:lineRule="auto"/>
              <w:ind w:left="57" w:right="57"/>
              <w:jc w:val="center"/>
              <w:rPr>
                <w:rFonts w:ascii="Times New Roman" w:hAnsi="Times New Roman" w:cs="Times New Roman"/>
                <w:sz w:val="24"/>
              </w:rPr>
            </w:pPr>
            <w:r>
              <w:rPr>
                <w:rFonts w:ascii="Times New Roman" w:hAnsi="Times New Roman"/>
                <w:sz w:val="24"/>
              </w:rPr>
              <w:t>-2,4</w:t>
            </w:r>
          </w:p>
        </w:tc>
        <w:tc>
          <w:tcPr>
            <w:tcW w:w="785" w:type="dxa"/>
            <w:shd w:val="clear" w:color="auto" w:fill="FFFFFF"/>
          </w:tcPr>
          <w:p w14:paraId="18B9C1A7" w14:textId="77777777" w:rsidR="009E6432" w:rsidRPr="009B06EC" w:rsidRDefault="009E6432" w:rsidP="004719C1">
            <w:pPr>
              <w:spacing w:after="40" w:line="242" w:lineRule="auto"/>
              <w:ind w:left="57" w:right="57"/>
              <w:jc w:val="center"/>
              <w:rPr>
                <w:rFonts w:ascii="Times New Roman" w:hAnsi="Times New Roman" w:cs="Times New Roman"/>
                <w:sz w:val="24"/>
              </w:rPr>
            </w:pPr>
            <w:r>
              <w:rPr>
                <w:rFonts w:ascii="Times New Roman" w:hAnsi="Times New Roman"/>
                <w:sz w:val="24"/>
              </w:rPr>
              <w:t>-3,4</w:t>
            </w:r>
          </w:p>
        </w:tc>
        <w:tc>
          <w:tcPr>
            <w:tcW w:w="732" w:type="dxa"/>
            <w:shd w:val="clear" w:color="auto" w:fill="FFFFFF"/>
          </w:tcPr>
          <w:p w14:paraId="2946E515" w14:textId="77777777" w:rsidR="009E6432" w:rsidRPr="009B06EC" w:rsidRDefault="009E6432" w:rsidP="00F55F6C">
            <w:pPr>
              <w:spacing w:after="40" w:line="242" w:lineRule="auto"/>
              <w:ind w:left="57" w:right="57"/>
              <w:jc w:val="center"/>
              <w:rPr>
                <w:rFonts w:ascii="Times New Roman" w:hAnsi="Times New Roman" w:cs="Times New Roman"/>
                <w:sz w:val="24"/>
              </w:rPr>
            </w:pPr>
            <w:r>
              <w:rPr>
                <w:rFonts w:ascii="Times New Roman" w:hAnsi="Times New Roman"/>
                <w:sz w:val="24"/>
              </w:rPr>
              <w:t>-16,1</w:t>
            </w:r>
          </w:p>
        </w:tc>
        <w:tc>
          <w:tcPr>
            <w:tcW w:w="641" w:type="dxa"/>
            <w:shd w:val="clear" w:color="auto" w:fill="FFFFFF"/>
          </w:tcPr>
          <w:p w14:paraId="1FCF2010" w14:textId="77777777" w:rsidR="009E6432" w:rsidRPr="009B06EC" w:rsidRDefault="009E6432" w:rsidP="00F55F6C">
            <w:pPr>
              <w:spacing w:after="40" w:line="242" w:lineRule="auto"/>
              <w:ind w:left="57" w:right="57"/>
              <w:jc w:val="center"/>
              <w:rPr>
                <w:rFonts w:ascii="Times New Roman" w:hAnsi="Times New Roman" w:cs="Times New Roman"/>
                <w:sz w:val="24"/>
              </w:rPr>
            </w:pPr>
            <w:r>
              <w:rPr>
                <w:rFonts w:ascii="Times New Roman" w:hAnsi="Times New Roman"/>
                <w:sz w:val="24"/>
              </w:rPr>
              <w:t>-20,1</w:t>
            </w:r>
          </w:p>
        </w:tc>
        <w:tc>
          <w:tcPr>
            <w:tcW w:w="656" w:type="dxa"/>
            <w:tcBorders>
              <w:right w:val="single" w:sz="4" w:space="0" w:color="auto"/>
            </w:tcBorders>
            <w:shd w:val="clear" w:color="auto" w:fill="FFFFFF"/>
          </w:tcPr>
          <w:p w14:paraId="680DB996" w14:textId="77777777" w:rsidR="009E6432" w:rsidRPr="009B06EC" w:rsidRDefault="009E6432" w:rsidP="004719C1">
            <w:pPr>
              <w:spacing w:after="40" w:line="242" w:lineRule="auto"/>
              <w:ind w:left="57" w:right="57"/>
              <w:jc w:val="center"/>
              <w:rPr>
                <w:rFonts w:ascii="Times New Roman" w:hAnsi="Times New Roman" w:cs="Times New Roman"/>
                <w:sz w:val="24"/>
              </w:rPr>
            </w:pPr>
            <w:r>
              <w:rPr>
                <w:rFonts w:ascii="Times New Roman" w:hAnsi="Times New Roman"/>
                <w:sz w:val="24"/>
              </w:rPr>
              <w:t>-17,6</w:t>
            </w:r>
          </w:p>
        </w:tc>
      </w:tr>
      <w:tr w:rsidR="009E6432" w:rsidRPr="009B06EC" w14:paraId="6BDCFFF3" w14:textId="77777777" w:rsidTr="009B06EC">
        <w:trPr>
          <w:trHeight w:val="20"/>
        </w:trPr>
        <w:tc>
          <w:tcPr>
            <w:tcW w:w="4531" w:type="dxa"/>
            <w:tcBorders>
              <w:left w:val="single" w:sz="4" w:space="0" w:color="auto"/>
            </w:tcBorders>
            <w:shd w:val="clear" w:color="auto" w:fill="FFFFFF"/>
            <w:vAlign w:val="bottom"/>
          </w:tcPr>
          <w:p w14:paraId="13B6518B" w14:textId="77777777" w:rsidR="009E6432" w:rsidRPr="009B06EC" w:rsidRDefault="009E6432" w:rsidP="004719C1">
            <w:pPr>
              <w:spacing w:after="40" w:line="242" w:lineRule="auto"/>
              <w:ind w:left="57" w:right="57"/>
              <w:jc w:val="both"/>
              <w:rPr>
                <w:rFonts w:ascii="Times New Roman" w:hAnsi="Times New Roman" w:cs="Times New Roman"/>
                <w:sz w:val="24"/>
              </w:rPr>
            </w:pPr>
            <w:r>
              <w:rPr>
                <w:rFonts w:ascii="Times New Roman" w:hAnsi="Times New Roman"/>
                <w:b/>
                <w:bCs/>
                <w:sz w:val="24"/>
              </w:rPr>
              <w:t>Загальний державний борг</w:t>
            </w:r>
            <w:r>
              <w:rPr>
                <w:rFonts w:ascii="Times New Roman" w:hAnsi="Times New Roman"/>
                <w:sz w:val="24"/>
              </w:rPr>
              <w:t xml:space="preserve"> (% ВВП)</w:t>
            </w:r>
          </w:p>
        </w:tc>
        <w:tc>
          <w:tcPr>
            <w:tcW w:w="1718" w:type="dxa"/>
            <w:shd w:val="clear" w:color="auto" w:fill="FFFFFF"/>
            <w:vAlign w:val="bottom"/>
          </w:tcPr>
          <w:p w14:paraId="5462EAEE" w14:textId="77777777" w:rsidR="009E6432" w:rsidRPr="009B06EC" w:rsidRDefault="009E6432" w:rsidP="004719C1">
            <w:pPr>
              <w:spacing w:after="40" w:line="242" w:lineRule="auto"/>
              <w:ind w:left="57" w:right="57"/>
              <w:jc w:val="center"/>
              <w:rPr>
                <w:rFonts w:ascii="Times New Roman" w:hAnsi="Times New Roman" w:cs="Times New Roman"/>
                <w:sz w:val="24"/>
              </w:rPr>
            </w:pPr>
            <w:r>
              <w:rPr>
                <w:rFonts w:ascii="Times New Roman" w:hAnsi="Times New Roman"/>
                <w:sz w:val="24"/>
              </w:rPr>
              <w:t>67,2</w:t>
            </w:r>
          </w:p>
        </w:tc>
        <w:tc>
          <w:tcPr>
            <w:tcW w:w="785" w:type="dxa"/>
            <w:shd w:val="clear" w:color="auto" w:fill="FFFFFF"/>
            <w:vAlign w:val="bottom"/>
          </w:tcPr>
          <w:p w14:paraId="71DB9775" w14:textId="77777777" w:rsidR="009E6432" w:rsidRPr="009B06EC" w:rsidRDefault="009E6432" w:rsidP="004719C1">
            <w:pPr>
              <w:spacing w:after="40" w:line="242" w:lineRule="auto"/>
              <w:ind w:left="57" w:right="57"/>
              <w:jc w:val="center"/>
              <w:rPr>
                <w:rFonts w:ascii="Times New Roman" w:hAnsi="Times New Roman" w:cs="Times New Roman"/>
                <w:sz w:val="24"/>
              </w:rPr>
            </w:pPr>
            <w:r>
              <w:rPr>
                <w:rFonts w:ascii="Times New Roman" w:hAnsi="Times New Roman"/>
                <w:sz w:val="24"/>
              </w:rPr>
              <w:t>49,0</w:t>
            </w:r>
          </w:p>
        </w:tc>
        <w:tc>
          <w:tcPr>
            <w:tcW w:w="732" w:type="dxa"/>
            <w:shd w:val="clear" w:color="auto" w:fill="FFFFFF"/>
            <w:vAlign w:val="bottom"/>
          </w:tcPr>
          <w:p w14:paraId="104E4C08" w14:textId="77777777" w:rsidR="009E6432" w:rsidRPr="009B06EC" w:rsidRDefault="009E6432" w:rsidP="004719C1">
            <w:pPr>
              <w:spacing w:after="40" w:line="242" w:lineRule="auto"/>
              <w:ind w:left="57" w:right="57"/>
              <w:jc w:val="center"/>
              <w:rPr>
                <w:rFonts w:ascii="Times New Roman" w:hAnsi="Times New Roman" w:cs="Times New Roman"/>
                <w:sz w:val="24"/>
              </w:rPr>
            </w:pPr>
            <w:r>
              <w:rPr>
                <w:rFonts w:ascii="Times New Roman" w:hAnsi="Times New Roman"/>
                <w:sz w:val="24"/>
              </w:rPr>
              <w:t>77,8</w:t>
            </w:r>
          </w:p>
        </w:tc>
        <w:tc>
          <w:tcPr>
            <w:tcW w:w="641" w:type="dxa"/>
            <w:shd w:val="clear" w:color="auto" w:fill="FFFFFF"/>
            <w:vAlign w:val="bottom"/>
          </w:tcPr>
          <w:p w14:paraId="26C7915F" w14:textId="77777777" w:rsidR="009E6432" w:rsidRPr="009B06EC" w:rsidRDefault="009E6432" w:rsidP="004719C1">
            <w:pPr>
              <w:spacing w:after="40" w:line="242" w:lineRule="auto"/>
              <w:ind w:left="57" w:right="57"/>
              <w:jc w:val="center"/>
              <w:rPr>
                <w:rFonts w:ascii="Times New Roman" w:hAnsi="Times New Roman" w:cs="Times New Roman"/>
                <w:sz w:val="24"/>
              </w:rPr>
            </w:pPr>
            <w:r>
              <w:rPr>
                <w:rFonts w:ascii="Times New Roman" w:hAnsi="Times New Roman"/>
                <w:sz w:val="24"/>
              </w:rPr>
              <w:t>83,3</w:t>
            </w:r>
          </w:p>
        </w:tc>
        <w:tc>
          <w:tcPr>
            <w:tcW w:w="656" w:type="dxa"/>
            <w:tcBorders>
              <w:right w:val="single" w:sz="4" w:space="0" w:color="auto"/>
            </w:tcBorders>
            <w:shd w:val="clear" w:color="auto" w:fill="FFFFFF"/>
            <w:vAlign w:val="bottom"/>
          </w:tcPr>
          <w:p w14:paraId="5120A168" w14:textId="77777777" w:rsidR="009E6432" w:rsidRPr="009B06EC" w:rsidRDefault="009E6432" w:rsidP="004719C1">
            <w:pPr>
              <w:spacing w:after="40" w:line="242" w:lineRule="auto"/>
              <w:ind w:left="57" w:right="57"/>
              <w:jc w:val="center"/>
              <w:rPr>
                <w:rFonts w:ascii="Times New Roman" w:hAnsi="Times New Roman" w:cs="Times New Roman"/>
                <w:sz w:val="24"/>
              </w:rPr>
            </w:pPr>
            <w:r>
              <w:rPr>
                <w:rFonts w:ascii="Times New Roman" w:hAnsi="Times New Roman"/>
                <w:sz w:val="24"/>
              </w:rPr>
              <w:t>91,2</w:t>
            </w:r>
          </w:p>
        </w:tc>
      </w:tr>
      <w:tr w:rsidR="009E6432" w:rsidRPr="00245301" w14:paraId="69937081" w14:textId="77777777" w:rsidTr="009B06EC">
        <w:trPr>
          <w:trHeight w:val="20"/>
        </w:trPr>
        <w:tc>
          <w:tcPr>
            <w:tcW w:w="9063"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14:paraId="18540012" w14:textId="77777777" w:rsidR="009E6432" w:rsidRPr="00245301" w:rsidRDefault="009E6432" w:rsidP="00245301">
            <w:pPr>
              <w:spacing w:after="20" w:line="242" w:lineRule="auto"/>
              <w:ind w:left="57" w:right="57"/>
              <w:jc w:val="both"/>
              <w:rPr>
                <w:rFonts w:ascii="Times New Roman" w:hAnsi="Times New Roman" w:cs="Times New Roman"/>
                <w:sz w:val="24"/>
              </w:rPr>
            </w:pPr>
            <w:r>
              <w:rPr>
                <w:rFonts w:ascii="Times New Roman" w:hAnsi="Times New Roman"/>
                <w:i/>
                <w:iCs/>
                <w:sz w:val="24"/>
              </w:rPr>
              <w:t>Джерела: Віденський інститут міжнародних економічних досліджень, Державна служба статистики України, Національний банк України, Міністерство фінансів</w:t>
            </w:r>
          </w:p>
        </w:tc>
      </w:tr>
    </w:tbl>
    <w:p w14:paraId="584FE705" w14:textId="5041FE5A" w:rsidR="009E6432" w:rsidRPr="00AE249F" w:rsidRDefault="009E6432" w:rsidP="00A93597">
      <w:pPr>
        <w:pStyle w:val="3"/>
        <w:rPr>
          <w:color w:val="000000" w:themeColor="text1"/>
        </w:rPr>
      </w:pPr>
      <w:bookmarkStart w:id="33" w:name="_Toc214637964"/>
      <w:bookmarkStart w:id="34" w:name="_Toc214638734"/>
      <w:bookmarkStart w:id="35" w:name="_Toc214640917"/>
      <w:r w:rsidRPr="00AE249F">
        <w:rPr>
          <w:color w:val="000000" w:themeColor="text1"/>
        </w:rPr>
        <w:t>Наявність функціонуючої ринкової економіки</w:t>
      </w:r>
      <w:bookmarkEnd w:id="33"/>
      <w:bookmarkEnd w:id="34"/>
      <w:bookmarkEnd w:id="35"/>
    </w:p>
    <w:p w14:paraId="0C5E82B6" w14:textId="77777777" w:rsidR="009E6432" w:rsidRPr="00C13186" w:rsidRDefault="009E6432" w:rsidP="004719C1">
      <w:pPr>
        <w:keepNext/>
        <w:spacing w:after="120" w:line="242" w:lineRule="auto"/>
        <w:jc w:val="both"/>
      </w:pPr>
      <w:r>
        <w:rPr>
          <w:u w:val="single"/>
        </w:rPr>
        <w:t>Економічне управління</w:t>
      </w:r>
    </w:p>
    <w:p w14:paraId="20C93611" w14:textId="483EFADA" w:rsidR="009E6432" w:rsidRPr="00C13186" w:rsidRDefault="009E6432" w:rsidP="004719C1">
      <w:pPr>
        <w:spacing w:after="120" w:line="242" w:lineRule="auto"/>
        <w:jc w:val="both"/>
      </w:pPr>
      <w:r>
        <w:rPr>
          <w:b/>
          <w:bCs/>
        </w:rPr>
        <w:t xml:space="preserve">Незважаючи на значні виклики, пов’язані з триваючою російською військовою агресією, Україна продовжує дотримуватися зобов’язань щодо </w:t>
      </w:r>
      <w:r w:rsidR="00190FCC" w:rsidRPr="00190FCC">
        <w:rPr>
          <w:b/>
          <w:bCs/>
        </w:rPr>
        <w:t>реалізації</w:t>
      </w:r>
      <w:r>
        <w:rPr>
          <w:b/>
          <w:bCs/>
        </w:rPr>
        <w:t xml:space="preserve"> реформ, узгоджених з ЄС та Міжнародним валютним фондом, хоча темпи їх реалізації останнім часом сповільнилися. </w:t>
      </w:r>
      <w:r>
        <w:t xml:space="preserve">Усі політичні умови для перших трьох регулярних виплат за Планом України були виконані, тоді як у </w:t>
      </w:r>
      <w:r w:rsidR="00190FCC" w:rsidRPr="00190FCC">
        <w:t>реалізації</w:t>
      </w:r>
      <w:r>
        <w:t xml:space="preserve"> </w:t>
      </w:r>
      <w:r w:rsidR="00190FCC" w:rsidRPr="00190FCC">
        <w:t>підгрупи</w:t>
      </w:r>
      <w:r>
        <w:t xml:space="preserve"> заходів, пов’язаних із четвертою та п’ятою виплатами, спостерігаються затримки. Умови реформування в рамках надзвичайної макрофінансової допомоги, наданої через ініціативу країн G7 щодо надання надзвичайних кредитів для прискорення надходжень (ERA), які повністю відповідають Плану України, були повністю виконані, що дозволило отримати 18,1 млрд євро на термінову бюджетну підтримку. Восьмий перегляд програми МВФ був успішно </w:t>
      </w:r>
      <w:r>
        <w:lastRenderedPageBreak/>
        <w:t xml:space="preserve">завершений наприкінці червня, незважаючи на затримки </w:t>
      </w:r>
      <w:r w:rsidR="00190FCC">
        <w:rPr>
          <w:lang w:val="ru-RU"/>
        </w:rPr>
        <w:t xml:space="preserve">в </w:t>
      </w:r>
      <w:r w:rsidR="00190FCC" w:rsidRPr="00CD0E13">
        <w:t xml:space="preserve">реалізації </w:t>
      </w:r>
      <w:r w:rsidRPr="00CD0E13">
        <w:t xml:space="preserve">реформ, пов’язаних з митною службою, фінансовим сектором та сферою управління. </w:t>
      </w:r>
      <w:r w:rsidR="00190FCC" w:rsidRPr="00CD0E13">
        <w:t>Реалізація</w:t>
      </w:r>
      <w:r w:rsidRPr="00CD0E13">
        <w:t xml:space="preserve"> Національної стратегії доходів просунул</w:t>
      </w:r>
      <w:r w:rsidR="00190FCC" w:rsidRPr="00CD0E13">
        <w:t>а</w:t>
      </w:r>
      <w:r w:rsidRPr="00CD0E13">
        <w:t xml:space="preserve">ся вперед завдяки першим крокам, зробленим для збільшення мобілізації доходів та зміцнення Державної податкової служби, хоча прогрес у деяких сферах був повільнішим, ніж очікувалося. Наразі виконано близько 75% заходів, запланованих на 2024 рік. У серпні 2025 року було прийнято середньостроковий план реформ Державної митної служби, спрямований на прискорення </w:t>
      </w:r>
      <w:proofErr w:type="spellStart"/>
      <w:r w:rsidRPr="00CD0E13">
        <w:t>цифровізації</w:t>
      </w:r>
      <w:proofErr w:type="spellEnd"/>
      <w:r>
        <w:t>, посилення інтеграції з ЄС, поліпшення управління та прозорості, а також зменшення ризиків корупції.</w:t>
      </w:r>
    </w:p>
    <w:p w14:paraId="622BFB9F" w14:textId="6E2A908A" w:rsidR="009E6432" w:rsidRPr="00C13186" w:rsidRDefault="00053873" w:rsidP="004719C1">
      <w:pPr>
        <w:spacing w:after="120" w:line="242" w:lineRule="auto"/>
        <w:jc w:val="both"/>
      </w:pPr>
      <w:r>
        <w:rPr>
          <w:noProof/>
          <w:lang w:val="ru-RU" w:eastAsia="ru-RU" w:bidi="ar-SA"/>
        </w:rPr>
        <mc:AlternateContent>
          <mc:Choice Requires="wps">
            <w:drawing>
              <wp:anchor distT="0" distB="0" distL="114300" distR="114300" simplePos="0" relativeHeight="252028928" behindDoc="0" locked="0" layoutInCell="1" allowOverlap="1" wp14:anchorId="687A9AAC" wp14:editId="01CF35D2">
                <wp:simplePos x="0" y="0"/>
                <wp:positionH relativeFrom="column">
                  <wp:posOffset>1741805</wp:posOffset>
                </wp:positionH>
                <wp:positionV relativeFrom="paragraph">
                  <wp:posOffset>3162300</wp:posOffset>
                </wp:positionV>
                <wp:extent cx="1088304" cy="329467"/>
                <wp:effectExtent l="0" t="0" r="0" b="6985"/>
                <wp:wrapNone/>
                <wp:docPr id="3" name="Надпись 1"/>
                <wp:cNvGraphicFramePr/>
                <a:graphic xmlns:a="http://schemas.openxmlformats.org/drawingml/2006/main">
                  <a:graphicData uri="http://schemas.microsoft.com/office/word/2010/wordprocessingShape">
                    <wps:wsp>
                      <wps:cNvSpPr txBox="1"/>
                      <wps:spPr>
                        <a:xfrm>
                          <a:off x="0" y="0"/>
                          <a:ext cx="1088304" cy="329467"/>
                        </a:xfrm>
                        <a:prstGeom prst="rect">
                          <a:avLst/>
                        </a:prstGeom>
                        <a:noFill/>
                        <a:ln w="6350">
                          <a:noFill/>
                        </a:ln>
                      </wps:spPr>
                      <wps:txbx>
                        <w:txbxContent>
                          <w:tbl>
                            <w:tblPr>
                              <w:tblOverlap w:val="never"/>
                              <w:tblW w:w="4127" w:type="pct"/>
                              <w:tblLayout w:type="fixed"/>
                              <w:tblCellMar>
                                <w:left w:w="10" w:type="dxa"/>
                                <w:right w:w="10" w:type="dxa"/>
                              </w:tblCellMar>
                              <w:tblLook w:val="04A0" w:firstRow="1" w:lastRow="0" w:firstColumn="1" w:lastColumn="0" w:noHBand="0" w:noVBand="1"/>
                            </w:tblPr>
                            <w:tblGrid>
                              <w:gridCol w:w="1418"/>
                            </w:tblGrid>
                            <w:tr w:rsidR="00053873" w:rsidRPr="009B06EC" w14:paraId="42F5939E" w14:textId="77777777" w:rsidTr="00053873">
                              <w:trPr>
                                <w:trHeight w:val="20"/>
                              </w:trPr>
                              <w:tc>
                                <w:tcPr>
                                  <w:tcW w:w="1418" w:type="dxa"/>
                                  <w:vAlign w:val="bottom"/>
                                </w:tcPr>
                                <w:p w14:paraId="681684E7" w14:textId="77777777" w:rsidR="00053873" w:rsidRPr="009B06EC" w:rsidRDefault="00053873" w:rsidP="009B06EC">
                                  <w:pPr>
                                    <w:rPr>
                                      <w:color w:val="auto"/>
                                      <w:sz w:val="10"/>
                                      <w:szCs w:val="12"/>
                                    </w:rPr>
                                  </w:pPr>
                                  <w:r>
                                    <w:rPr>
                                      <w:color w:val="auto"/>
                                      <w:sz w:val="10"/>
                                      <w:szCs w:val="12"/>
                                    </w:rPr>
                                    <w:t>Державне споживання</w:t>
                                  </w:r>
                                </w:p>
                              </w:tc>
                            </w:tr>
                            <w:tr w:rsidR="00053873" w:rsidRPr="009B06EC" w14:paraId="24A49243" w14:textId="77777777" w:rsidTr="00053873">
                              <w:trPr>
                                <w:trHeight w:val="20"/>
                              </w:trPr>
                              <w:tc>
                                <w:tcPr>
                                  <w:tcW w:w="1418" w:type="dxa"/>
                                  <w:vAlign w:val="bottom"/>
                                </w:tcPr>
                                <w:p w14:paraId="73267006" w14:textId="77777777" w:rsidR="00053873" w:rsidRPr="009B06EC" w:rsidRDefault="00053873" w:rsidP="009B06EC">
                                  <w:pPr>
                                    <w:spacing w:before="60" w:after="80"/>
                                    <w:rPr>
                                      <w:color w:val="auto"/>
                                      <w:sz w:val="10"/>
                                      <w:szCs w:val="12"/>
                                    </w:rPr>
                                  </w:pPr>
                                  <w:r>
                                    <w:rPr>
                                      <w:color w:val="auto"/>
                                      <w:sz w:val="10"/>
                                      <w:szCs w:val="12"/>
                                    </w:rPr>
                                    <w:t>Чистий експорт</w:t>
                                  </w:r>
                                </w:p>
                              </w:tc>
                            </w:tr>
                            <w:tr w:rsidR="00053873" w:rsidRPr="009B06EC" w14:paraId="7841805C" w14:textId="77777777" w:rsidTr="00053873">
                              <w:trPr>
                                <w:trHeight w:val="20"/>
                              </w:trPr>
                              <w:tc>
                                <w:tcPr>
                                  <w:tcW w:w="1418" w:type="dxa"/>
                                  <w:vAlign w:val="center"/>
                                </w:tcPr>
                                <w:p w14:paraId="0A1239D6" w14:textId="77777777" w:rsidR="00053873" w:rsidRPr="009B06EC" w:rsidRDefault="00053873" w:rsidP="009B06EC">
                                  <w:pPr>
                                    <w:rPr>
                                      <w:color w:val="auto"/>
                                      <w:sz w:val="10"/>
                                      <w:szCs w:val="12"/>
                                    </w:rPr>
                                  </w:pPr>
                                  <w:r>
                                    <w:rPr>
                                      <w:color w:val="auto"/>
                                      <w:sz w:val="10"/>
                                      <w:szCs w:val="12"/>
                                    </w:rPr>
                                    <w:t>Реальний ріст ВВП</w:t>
                                  </w:r>
                                </w:p>
                              </w:tc>
                            </w:tr>
                          </w:tbl>
                          <w:p w14:paraId="03E63D6A" w14:textId="77777777" w:rsidR="00053873" w:rsidRPr="009B06EC" w:rsidRDefault="00053873" w:rsidP="00053873">
                            <w:pPr>
                              <w:ind w:left="142" w:hanging="142"/>
                              <w:rPr>
                                <w:rFonts w:ascii="Calibri" w:hAnsi="Calibri" w:cs="Calibri"/>
                                <w:color w:val="auto"/>
                                <w:sz w:val="2"/>
                                <w:szCs w:val="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87A9AAC" id="Надпись 1" o:spid="_x0000_s1282" type="#_x0000_t202" style="position:absolute;left:0;text-align:left;margin-left:137.15pt;margin-top:249pt;width:85.7pt;height:25.95pt;z-index:25202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" filled="f" stroked="f" strokeweight=".5pt">
                <v:textbox style="mso-fit-shape-to-text:t" inset="0,0,0,0">
                  <w:txbxContent>
                    <w:tbl>
                      <w:tblPr>
                        <w:tblOverlap w:val="never"/>
                        <w:tblW w:w="4127" w:type="pct"/>
                        <w:tblLayout w:type="fixed"/>
                        <w:tblCellMar>
                          <w:left w:w="10" w:type="dxa"/>
                          <w:right w:w="10" w:type="dxa"/>
                        </w:tblCellMar>
                        <w:tblLook w:val="04A0" w:firstRow="1" w:lastRow="0" w:firstColumn="1" w:lastColumn="0" w:noHBand="0" w:noVBand="1"/>
                      </w:tblPr>
                      <w:tblGrid>
                        <w:gridCol w:w="1418"/>
                      </w:tblGrid>
                      <w:tr w:rsidR="00053873" w:rsidRPr="009B06EC" w14:paraId="42F5939E" w14:textId="77777777" w:rsidTr="00053873">
                        <w:trPr>
                          <w:trHeight w:val="20"/>
                        </w:trPr>
                        <w:tc>
                          <w:tcPr>
                            <w:tcW w:w="1418" w:type="dxa"/>
                            <w:vAlign w:val="bottom"/>
                          </w:tcPr>
                          <w:p w14:paraId="681684E7" w14:textId="77777777" w:rsidR="00053873" w:rsidRPr="009B06EC" w:rsidRDefault="00053873" w:rsidP="009B06EC">
                            <w:pPr>
                              <w:rPr>
                                <w:color w:val="auto"/>
                                <w:sz w:val="10"/>
                                <w:szCs w:val="12"/>
                              </w:rPr>
                            </w:pPr>
                            <w:r>
                              <w:rPr>
                                <w:color w:val="auto"/>
                                <w:sz w:val="10"/>
                                <w:szCs w:val="12"/>
                              </w:rPr>
                              <w:t>Державне споживання</w:t>
                            </w:r>
                          </w:p>
                        </w:tc>
                      </w:tr>
                      <w:tr w:rsidR="00053873" w:rsidRPr="009B06EC" w14:paraId="24A49243" w14:textId="77777777" w:rsidTr="00053873">
                        <w:trPr>
                          <w:trHeight w:val="20"/>
                        </w:trPr>
                        <w:tc>
                          <w:tcPr>
                            <w:tcW w:w="1418" w:type="dxa"/>
                            <w:vAlign w:val="bottom"/>
                          </w:tcPr>
                          <w:p w14:paraId="73267006" w14:textId="77777777" w:rsidR="00053873" w:rsidRPr="009B06EC" w:rsidRDefault="00053873" w:rsidP="009B06EC">
                            <w:pPr>
                              <w:spacing w:before="60" w:after="80"/>
                              <w:rPr>
                                <w:color w:val="auto"/>
                                <w:sz w:val="10"/>
                                <w:szCs w:val="12"/>
                              </w:rPr>
                            </w:pPr>
                            <w:r>
                              <w:rPr>
                                <w:color w:val="auto"/>
                                <w:sz w:val="10"/>
                                <w:szCs w:val="12"/>
                              </w:rPr>
                              <w:t>Чистий експорт</w:t>
                            </w:r>
                          </w:p>
                        </w:tc>
                      </w:tr>
                      <w:tr w:rsidR="00053873" w:rsidRPr="009B06EC" w14:paraId="7841805C" w14:textId="77777777" w:rsidTr="00053873">
                        <w:trPr>
                          <w:trHeight w:val="20"/>
                        </w:trPr>
                        <w:tc>
                          <w:tcPr>
                            <w:tcW w:w="1418" w:type="dxa"/>
                            <w:vAlign w:val="center"/>
                          </w:tcPr>
                          <w:p w14:paraId="0A1239D6" w14:textId="77777777" w:rsidR="00053873" w:rsidRPr="009B06EC" w:rsidRDefault="00053873" w:rsidP="009B06EC">
                            <w:pPr>
                              <w:rPr>
                                <w:color w:val="auto"/>
                                <w:sz w:val="10"/>
                                <w:szCs w:val="12"/>
                              </w:rPr>
                            </w:pPr>
                            <w:r>
                              <w:rPr>
                                <w:color w:val="auto"/>
                                <w:sz w:val="10"/>
                                <w:szCs w:val="12"/>
                              </w:rPr>
                              <w:t>Реальний ріст ВВП</w:t>
                            </w:r>
                          </w:p>
                        </w:tc>
                      </w:tr>
                    </w:tbl>
                    <w:p w14:paraId="03E63D6A" w14:textId="77777777" w:rsidR="00053873" w:rsidRPr="009B06EC" w:rsidRDefault="00053873" w:rsidP="00053873">
                      <w:pPr>
                        <w:ind w:left="142" w:hanging="142"/>
                        <w:rPr>
                          <w:rFonts w:ascii="Calibri" w:hAnsi="Calibri" w:cs="Calibri"/>
                          <w:color w:val="auto"/>
                          <w:sz w:val="2"/>
                          <w:szCs w:val="2"/>
                        </w:rPr>
                      </w:pPr>
                    </w:p>
                  </w:txbxContent>
                </v:textbox>
              </v:shape>
            </w:pict>
          </mc:Fallback>
        </mc:AlternateContent>
      </w:r>
      <w:r>
        <w:rPr>
          <w:b/>
          <w:bCs/>
          <w:noProof/>
          <w:lang w:val="ru-RU" w:eastAsia="ru-RU" w:bidi="ar-SA"/>
        </w:rPr>
        <mc:AlternateContent>
          <mc:Choice Requires="wpg">
            <w:drawing>
              <wp:anchor distT="0" distB="0" distL="114300" distR="114300" simplePos="0" relativeHeight="251911168" behindDoc="0" locked="0" layoutInCell="1" allowOverlap="1" wp14:anchorId="28D551BB" wp14:editId="5A728E9B">
                <wp:simplePos x="0" y="0"/>
                <wp:positionH relativeFrom="column">
                  <wp:posOffset>364490</wp:posOffset>
                </wp:positionH>
                <wp:positionV relativeFrom="paragraph">
                  <wp:posOffset>1723073</wp:posOffset>
                </wp:positionV>
                <wp:extent cx="3146425" cy="1768318"/>
                <wp:effectExtent l="0" t="0" r="0" b="3810"/>
                <wp:wrapNone/>
                <wp:docPr id="60799291" name="Группа 166"/>
                <wp:cNvGraphicFramePr/>
                <a:graphic xmlns:a="http://schemas.openxmlformats.org/drawingml/2006/main">
                  <a:graphicData uri="http://schemas.microsoft.com/office/word/2010/wordprocessingGroup">
                    <wpg:wgp>
                      <wpg:cNvGrpSpPr/>
                      <wpg:grpSpPr>
                        <a:xfrm>
                          <a:off x="0" y="0"/>
                          <a:ext cx="3146425" cy="1768318"/>
                          <a:chOff x="0" y="0"/>
                          <a:chExt cx="3146990" cy="1768366"/>
                        </a:xfrm>
                      </wpg:grpSpPr>
                      <wps:wsp>
                        <wps:cNvPr id="189025345" name="Надпись 1"/>
                        <wps:cNvSpPr txBox="1"/>
                        <wps:spPr>
                          <a:xfrm>
                            <a:off x="38100" y="0"/>
                            <a:ext cx="2823210" cy="123190"/>
                          </a:xfrm>
                          <a:prstGeom prst="rect">
                            <a:avLst/>
                          </a:prstGeom>
                          <a:noFill/>
                          <a:ln w="6350">
                            <a:noFill/>
                          </a:ln>
                        </wps:spPr>
                        <wps:txbx>
                          <w:txbxContent>
                            <w:p w14:paraId="704D9114" w14:textId="7F04AE25" w:rsidR="00BB1D1E" w:rsidRPr="009B06EC" w:rsidRDefault="00BB1D1E" w:rsidP="009B06EC">
                              <w:pPr>
                                <w:jc w:val="center"/>
                                <w:rPr>
                                  <w:rFonts w:ascii="Times New Roman" w:hAnsi="Times New Roman" w:cs="Times New Roman"/>
                                  <w:b/>
                                  <w:bCs/>
                                  <w:color w:val="auto"/>
                                  <w:sz w:val="16"/>
                                  <w:szCs w:val="18"/>
                                </w:rPr>
                              </w:pPr>
                              <w:r>
                                <w:rPr>
                                  <w:rFonts w:ascii="Times New Roman" w:hAnsi="Times New Roman"/>
                                  <w:i/>
                                  <w:iCs/>
                                  <w:color w:val="auto"/>
                                  <w:sz w:val="16"/>
                                  <w:szCs w:val="18"/>
                                </w:rPr>
                                <w:t>Графік 20.1:</w:t>
                              </w:r>
                              <w:r>
                                <w:rPr>
                                  <w:rFonts w:ascii="Times New Roman" w:hAnsi="Times New Roman"/>
                                  <w:b/>
                                  <w:bCs/>
                                  <w:i/>
                                  <w:iCs/>
                                  <w:color w:val="auto"/>
                                  <w:sz w:val="16"/>
                                  <w:szCs w:val="18"/>
                                </w:rPr>
                                <w:t xml:space="preserve"> </w:t>
                              </w:r>
                              <w:r>
                                <w:rPr>
                                  <w:rFonts w:ascii="Times New Roman" w:hAnsi="Times New Roman"/>
                                  <w:b/>
                                  <w:bCs/>
                                  <w:color w:val="auto"/>
                                  <w:sz w:val="16"/>
                                  <w:szCs w:val="18"/>
                                </w:rPr>
                                <w:t>Україна – Реальний ріст ВВП та його складові</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88032503" name="Надпись 1"/>
                        <wps:cNvSpPr txBox="1"/>
                        <wps:spPr>
                          <a:xfrm>
                            <a:off x="0" y="295275"/>
                            <a:ext cx="1561465" cy="99060"/>
                          </a:xfrm>
                          <a:prstGeom prst="rect">
                            <a:avLst/>
                          </a:prstGeom>
                          <a:noFill/>
                          <a:ln w="6350">
                            <a:noFill/>
                          </a:ln>
                        </wps:spPr>
                        <wps:txbx>
                          <w:txbxContent>
                            <w:p w14:paraId="346B6012" w14:textId="1B296520" w:rsidR="00BB1D1E" w:rsidRPr="009B06EC" w:rsidRDefault="00BB1D1E" w:rsidP="009B06EC">
                              <w:pPr>
                                <w:ind w:left="142" w:hanging="142"/>
                                <w:rPr>
                                  <w:rFonts w:ascii="Calibri" w:hAnsi="Calibri" w:cs="Calibri"/>
                                  <w:color w:val="000000" w:themeColor="text1"/>
                                  <w:sz w:val="12"/>
                                  <w:szCs w:val="14"/>
                                </w:rPr>
                              </w:pPr>
                              <w:r>
                                <w:rPr>
                                  <w:rFonts w:ascii="Calibri" w:hAnsi="Calibri"/>
                                  <w:color w:val="000000" w:themeColor="text1"/>
                                  <w:sz w:val="12"/>
                                  <w:szCs w:val="14"/>
                                </w:rPr>
                                <w:t>% порівняно з минулим роком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03163179" name="Надпись 1"/>
                        <wps:cNvSpPr txBox="1"/>
                        <wps:spPr>
                          <a:xfrm>
                            <a:off x="2137340" y="1513731"/>
                            <a:ext cx="1009650" cy="254635"/>
                          </a:xfrm>
                          <a:prstGeom prst="rect">
                            <a:avLst/>
                          </a:prstGeom>
                          <a:noFill/>
                          <a:ln w="6350">
                            <a:noFill/>
                          </a:ln>
                        </wps:spPr>
                        <wps:txbx>
                          <w:txbxContent>
                            <w:p w14:paraId="0E2AD634" w14:textId="697F4F75" w:rsidR="00BB1D1E" w:rsidRPr="00053873" w:rsidRDefault="00BB1D1E" w:rsidP="00053873">
                              <w:pPr>
                                <w:spacing w:line="192" w:lineRule="auto"/>
                                <w:rPr>
                                  <w:rFonts w:ascii="Calibri" w:hAnsi="Calibri" w:cs="Calibri"/>
                                  <w:color w:val="000000" w:themeColor="text1"/>
                                  <w:sz w:val="10"/>
                                  <w:szCs w:val="10"/>
                                </w:rPr>
                              </w:pPr>
                              <w:r w:rsidRPr="00053873">
                                <w:rPr>
                                  <w:rFonts w:ascii="Calibri" w:hAnsi="Calibri"/>
                                  <w:color w:val="000000" w:themeColor="text1"/>
                                  <w:sz w:val="10"/>
                                  <w:szCs w:val="10"/>
                                </w:rPr>
                                <w:t>Джерело: Віденський інститут міжнародних економічних досліджень, Державна служба статистики України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933719585" name="Надпись 1"/>
                        <wps:cNvSpPr txBox="1"/>
                        <wps:spPr>
                          <a:xfrm>
                            <a:off x="38100" y="1406439"/>
                            <a:ext cx="977440" cy="360690"/>
                          </a:xfrm>
                          <a:prstGeom prst="rect">
                            <a:avLst/>
                          </a:prstGeom>
                          <a:noFill/>
                          <a:ln w="6350">
                            <a:noFill/>
                          </a:ln>
                        </wps:spPr>
                        <wps:txbx>
                          <w:txbxContent>
                            <w:tbl>
                              <w:tblPr>
                                <w:tblOverlap w:val="never"/>
                                <w:tblW w:w="4592" w:type="pct"/>
                                <w:tblLayout w:type="fixed"/>
                                <w:tblCellMar>
                                  <w:left w:w="10" w:type="dxa"/>
                                  <w:right w:w="10" w:type="dxa"/>
                                </w:tblCellMar>
                                <w:tblLook w:val="04A0" w:firstRow="1" w:lastRow="0" w:firstColumn="1" w:lastColumn="0" w:noHBand="0" w:noVBand="1"/>
                              </w:tblPr>
                              <w:tblGrid>
                                <w:gridCol w:w="1418"/>
                              </w:tblGrid>
                              <w:tr w:rsidR="00053873" w:rsidRPr="009B06EC" w14:paraId="0E093CC4" w14:textId="77777777" w:rsidTr="00053873">
                                <w:trPr>
                                  <w:trHeight w:val="20"/>
                                </w:trPr>
                                <w:tc>
                                  <w:tcPr>
                                    <w:tcW w:w="1418" w:type="dxa"/>
                                    <w:vAlign w:val="bottom"/>
                                  </w:tcPr>
                                  <w:p w14:paraId="39E0DCFA" w14:textId="77777777" w:rsidR="00053873" w:rsidRPr="009B06EC" w:rsidRDefault="00053873" w:rsidP="009B06EC">
                                    <w:pPr>
                                      <w:rPr>
                                        <w:color w:val="auto"/>
                                        <w:sz w:val="10"/>
                                        <w:szCs w:val="12"/>
                                      </w:rPr>
                                    </w:pPr>
                                    <w:r>
                                      <w:rPr>
                                        <w:color w:val="auto"/>
                                        <w:sz w:val="10"/>
                                        <w:szCs w:val="12"/>
                                      </w:rPr>
                                      <w:t>Приватне споживання</w:t>
                                    </w:r>
                                  </w:p>
                                </w:tc>
                              </w:tr>
                              <w:tr w:rsidR="00053873" w:rsidRPr="009B06EC" w14:paraId="274E60E7" w14:textId="77777777" w:rsidTr="00053873">
                                <w:trPr>
                                  <w:trHeight w:val="20"/>
                                </w:trPr>
                                <w:tc>
                                  <w:tcPr>
                                    <w:tcW w:w="1418" w:type="dxa"/>
                                    <w:vAlign w:val="bottom"/>
                                  </w:tcPr>
                                  <w:p w14:paraId="136CE368" w14:textId="5BA70AB9" w:rsidR="00053873" w:rsidRPr="009B06EC" w:rsidRDefault="00053873" w:rsidP="00053873">
                                    <w:pPr>
                                      <w:spacing w:before="60" w:after="60" w:line="192" w:lineRule="auto"/>
                                      <w:rPr>
                                        <w:color w:val="auto"/>
                                        <w:sz w:val="10"/>
                                        <w:szCs w:val="12"/>
                                      </w:rPr>
                                    </w:pPr>
                                    <w:r>
                                      <w:rPr>
                                        <w:color w:val="auto"/>
                                        <w:sz w:val="10"/>
                                        <w:szCs w:val="12"/>
                                      </w:rPr>
                                      <w:t xml:space="preserve">Валове нагромадження </w:t>
                                    </w:r>
                                    <w:r>
                                      <w:rPr>
                                        <w:color w:val="auto"/>
                                        <w:sz w:val="10"/>
                                        <w:szCs w:val="12"/>
                                      </w:rPr>
                                      <w:br/>
                                      <w:t>основного капіталу</w:t>
                                    </w:r>
                                  </w:p>
                                </w:tc>
                              </w:tr>
                              <w:tr w:rsidR="00053873" w:rsidRPr="009B06EC" w14:paraId="18FEA17B" w14:textId="77777777" w:rsidTr="00053873">
                                <w:trPr>
                                  <w:trHeight w:val="50"/>
                                </w:trPr>
                                <w:tc>
                                  <w:tcPr>
                                    <w:tcW w:w="1418" w:type="dxa"/>
                                    <w:vAlign w:val="center"/>
                                  </w:tcPr>
                                  <w:p w14:paraId="04E83E36" w14:textId="77777777" w:rsidR="00053873" w:rsidRPr="009B06EC" w:rsidRDefault="00053873" w:rsidP="009B06EC">
                                    <w:pPr>
                                      <w:rPr>
                                        <w:color w:val="auto"/>
                                        <w:sz w:val="10"/>
                                        <w:szCs w:val="12"/>
                                      </w:rPr>
                                    </w:pPr>
                                    <w:r>
                                      <w:rPr>
                                        <w:color w:val="auto"/>
                                        <w:sz w:val="10"/>
                                        <w:szCs w:val="12"/>
                                      </w:rPr>
                                      <w:t>Запаси</w:t>
                                    </w:r>
                                  </w:p>
                                </w:tc>
                              </w:tr>
                            </w:tbl>
                            <w:p w14:paraId="5B72F7C1" w14:textId="2BF38FD0" w:rsidR="00BB1D1E" w:rsidRPr="009B06EC" w:rsidRDefault="00BB1D1E" w:rsidP="009B06EC">
                              <w:pPr>
                                <w:ind w:left="142" w:hanging="142"/>
                                <w:rPr>
                                  <w:rFonts w:ascii="Calibri" w:hAnsi="Calibri" w:cs="Calibri"/>
                                  <w:color w:val="auto"/>
                                  <w:sz w:val="2"/>
                                  <w:szCs w:val="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8D551BB" id="Группа 166" o:spid="_x0000_s1283" style="position:absolute;left:0;text-align:left;margin-left:28.7pt;margin-top:135.7pt;width:247.75pt;height:139.25pt;z-index:251911168;mso-width-relative:margin;mso-height-relative:margin" coordsize="31469,17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">
                <v:shape id="_x0000_s1284" type="#_x0000_t202" style="position:absolute;left:381;width:28232;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" filled="f" stroked="f" strokeweight=".5pt">
                  <v:textbox style="mso-fit-shape-to-text:t" inset="0,0,0,0">
                    <w:txbxContent>
                      <w:p w14:paraId="704D9114" w14:textId="7F04AE25" w:rsidR="00BB1D1E" w:rsidRPr="009B06EC" w:rsidRDefault="00BB1D1E" w:rsidP="009B06EC">
                        <w:pPr>
                          <w:jc w:val="center"/>
                          <w:rPr>
                            <w:rFonts w:ascii="Times New Roman" w:hAnsi="Times New Roman" w:cs="Times New Roman"/>
                            <w:b/>
                            <w:bCs/>
                            <w:color w:val="auto"/>
                            <w:sz w:val="16"/>
                            <w:szCs w:val="18"/>
                          </w:rPr>
                        </w:pPr>
                        <w:r>
                          <w:rPr>
                            <w:rFonts w:ascii="Times New Roman" w:hAnsi="Times New Roman"/>
                            <w:i/>
                            <w:iCs/>
                            <w:color w:val="auto"/>
                            <w:sz w:val="16"/>
                            <w:szCs w:val="18"/>
                          </w:rPr>
                          <w:t>Графік 20.1:</w:t>
                        </w:r>
                        <w:r>
                          <w:rPr>
                            <w:rFonts w:ascii="Times New Roman" w:hAnsi="Times New Roman"/>
                            <w:b/>
                            <w:bCs/>
                            <w:i/>
                            <w:iCs/>
                            <w:color w:val="auto"/>
                            <w:sz w:val="16"/>
                            <w:szCs w:val="18"/>
                          </w:rPr>
                          <w:t xml:space="preserve"> </w:t>
                        </w:r>
                        <w:r>
                          <w:rPr>
                            <w:rFonts w:ascii="Times New Roman" w:hAnsi="Times New Roman"/>
                            <w:b/>
                            <w:bCs/>
                            <w:color w:val="auto"/>
                            <w:sz w:val="16"/>
                            <w:szCs w:val="18"/>
                          </w:rPr>
                          <w:t>Україна – Реальний ріст ВВП та його складові</w:t>
                        </w:r>
                      </w:p>
                    </w:txbxContent>
                  </v:textbox>
                </v:shape>
                <v:shape id="_x0000_s1285" type="#_x0000_t202" style="position:absolute;top:2952;width:1561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" filled="f" stroked="f" strokeweight=".5pt">
                  <v:textbox style="mso-fit-shape-to-text:t" inset="0,0,0,0">
                    <w:txbxContent>
                      <w:p w14:paraId="346B6012" w14:textId="1B296520" w:rsidR="00BB1D1E" w:rsidRPr="009B06EC" w:rsidRDefault="00BB1D1E" w:rsidP="009B06EC">
                        <w:pPr>
                          <w:ind w:left="142" w:hanging="142"/>
                          <w:rPr>
                            <w:rFonts w:ascii="Calibri" w:hAnsi="Calibri" w:cs="Calibri"/>
                            <w:color w:val="000000" w:themeColor="text1"/>
                            <w:sz w:val="12"/>
                            <w:szCs w:val="14"/>
                          </w:rPr>
                        </w:pPr>
                        <w:r>
                          <w:rPr>
                            <w:rFonts w:ascii="Calibri" w:hAnsi="Calibri"/>
                            <w:color w:val="000000" w:themeColor="text1"/>
                            <w:sz w:val="12"/>
                            <w:szCs w:val="14"/>
                          </w:rPr>
                          <w:t>% порівняно з минулим роком</w:t>
                        </w:r>
                      </w:p>
                    </w:txbxContent>
                  </v:textbox>
                </v:shape>
                <v:shape id="_x0000_s1286" type="#_x0000_t202" style="position:absolute;left:21373;top:15137;width:10096;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" filled="f" stroked="f" strokeweight=".5pt">
                  <v:textbox style="mso-fit-shape-to-text:t" inset="0,0,0,0">
                    <w:txbxContent>
                      <w:p w14:paraId="0E2AD634" w14:textId="697F4F75" w:rsidR="00BB1D1E" w:rsidRPr="00053873" w:rsidRDefault="00BB1D1E" w:rsidP="00053873">
                        <w:pPr>
                          <w:spacing w:line="192" w:lineRule="auto"/>
                          <w:rPr>
                            <w:rFonts w:ascii="Calibri" w:hAnsi="Calibri" w:cs="Calibri"/>
                            <w:color w:val="000000" w:themeColor="text1"/>
                            <w:sz w:val="10"/>
                            <w:szCs w:val="10"/>
                          </w:rPr>
                        </w:pPr>
                        <w:r w:rsidRPr="00053873">
                          <w:rPr>
                            <w:rFonts w:ascii="Calibri" w:hAnsi="Calibri"/>
                            <w:color w:val="000000" w:themeColor="text1"/>
                            <w:sz w:val="10"/>
                            <w:szCs w:val="10"/>
                          </w:rPr>
                          <w:t>Джерело: Віденський інститут міжнародних економічних досліджень, Державна служба статистики України</w:t>
                        </w:r>
                      </w:p>
                    </w:txbxContent>
                  </v:textbox>
                </v:shape>
                <v:shape id="_x0000_s1287" type="#_x0000_t202" style="position:absolute;left:381;top:14064;width:977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" filled="f" stroked="f" strokeweight=".5pt">
                  <v:textbox style="mso-fit-shape-to-text:t" inset="0,0,0,0">
                    <w:txbxContent>
                      <w:tbl>
                        <w:tblPr>
                          <w:tblOverlap w:val="never"/>
                          <w:tblW w:w="4592" w:type="pct"/>
                          <w:tblLayout w:type="fixed"/>
                          <w:tblCellMar>
                            <w:left w:w="10" w:type="dxa"/>
                            <w:right w:w="10" w:type="dxa"/>
                          </w:tblCellMar>
                          <w:tblLook w:val="04A0" w:firstRow="1" w:lastRow="0" w:firstColumn="1" w:lastColumn="0" w:noHBand="0" w:noVBand="1"/>
                        </w:tblPr>
                        <w:tblGrid>
                          <w:gridCol w:w="1418"/>
                        </w:tblGrid>
                        <w:tr w:rsidR="00053873" w:rsidRPr="009B06EC" w14:paraId="0E093CC4" w14:textId="77777777" w:rsidTr="00053873">
                          <w:trPr>
                            <w:trHeight w:val="20"/>
                          </w:trPr>
                          <w:tc>
                            <w:tcPr>
                              <w:tcW w:w="1418" w:type="dxa"/>
                              <w:vAlign w:val="bottom"/>
                            </w:tcPr>
                            <w:p w14:paraId="39E0DCFA" w14:textId="77777777" w:rsidR="00053873" w:rsidRPr="009B06EC" w:rsidRDefault="00053873" w:rsidP="009B06EC">
                              <w:pPr>
                                <w:rPr>
                                  <w:color w:val="auto"/>
                                  <w:sz w:val="10"/>
                                  <w:szCs w:val="12"/>
                                </w:rPr>
                              </w:pPr>
                              <w:r>
                                <w:rPr>
                                  <w:color w:val="auto"/>
                                  <w:sz w:val="10"/>
                                  <w:szCs w:val="12"/>
                                </w:rPr>
                                <w:t>Приватне споживання</w:t>
                              </w:r>
                            </w:p>
                          </w:tc>
                        </w:tr>
                        <w:tr w:rsidR="00053873" w:rsidRPr="009B06EC" w14:paraId="274E60E7" w14:textId="77777777" w:rsidTr="00053873">
                          <w:trPr>
                            <w:trHeight w:val="20"/>
                          </w:trPr>
                          <w:tc>
                            <w:tcPr>
                              <w:tcW w:w="1418" w:type="dxa"/>
                              <w:vAlign w:val="bottom"/>
                            </w:tcPr>
                            <w:p w14:paraId="136CE368" w14:textId="5BA70AB9" w:rsidR="00053873" w:rsidRPr="009B06EC" w:rsidRDefault="00053873" w:rsidP="00053873">
                              <w:pPr>
                                <w:spacing w:before="60" w:after="60" w:line="192" w:lineRule="auto"/>
                                <w:rPr>
                                  <w:color w:val="auto"/>
                                  <w:sz w:val="10"/>
                                  <w:szCs w:val="12"/>
                                </w:rPr>
                              </w:pPr>
                              <w:r>
                                <w:rPr>
                                  <w:color w:val="auto"/>
                                  <w:sz w:val="10"/>
                                  <w:szCs w:val="12"/>
                                </w:rPr>
                                <w:t xml:space="preserve">Валове нагромадження </w:t>
                              </w:r>
                              <w:r>
                                <w:rPr>
                                  <w:color w:val="auto"/>
                                  <w:sz w:val="10"/>
                                  <w:szCs w:val="12"/>
                                </w:rPr>
                                <w:br/>
                                <w:t>основного капіталу</w:t>
                              </w:r>
                            </w:p>
                          </w:tc>
                        </w:tr>
                        <w:tr w:rsidR="00053873" w:rsidRPr="009B06EC" w14:paraId="18FEA17B" w14:textId="77777777" w:rsidTr="00053873">
                          <w:trPr>
                            <w:trHeight w:val="50"/>
                          </w:trPr>
                          <w:tc>
                            <w:tcPr>
                              <w:tcW w:w="1418" w:type="dxa"/>
                              <w:vAlign w:val="center"/>
                            </w:tcPr>
                            <w:p w14:paraId="04E83E36" w14:textId="77777777" w:rsidR="00053873" w:rsidRPr="009B06EC" w:rsidRDefault="00053873" w:rsidP="009B06EC">
                              <w:pPr>
                                <w:rPr>
                                  <w:color w:val="auto"/>
                                  <w:sz w:val="10"/>
                                  <w:szCs w:val="12"/>
                                </w:rPr>
                              </w:pPr>
                              <w:r>
                                <w:rPr>
                                  <w:color w:val="auto"/>
                                  <w:sz w:val="10"/>
                                  <w:szCs w:val="12"/>
                                </w:rPr>
                                <w:t>Запаси</w:t>
                              </w:r>
                            </w:p>
                          </w:tc>
                        </w:tr>
                      </w:tbl>
                      <w:p w14:paraId="5B72F7C1" w14:textId="2BF38FD0" w:rsidR="00BB1D1E" w:rsidRPr="009B06EC" w:rsidRDefault="00BB1D1E" w:rsidP="009B06EC">
                        <w:pPr>
                          <w:ind w:left="142" w:hanging="142"/>
                          <w:rPr>
                            <w:rFonts w:ascii="Calibri" w:hAnsi="Calibri" w:cs="Calibri"/>
                            <w:color w:val="auto"/>
                            <w:sz w:val="2"/>
                            <w:szCs w:val="2"/>
                          </w:rPr>
                        </w:pPr>
                      </w:p>
                    </w:txbxContent>
                  </v:textbox>
                </v:shape>
              </v:group>
            </w:pict>
          </mc:Fallback>
        </mc:AlternateContent>
      </w:r>
      <w:r w:rsidR="009B06EC">
        <w:rPr>
          <w:b/>
          <w:bCs/>
          <w:noProof/>
          <w:lang w:val="ru-RU" w:eastAsia="ru-RU" w:bidi="ar-SA"/>
        </w:rPr>
        <w:drawing>
          <wp:anchor distT="0" distB="0" distL="114300" distR="114300" simplePos="0" relativeHeight="251901952" behindDoc="0" locked="0" layoutInCell="1" allowOverlap="1" wp14:anchorId="4F716F64" wp14:editId="7434E1C8">
            <wp:simplePos x="0" y="0"/>
            <wp:positionH relativeFrom="column">
              <wp:posOffset>-90805</wp:posOffset>
            </wp:positionH>
            <wp:positionV relativeFrom="paragraph">
              <wp:posOffset>1610995</wp:posOffset>
            </wp:positionV>
            <wp:extent cx="3562847" cy="1924319"/>
            <wp:effectExtent l="0" t="0" r="0" b="0"/>
            <wp:wrapSquare wrapText="bothSides"/>
            <wp:docPr id="250331597"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331597" name="Рисунок 250331597"/>
                    <pic:cNvPicPr/>
                  </pic:nvPicPr>
                  <pic:blipFill>
                    <a:blip r:embed="rId39">
                      <a:extLst>
                        <a:ext uri="{28A0092B-C50C-407E-A947-70E740481C1C}">
                          <a14:useLocalDpi xmlns:a14="http://schemas.microsoft.com/office/drawing/2010/main" val="0"/>
                        </a:ext>
                      </a:extLst>
                    </a:blip>
                    <a:stretch>
                      <a:fillRect/>
                    </a:stretch>
                  </pic:blipFill>
                  <pic:spPr>
                    <a:xfrm>
                      <a:off x="0" y="0"/>
                      <a:ext cx="3562847" cy="1924319"/>
                    </a:xfrm>
                    <a:prstGeom prst="rect">
                      <a:avLst/>
                    </a:prstGeom>
                  </pic:spPr>
                </pic:pic>
              </a:graphicData>
            </a:graphic>
          </wp:anchor>
        </w:drawing>
      </w:r>
      <w:r w:rsidR="009B06EC">
        <w:rPr>
          <w:b/>
          <w:bCs/>
        </w:rPr>
        <w:t xml:space="preserve">Економічне управління продовжує вдосконалюватися, прогрес досягнуто в ключових сферах. </w:t>
      </w:r>
      <w:r w:rsidR="009B06EC">
        <w:t xml:space="preserve">У жовтні 2024 року було прийнято закон про публічні консультації, який створив офіційну основу для залучення зацікавлених сторін до процесу формування політики з метою підвищення прозорості, підзвітності та якості регулювання. Середньострокове бюджетне планування відновлено. 30 червня 2025 року Кабінет Міністрів затвердив бюджетну декларацію на 2026-2028 роки, яка засвідчила прогрес у напрямку наближення до </w:t>
      </w:r>
      <w:proofErr w:type="spellStart"/>
      <w:r w:rsidR="009B06EC">
        <w:rPr>
          <w:i/>
          <w:iCs/>
        </w:rPr>
        <w:t>acquis</w:t>
      </w:r>
      <w:proofErr w:type="spellEnd"/>
      <w:r w:rsidR="009B06EC">
        <w:t xml:space="preserve"> ЄС щодо середньострокових бюджетних рамок. Готується нова стратегія управління державним боргом на 2026-2028 роки, в якій встановлюються цілі щодо боргової стійкості та заходи для поглиблення внутрішнього ринку облігацій. У квітні уряд розпочав перегляд видатків державного бюджету на 2025 рік, який охоплює 31 </w:t>
      </w:r>
      <w:r w:rsidR="00190FCC">
        <w:rPr>
          <w:lang w:val="ru-RU"/>
        </w:rPr>
        <w:t>сферу</w:t>
      </w:r>
      <w:r w:rsidR="009B06EC">
        <w:t>. Національний банк України (НБУ) продовжив поступове послаблення валютних обмежень, зберігаючи при цьому керований плаваючий курс гривні та дотримуючись середньострокового показника інфляції на рівні 5%. З початку 2023 року НБУ утримується від монетарного фінансування.</w:t>
      </w:r>
    </w:p>
    <w:p w14:paraId="4C60ED9C" w14:textId="6B641910" w:rsidR="009E6432" w:rsidRPr="00C13186" w:rsidRDefault="009E6432" w:rsidP="004719C1">
      <w:pPr>
        <w:spacing w:after="120" w:line="242" w:lineRule="auto"/>
        <w:jc w:val="both"/>
      </w:pPr>
      <w:r>
        <w:rPr>
          <w:u w:val="single"/>
        </w:rPr>
        <w:t>Макроекономічна стабільність</w:t>
      </w:r>
    </w:p>
    <w:p w14:paraId="7802F8A2" w14:textId="21E2D934" w:rsidR="009E6432" w:rsidRPr="00C13186" w:rsidRDefault="009E6432" w:rsidP="004719C1">
      <w:pPr>
        <w:tabs>
          <w:tab w:val="right" w:pos="3402"/>
        </w:tabs>
        <w:spacing w:after="120" w:line="242" w:lineRule="auto"/>
        <w:jc w:val="both"/>
      </w:pPr>
      <w:r>
        <w:rPr>
          <w:b/>
          <w:bCs/>
        </w:rPr>
        <w:t xml:space="preserve">Економіка України продемонструвала значну стійкість, але з’явилися ознаки її уповільнення. </w:t>
      </w:r>
      <w:r>
        <w:t xml:space="preserve">Після стійкого зростання, що тривало до початку 2024 року, з середини року динаміка помітно ослабла. Реальне зростання ВВП сповільнилося з 6,8% у річному вимірі в першому кварталі 2024 року до незначного скорочення на 0,1% у четвертому кварталі. Це уповільнення було зумовлене слабшим урожаєм у сільському господарстві, а також постійною нестачею робочої сили та </w:t>
      </w:r>
      <w:r w:rsidR="00E92411" w:rsidRPr="00CD0E13">
        <w:t>постійними</w:t>
      </w:r>
      <w:r>
        <w:t xml:space="preserve"> атаками на критичну інфраструктуру, що негативно вплинуло на економічну активність. В результаті реальне зростання ВВП знизилося до 2,9% у 2024 році з 5,5% у 2023 році, що призвело до падіння обсягів виробництва на 23% порівняно з довоєнним рівнем. Економічна слабкість продовжилася і у 2025 році: реальний ВВП зріс на 0,9% у порівнянні з аналогічним періодом минулого року в першому кварталі, тоді як експорт товарів знизився на 2,3% з початку року до липня в порівнянні з аналогічним періодом 2024 року, що було зумовлено низькими показниками в металургії та сільському господарстві.</w:t>
      </w:r>
    </w:p>
    <w:p w14:paraId="406A4289" w14:textId="489E00C4" w:rsidR="009E6432" w:rsidRPr="00C13186" w:rsidRDefault="00245301" w:rsidP="004719C1">
      <w:pPr>
        <w:spacing w:after="120" w:line="242" w:lineRule="auto"/>
        <w:jc w:val="both"/>
      </w:pPr>
      <w:r>
        <w:rPr>
          <w:b/>
          <w:bCs/>
          <w:noProof/>
          <w:lang w:val="ru-RU" w:eastAsia="ru-RU" w:bidi="ar-SA"/>
        </w:rPr>
        <w:lastRenderedPageBreak/>
        <mc:AlternateContent>
          <mc:Choice Requires="wpg">
            <w:drawing>
              <wp:anchor distT="0" distB="0" distL="114300" distR="114300" simplePos="0" relativeHeight="251914240" behindDoc="0" locked="0" layoutInCell="1" allowOverlap="1" wp14:anchorId="2CD523BA" wp14:editId="6F0E32F9">
                <wp:simplePos x="0" y="0"/>
                <wp:positionH relativeFrom="column">
                  <wp:posOffset>2805240</wp:posOffset>
                </wp:positionH>
                <wp:positionV relativeFrom="paragraph">
                  <wp:posOffset>480258</wp:posOffset>
                </wp:positionV>
                <wp:extent cx="2924175" cy="2306320"/>
                <wp:effectExtent l="0" t="0" r="9525" b="0"/>
                <wp:wrapNone/>
                <wp:docPr id="989942817" name="Группа 166"/>
                <wp:cNvGraphicFramePr/>
                <a:graphic xmlns:a="http://schemas.openxmlformats.org/drawingml/2006/main">
                  <a:graphicData uri="http://schemas.microsoft.com/office/word/2010/wordprocessingGroup">
                    <wpg:wgp>
                      <wpg:cNvGrpSpPr/>
                      <wpg:grpSpPr>
                        <a:xfrm>
                          <a:off x="0" y="0"/>
                          <a:ext cx="2924175" cy="2306320"/>
                          <a:chOff x="180975" y="-47625"/>
                          <a:chExt cx="2924175" cy="2306320"/>
                        </a:xfrm>
                      </wpg:grpSpPr>
                      <wps:wsp>
                        <wps:cNvPr id="1327384622" name="Надпись 1"/>
                        <wps:cNvSpPr txBox="1"/>
                        <wps:spPr>
                          <a:xfrm>
                            <a:off x="504825" y="-47625"/>
                            <a:ext cx="2276475" cy="240030"/>
                          </a:xfrm>
                          <a:prstGeom prst="rect">
                            <a:avLst/>
                          </a:prstGeom>
                          <a:noFill/>
                          <a:ln w="6350">
                            <a:noFill/>
                          </a:ln>
                        </wps:spPr>
                        <wps:txbx>
                          <w:txbxContent>
                            <w:p w14:paraId="4889D592" w14:textId="4AD4D3C1" w:rsidR="00BB1D1E" w:rsidRPr="009B06EC" w:rsidRDefault="00BB1D1E" w:rsidP="009B06EC">
                              <w:pPr>
                                <w:jc w:val="center"/>
                                <w:rPr>
                                  <w:rFonts w:ascii="Times New Roman" w:hAnsi="Times New Roman" w:cs="Times New Roman"/>
                                  <w:b/>
                                  <w:bCs/>
                                  <w:color w:val="auto"/>
                                  <w:sz w:val="16"/>
                                  <w:szCs w:val="18"/>
                                </w:rPr>
                              </w:pPr>
                              <w:r>
                                <w:rPr>
                                  <w:rFonts w:ascii="Times New Roman" w:hAnsi="Times New Roman"/>
                                  <w:i/>
                                  <w:iCs/>
                                  <w:color w:val="auto"/>
                                  <w:sz w:val="16"/>
                                  <w:szCs w:val="18"/>
                                </w:rPr>
                                <w:t xml:space="preserve">Графік 20.2: </w:t>
                              </w:r>
                              <w:r>
                                <w:rPr>
                                  <w:rFonts w:ascii="Times New Roman" w:hAnsi="Times New Roman"/>
                                  <w:b/>
                                  <w:bCs/>
                                  <w:color w:val="auto"/>
                                  <w:sz w:val="16"/>
                                  <w:szCs w:val="18"/>
                                </w:rPr>
                                <w:t>Україна – Вибрані компоненти поточного рахунку та ПІІ</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766431974" name="Надпись 1"/>
                        <wps:cNvSpPr txBox="1"/>
                        <wps:spPr>
                          <a:xfrm>
                            <a:off x="180975" y="192405"/>
                            <a:ext cx="1561465" cy="114935"/>
                          </a:xfrm>
                          <a:prstGeom prst="rect">
                            <a:avLst/>
                          </a:prstGeom>
                          <a:noFill/>
                          <a:ln w="6350">
                            <a:noFill/>
                          </a:ln>
                        </wps:spPr>
                        <wps:txbx>
                          <w:txbxContent>
                            <w:p w14:paraId="3D7D13F5" w14:textId="48A7CBA3" w:rsidR="00BB1D1E" w:rsidRPr="00313685" w:rsidRDefault="00BB1D1E" w:rsidP="009B06EC">
                              <w:pPr>
                                <w:ind w:left="142" w:hanging="142"/>
                                <w:rPr>
                                  <w:rFonts w:ascii="Calibri" w:hAnsi="Calibri" w:cs="Calibri"/>
                                  <w:color w:val="000000" w:themeColor="text1"/>
                                  <w:sz w:val="14"/>
                                  <w:szCs w:val="16"/>
                                </w:rPr>
                              </w:pPr>
                              <w:r>
                                <w:rPr>
                                  <w:rFonts w:ascii="Calibri" w:hAnsi="Calibri"/>
                                  <w:color w:val="000000" w:themeColor="text1"/>
                                  <w:sz w:val="14"/>
                                  <w:szCs w:val="16"/>
                                </w:rPr>
                                <w:t>% від ВВП</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052169277" name="Надпись 1"/>
                        <wps:cNvSpPr txBox="1"/>
                        <wps:spPr>
                          <a:xfrm>
                            <a:off x="180975" y="1905000"/>
                            <a:ext cx="2924175" cy="353695"/>
                          </a:xfrm>
                          <a:prstGeom prst="rect">
                            <a:avLst/>
                          </a:prstGeom>
                          <a:noFill/>
                          <a:ln w="6350">
                            <a:noFill/>
                          </a:ln>
                        </wps:spPr>
                        <wps:txbx>
                          <w:txbxContent>
                            <w:p w14:paraId="220BB3AE" w14:textId="6E6E0D7C" w:rsidR="00BB1D1E" w:rsidRPr="00313685" w:rsidRDefault="00BB1D1E" w:rsidP="00053873">
                              <w:pPr>
                                <w:spacing w:line="192" w:lineRule="auto"/>
                                <w:rPr>
                                  <w:rFonts w:ascii="Calibri" w:hAnsi="Calibri" w:cs="Calibri"/>
                                  <w:i/>
                                  <w:iCs/>
                                  <w:color w:val="000000" w:themeColor="text1"/>
                                  <w:sz w:val="14"/>
                                  <w:szCs w:val="16"/>
                                </w:rPr>
                              </w:pPr>
                              <w:r>
                                <w:rPr>
                                  <w:rFonts w:ascii="Calibri" w:hAnsi="Calibri"/>
                                  <w:i/>
                                  <w:iCs/>
                                  <w:color w:val="000000" w:themeColor="text1"/>
                                  <w:sz w:val="14"/>
                                  <w:szCs w:val="16"/>
                                </w:rPr>
                                <w:t>Джерело: Віденський інститут міжнародних економічних досліджень, МВФ, Національний банк України</w:t>
                              </w:r>
                              <w:r>
                                <w:rPr>
                                  <w:rFonts w:ascii="Calibri" w:hAnsi="Calibri"/>
                                  <w:i/>
                                  <w:iCs/>
                                  <w:color w:val="000000" w:themeColor="text1"/>
                                  <w:sz w:val="14"/>
                                  <w:szCs w:val="16"/>
                                </w:rPr>
                                <w:cr/>
                              </w:r>
                              <w:r>
                                <w:rPr>
                                  <w:rFonts w:ascii="Calibri" w:hAnsi="Calibri"/>
                                  <w:i/>
                                  <w:iCs/>
                                  <w:color w:val="000000" w:themeColor="text1"/>
                                  <w:sz w:val="14"/>
                                  <w:szCs w:val="16"/>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912967813" name="Надпись 1"/>
                        <wps:cNvSpPr txBox="1"/>
                        <wps:spPr>
                          <a:xfrm>
                            <a:off x="352425" y="1647825"/>
                            <a:ext cx="2390775" cy="222250"/>
                          </a:xfrm>
                          <a:prstGeom prst="rect">
                            <a:avLst/>
                          </a:prstGeom>
                          <a:noFill/>
                          <a:ln w="6350">
                            <a:noFill/>
                          </a:ln>
                        </wps:spPr>
                        <wps:txbx>
                          <w:txbxContent>
                            <w:tbl>
                              <w:tblPr>
                                <w:tblOverlap w:val="never"/>
                                <w:tblW w:w="5899" w:type="pct"/>
                                <w:tblLayout w:type="fixed"/>
                                <w:tblCellMar>
                                  <w:left w:w="10" w:type="dxa"/>
                                  <w:right w:w="10" w:type="dxa"/>
                                </w:tblCellMar>
                                <w:tblLook w:val="04A0" w:firstRow="1" w:lastRow="0" w:firstColumn="1" w:lastColumn="0" w:noHBand="0" w:noVBand="1"/>
                              </w:tblPr>
                              <w:tblGrid>
                                <w:gridCol w:w="2410"/>
                                <w:gridCol w:w="2038"/>
                              </w:tblGrid>
                              <w:tr w:rsidR="00BB1D1E" w:rsidRPr="00313685" w14:paraId="793FB066" w14:textId="77777777" w:rsidTr="00313685">
                                <w:trPr>
                                  <w:trHeight w:val="42"/>
                                </w:trPr>
                                <w:tc>
                                  <w:tcPr>
                                    <w:tcW w:w="2304" w:type="dxa"/>
                                    <w:vAlign w:val="bottom"/>
                                  </w:tcPr>
                                  <w:p w14:paraId="4AD39838" w14:textId="77777777" w:rsidR="00BB1D1E" w:rsidRPr="00313685" w:rsidRDefault="00BB1D1E" w:rsidP="00313685">
                                    <w:pPr>
                                      <w:spacing w:after="40"/>
                                      <w:rPr>
                                        <w:sz w:val="12"/>
                                        <w:szCs w:val="14"/>
                                      </w:rPr>
                                    </w:pPr>
                                    <w:r>
                                      <w:rPr>
                                        <w:color w:val="222222"/>
                                        <w:sz w:val="12"/>
                                        <w:szCs w:val="14"/>
                                      </w:rPr>
                                      <w:t>Торгівельний баланс товарів і послуг</w:t>
                                    </w:r>
                                  </w:p>
                                </w:tc>
                                <w:tc>
                                  <w:tcPr>
                                    <w:tcW w:w="1949" w:type="dxa"/>
                                    <w:vAlign w:val="bottom"/>
                                  </w:tcPr>
                                  <w:p w14:paraId="32837C2E" w14:textId="77777777" w:rsidR="00BB1D1E" w:rsidRPr="00313685" w:rsidRDefault="00BB1D1E" w:rsidP="00313685">
                                    <w:pPr>
                                      <w:spacing w:after="40"/>
                                      <w:rPr>
                                        <w:sz w:val="12"/>
                                        <w:szCs w:val="14"/>
                                      </w:rPr>
                                    </w:pPr>
                                    <w:r>
                                      <w:rPr>
                                        <w:sz w:val="12"/>
                                        <w:szCs w:val="14"/>
                                      </w:rPr>
                                      <w:t>Баланс грошових переказів</w:t>
                                    </w:r>
                                  </w:p>
                                </w:tc>
                              </w:tr>
                              <w:tr w:rsidR="00BB1D1E" w:rsidRPr="00313685" w14:paraId="19DAE176" w14:textId="77777777" w:rsidTr="00313685">
                                <w:trPr>
                                  <w:trHeight w:val="42"/>
                                </w:trPr>
                                <w:tc>
                                  <w:tcPr>
                                    <w:tcW w:w="2304" w:type="dxa"/>
                                  </w:tcPr>
                                  <w:p w14:paraId="1B5F2208" w14:textId="77777777" w:rsidR="00BB1D1E" w:rsidRPr="00313685" w:rsidRDefault="00BB1D1E" w:rsidP="00313685">
                                    <w:pPr>
                                      <w:rPr>
                                        <w:sz w:val="12"/>
                                        <w:szCs w:val="14"/>
                                      </w:rPr>
                                    </w:pPr>
                                    <w:r>
                                      <w:rPr>
                                        <w:sz w:val="12"/>
                                        <w:szCs w:val="14"/>
                                      </w:rPr>
                                      <w:t>Баланс поточного рахунку</w:t>
                                    </w:r>
                                  </w:p>
                                </w:tc>
                                <w:tc>
                                  <w:tcPr>
                                    <w:tcW w:w="1949" w:type="dxa"/>
                                  </w:tcPr>
                                  <w:p w14:paraId="2BA952D1" w14:textId="77777777" w:rsidR="00BB1D1E" w:rsidRPr="00313685" w:rsidRDefault="00BB1D1E" w:rsidP="00313685">
                                    <w:pPr>
                                      <w:tabs>
                                        <w:tab w:val="left" w:leader="hyphen" w:pos="259"/>
                                      </w:tabs>
                                      <w:rPr>
                                        <w:sz w:val="12"/>
                                        <w:szCs w:val="14"/>
                                      </w:rPr>
                                    </w:pPr>
                                    <w:r>
                                      <w:rPr>
                                        <w:color w:val="3E3E3D"/>
                                        <w:sz w:val="12"/>
                                        <w:szCs w:val="14"/>
                                      </w:rPr>
                                      <w:t>Чисті ПІІ</w:t>
                                    </w:r>
                                  </w:p>
                                </w:tc>
                              </w:tr>
                            </w:tbl>
                            <w:p w14:paraId="3C0F960A" w14:textId="77777777" w:rsidR="00BB1D1E" w:rsidRPr="009B06EC" w:rsidRDefault="00BB1D1E" w:rsidP="009B06EC">
                              <w:pPr>
                                <w:ind w:left="142" w:hanging="142"/>
                                <w:rPr>
                                  <w:rFonts w:ascii="Calibri" w:hAnsi="Calibri" w:cs="Calibri"/>
                                  <w:color w:val="auto"/>
                                  <w:sz w:val="2"/>
                                  <w:szCs w:val="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CD523BA" id="_x0000_s1288" style="position:absolute;left:0;text-align:left;margin-left:220.9pt;margin-top:37.8pt;width:230.25pt;height:181.6pt;z-index:251914240;mso-width-relative:margin;mso-height-relative:margin" coordorigin="1809,-476" coordsize="29241,2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">
                <v:shape id="_x0000_s1289" type="#_x0000_t202" style="position:absolute;left:5048;top:-476;width:22765;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" filled="f" stroked="f" strokeweight=".5pt">
                  <v:textbox style="mso-fit-shape-to-text:t" inset="0,0,0,0">
                    <w:txbxContent>
                      <w:p w14:paraId="4889D592" w14:textId="4AD4D3C1" w:rsidR="00BB1D1E" w:rsidRPr="009B06EC" w:rsidRDefault="00BB1D1E" w:rsidP="009B06EC">
                        <w:pPr>
                          <w:jc w:val="center"/>
                          <w:rPr>
                            <w:rFonts w:ascii="Times New Roman" w:hAnsi="Times New Roman" w:cs="Times New Roman"/>
                            <w:b/>
                            <w:bCs/>
                            <w:color w:val="auto"/>
                            <w:sz w:val="16"/>
                            <w:szCs w:val="18"/>
                          </w:rPr>
                        </w:pPr>
                        <w:r>
                          <w:rPr>
                            <w:rFonts w:ascii="Times New Roman" w:hAnsi="Times New Roman"/>
                            <w:i/>
                            <w:iCs/>
                            <w:color w:val="auto"/>
                            <w:sz w:val="16"/>
                            <w:szCs w:val="18"/>
                          </w:rPr>
                          <w:t xml:space="preserve">Графік 20.2: </w:t>
                        </w:r>
                        <w:r>
                          <w:rPr>
                            <w:rFonts w:ascii="Times New Roman" w:hAnsi="Times New Roman"/>
                            <w:b/>
                            <w:bCs/>
                            <w:color w:val="auto"/>
                            <w:sz w:val="16"/>
                            <w:szCs w:val="18"/>
                          </w:rPr>
                          <w:t>Україна – Вибрані компоненти поточного рахунку та ПІІ</w:t>
                        </w:r>
                      </w:p>
                    </w:txbxContent>
                  </v:textbox>
                </v:shape>
                <v:shape id="_x0000_s1290" type="#_x0000_t202" style="position:absolute;left:1809;top:1924;width:15615;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" filled="f" stroked="f" strokeweight=".5pt">
                  <v:textbox style="mso-fit-shape-to-text:t" inset="0,0,0,0">
                    <w:txbxContent>
                      <w:p w14:paraId="3D7D13F5" w14:textId="48A7CBA3" w:rsidR="00BB1D1E" w:rsidRPr="00313685" w:rsidRDefault="00BB1D1E" w:rsidP="009B06EC">
                        <w:pPr>
                          <w:ind w:left="142" w:hanging="142"/>
                          <w:rPr>
                            <w:rFonts w:ascii="Calibri" w:hAnsi="Calibri" w:cs="Calibri"/>
                            <w:color w:val="000000" w:themeColor="text1"/>
                            <w:sz w:val="14"/>
                            <w:szCs w:val="16"/>
                          </w:rPr>
                        </w:pPr>
                        <w:r>
                          <w:rPr>
                            <w:rFonts w:ascii="Calibri" w:hAnsi="Calibri"/>
                            <w:color w:val="000000" w:themeColor="text1"/>
                            <w:sz w:val="14"/>
                            <w:szCs w:val="16"/>
                          </w:rPr>
                          <w:t>% від ВВП</w:t>
                        </w:r>
                      </w:p>
                    </w:txbxContent>
                  </v:textbox>
                </v:shape>
                <v:shape id="_x0000_s1291" type="#_x0000_t202" style="position:absolute;left:1809;top:19050;width:29242;height:3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" filled="f" stroked="f" strokeweight=".5pt">
                  <v:textbox style="mso-fit-shape-to-text:t" inset="0,0,0,0">
                    <w:txbxContent>
                      <w:p w14:paraId="220BB3AE" w14:textId="6E6E0D7C" w:rsidR="00BB1D1E" w:rsidRPr="00313685" w:rsidRDefault="00BB1D1E" w:rsidP="00053873">
                        <w:pPr>
                          <w:spacing w:line="192" w:lineRule="auto"/>
                          <w:rPr>
                            <w:rFonts w:ascii="Calibri" w:hAnsi="Calibri" w:cs="Calibri"/>
                            <w:i/>
                            <w:iCs/>
                            <w:color w:val="000000" w:themeColor="text1"/>
                            <w:sz w:val="14"/>
                            <w:szCs w:val="16"/>
                          </w:rPr>
                        </w:pPr>
                        <w:r>
                          <w:rPr>
                            <w:rFonts w:ascii="Calibri" w:hAnsi="Calibri"/>
                            <w:i/>
                            <w:iCs/>
                            <w:color w:val="000000" w:themeColor="text1"/>
                            <w:sz w:val="14"/>
                            <w:szCs w:val="16"/>
                          </w:rPr>
                          <w:t>Джерело: Віденський інститут міжнародних економічних досліджень, МВФ, Національний банк України</w:t>
                        </w:r>
                        <w:r>
                          <w:rPr>
                            <w:rFonts w:ascii="Calibri" w:hAnsi="Calibri"/>
                            <w:i/>
                            <w:iCs/>
                            <w:color w:val="000000" w:themeColor="text1"/>
                            <w:sz w:val="14"/>
                            <w:szCs w:val="16"/>
                          </w:rPr>
                          <w:cr/>
                        </w:r>
                        <w:r>
                          <w:rPr>
                            <w:rFonts w:ascii="Calibri" w:hAnsi="Calibri"/>
                            <w:i/>
                            <w:iCs/>
                            <w:color w:val="000000" w:themeColor="text1"/>
                            <w:sz w:val="14"/>
                            <w:szCs w:val="16"/>
                          </w:rPr>
                          <w:br/>
                        </w:r>
                      </w:p>
                    </w:txbxContent>
                  </v:textbox>
                </v:shape>
                <v:shape id="_x0000_s1292" type="#_x0000_t202" style="position:absolute;left:3524;top:16478;width:23908;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" filled="f" stroked="f" strokeweight=".5pt">
                  <v:textbox style="mso-fit-shape-to-text:t" inset="0,0,0,0">
                    <w:txbxContent>
                      <w:tbl>
                        <w:tblPr>
                          <w:tblOverlap w:val="never"/>
                          <w:tblW w:w="5899" w:type="pct"/>
                          <w:tblLayout w:type="fixed"/>
                          <w:tblCellMar>
                            <w:left w:w="10" w:type="dxa"/>
                            <w:right w:w="10" w:type="dxa"/>
                          </w:tblCellMar>
                          <w:tblLook w:val="04A0" w:firstRow="1" w:lastRow="0" w:firstColumn="1" w:lastColumn="0" w:noHBand="0" w:noVBand="1"/>
                        </w:tblPr>
                        <w:tblGrid>
                          <w:gridCol w:w="2410"/>
                          <w:gridCol w:w="2038"/>
                        </w:tblGrid>
                        <w:tr w:rsidR="00BB1D1E" w:rsidRPr="00313685" w14:paraId="793FB066" w14:textId="77777777" w:rsidTr="00313685">
                          <w:trPr>
                            <w:trHeight w:val="42"/>
                          </w:trPr>
                          <w:tc>
                            <w:tcPr>
                              <w:tcW w:w="2304" w:type="dxa"/>
                              <w:vAlign w:val="bottom"/>
                            </w:tcPr>
                            <w:p w14:paraId="4AD39838" w14:textId="77777777" w:rsidR="00BB1D1E" w:rsidRPr="00313685" w:rsidRDefault="00BB1D1E" w:rsidP="00313685">
                              <w:pPr>
                                <w:spacing w:after="40"/>
                                <w:rPr>
                                  <w:sz w:val="12"/>
                                  <w:szCs w:val="14"/>
                                </w:rPr>
                              </w:pPr>
                              <w:r>
                                <w:rPr>
                                  <w:color w:val="222222"/>
                                  <w:sz w:val="12"/>
                                  <w:szCs w:val="14"/>
                                </w:rPr>
                                <w:t>Торгівельний баланс товарів і послуг</w:t>
                              </w:r>
                            </w:p>
                          </w:tc>
                          <w:tc>
                            <w:tcPr>
                              <w:tcW w:w="1949" w:type="dxa"/>
                              <w:vAlign w:val="bottom"/>
                            </w:tcPr>
                            <w:p w14:paraId="32837C2E" w14:textId="77777777" w:rsidR="00BB1D1E" w:rsidRPr="00313685" w:rsidRDefault="00BB1D1E" w:rsidP="00313685">
                              <w:pPr>
                                <w:spacing w:after="40"/>
                                <w:rPr>
                                  <w:sz w:val="12"/>
                                  <w:szCs w:val="14"/>
                                </w:rPr>
                              </w:pPr>
                              <w:r>
                                <w:rPr>
                                  <w:sz w:val="12"/>
                                  <w:szCs w:val="14"/>
                                </w:rPr>
                                <w:t>Баланс грошових переказів</w:t>
                              </w:r>
                            </w:p>
                          </w:tc>
                        </w:tr>
                        <w:tr w:rsidR="00BB1D1E" w:rsidRPr="00313685" w14:paraId="19DAE176" w14:textId="77777777" w:rsidTr="00313685">
                          <w:trPr>
                            <w:trHeight w:val="42"/>
                          </w:trPr>
                          <w:tc>
                            <w:tcPr>
                              <w:tcW w:w="2304" w:type="dxa"/>
                            </w:tcPr>
                            <w:p w14:paraId="1B5F2208" w14:textId="77777777" w:rsidR="00BB1D1E" w:rsidRPr="00313685" w:rsidRDefault="00BB1D1E" w:rsidP="00313685">
                              <w:pPr>
                                <w:rPr>
                                  <w:sz w:val="12"/>
                                  <w:szCs w:val="14"/>
                                </w:rPr>
                              </w:pPr>
                              <w:r>
                                <w:rPr>
                                  <w:sz w:val="12"/>
                                  <w:szCs w:val="14"/>
                                </w:rPr>
                                <w:t>Баланс поточного рахунку</w:t>
                              </w:r>
                            </w:p>
                          </w:tc>
                          <w:tc>
                            <w:tcPr>
                              <w:tcW w:w="1949" w:type="dxa"/>
                            </w:tcPr>
                            <w:p w14:paraId="2BA952D1" w14:textId="77777777" w:rsidR="00BB1D1E" w:rsidRPr="00313685" w:rsidRDefault="00BB1D1E" w:rsidP="00313685">
                              <w:pPr>
                                <w:tabs>
                                  <w:tab w:val="left" w:leader="hyphen" w:pos="259"/>
                                </w:tabs>
                                <w:rPr>
                                  <w:sz w:val="12"/>
                                  <w:szCs w:val="14"/>
                                </w:rPr>
                              </w:pPr>
                              <w:r>
                                <w:rPr>
                                  <w:color w:val="3E3E3D"/>
                                  <w:sz w:val="12"/>
                                  <w:szCs w:val="14"/>
                                </w:rPr>
                                <w:t>Чисті ПІІ</w:t>
                              </w:r>
                            </w:p>
                          </w:tc>
                        </w:tr>
                      </w:tbl>
                      <w:p w14:paraId="3C0F960A" w14:textId="77777777" w:rsidR="00BB1D1E" w:rsidRPr="009B06EC" w:rsidRDefault="00BB1D1E" w:rsidP="009B06EC">
                        <w:pPr>
                          <w:ind w:left="142" w:hanging="142"/>
                          <w:rPr>
                            <w:rFonts w:ascii="Calibri" w:hAnsi="Calibri" w:cs="Calibri"/>
                            <w:color w:val="auto"/>
                            <w:sz w:val="2"/>
                            <w:szCs w:val="2"/>
                          </w:rPr>
                        </w:pPr>
                      </w:p>
                    </w:txbxContent>
                  </v:textbox>
                </v:shape>
              </v:group>
            </w:pict>
          </mc:Fallback>
        </mc:AlternateContent>
      </w:r>
      <w:r>
        <w:rPr>
          <w:noProof/>
          <w:lang w:val="ru-RU" w:eastAsia="ru-RU" w:bidi="ar-SA"/>
        </w:rPr>
        <w:drawing>
          <wp:anchor distT="0" distB="0" distL="114300" distR="114300" simplePos="0" relativeHeight="251912192" behindDoc="0" locked="0" layoutInCell="1" allowOverlap="1" wp14:anchorId="5A23E453" wp14:editId="7C5ADF94">
            <wp:simplePos x="0" y="0"/>
            <wp:positionH relativeFrom="margin">
              <wp:align>right</wp:align>
            </wp:positionH>
            <wp:positionV relativeFrom="paragraph">
              <wp:posOffset>495300</wp:posOffset>
            </wp:positionV>
            <wp:extent cx="3333750" cy="2286000"/>
            <wp:effectExtent l="0" t="0" r="0" b="0"/>
            <wp:wrapSquare wrapText="bothSides"/>
            <wp:docPr id="582201804"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201804" name="Рисунок 582201804"/>
                    <pic:cNvPicPr/>
                  </pic:nvPicPr>
                  <pic:blipFill>
                    <a:blip r:embed="rId40">
                      <a:extLst>
                        <a:ext uri="{28A0092B-C50C-407E-A947-70E740481C1C}">
                          <a14:useLocalDpi xmlns:a14="http://schemas.microsoft.com/office/drawing/2010/main" val="0"/>
                        </a:ext>
                      </a:extLst>
                    </a:blip>
                    <a:stretch>
                      <a:fillRect/>
                    </a:stretch>
                  </pic:blipFill>
                  <pic:spPr>
                    <a:xfrm>
                      <a:off x="0" y="0"/>
                      <a:ext cx="3333750" cy="2286000"/>
                    </a:xfrm>
                    <a:prstGeom prst="rect">
                      <a:avLst/>
                    </a:prstGeom>
                  </pic:spPr>
                </pic:pic>
              </a:graphicData>
            </a:graphic>
          </wp:anchor>
        </w:drawing>
      </w:r>
      <w:r>
        <w:rPr>
          <w:b/>
          <w:bCs/>
        </w:rPr>
        <w:t xml:space="preserve">Дефіцит поточного рахунку збільшився протягом 2024 року, зрісши з 5,3% ВВП у 2023 році до 8,4% у 2024 році. </w:t>
      </w:r>
      <w:r>
        <w:t>Таке погіршення було зумовлене подальшим послабленням балансу інвестиційних доходів та зменшенням обсягу міжнародних грантів, які все частіше замінювалися позиками. Останнє відображало як зменшення надходжень доходів з-за кордону, так і збільшення виплат доходів іноземним інвесторам, зокрема у формі розподілених прибутків, після часткового послаблення контролю за рухом капіталу. Водночас зростаючі потреби в імпорті, пов’язані з обороною та відновленням, утримували торгівельний баланс у дефіциті на рівні приблизно -20% ВВП, незважаючи на певне відновлення експорту за рахунок ефективного використання маршрутів Чорного моря та Дунаю. Значний притік зовнішнього фінансування від міжнародних партнерів продовжував сприяти накопиченню резервів, і в серпні 2025 року валові міжнародні резерви досягли 46,0 млрд доларів США, що еквівалентно приблизно 5 місяцям імпорту.</w:t>
      </w:r>
    </w:p>
    <w:p w14:paraId="47875072" w14:textId="3BAFF506" w:rsidR="009E6432" w:rsidRPr="00C13186" w:rsidRDefault="00313685" w:rsidP="004719C1">
      <w:pPr>
        <w:spacing w:after="120" w:line="242" w:lineRule="auto"/>
        <w:jc w:val="both"/>
      </w:pPr>
      <w:r>
        <w:rPr>
          <w:b/>
          <w:bCs/>
          <w:noProof/>
          <w:lang w:val="ru-RU" w:eastAsia="ru-RU" w:bidi="ar-SA"/>
        </w:rPr>
        <mc:AlternateContent>
          <mc:Choice Requires="wpg">
            <w:drawing>
              <wp:anchor distT="0" distB="0" distL="114300" distR="114300" simplePos="0" relativeHeight="251917312" behindDoc="0" locked="0" layoutInCell="1" allowOverlap="1" wp14:anchorId="7E5084E9" wp14:editId="727F13EE">
                <wp:simplePos x="0" y="0"/>
                <wp:positionH relativeFrom="column">
                  <wp:posOffset>369342</wp:posOffset>
                </wp:positionH>
                <wp:positionV relativeFrom="paragraph">
                  <wp:posOffset>1035110</wp:posOffset>
                </wp:positionV>
                <wp:extent cx="3076636" cy="2279040"/>
                <wp:effectExtent l="0" t="0" r="9525" b="6985"/>
                <wp:wrapNone/>
                <wp:docPr id="581353900" name="Группа 166"/>
                <wp:cNvGraphicFramePr/>
                <a:graphic xmlns:a="http://schemas.openxmlformats.org/drawingml/2006/main">
                  <a:graphicData uri="http://schemas.microsoft.com/office/word/2010/wordprocessingGroup">
                    <wpg:wgp>
                      <wpg:cNvGrpSpPr/>
                      <wpg:grpSpPr>
                        <a:xfrm>
                          <a:off x="0" y="0"/>
                          <a:ext cx="3076636" cy="2279040"/>
                          <a:chOff x="228600" y="-85725"/>
                          <a:chExt cx="3076636" cy="2279040"/>
                        </a:xfrm>
                      </wpg:grpSpPr>
                      <wps:wsp>
                        <wps:cNvPr id="396072340" name="Надпись 1"/>
                        <wps:cNvSpPr txBox="1"/>
                        <wps:spPr>
                          <a:xfrm>
                            <a:off x="514350" y="-85725"/>
                            <a:ext cx="2276475" cy="137795"/>
                          </a:xfrm>
                          <a:prstGeom prst="rect">
                            <a:avLst/>
                          </a:prstGeom>
                          <a:noFill/>
                          <a:ln w="6350">
                            <a:noFill/>
                          </a:ln>
                        </wps:spPr>
                        <wps:txbx>
                          <w:txbxContent>
                            <w:p w14:paraId="4CADD44B" w14:textId="39BD76A2" w:rsidR="00BB1D1E" w:rsidRPr="00313685" w:rsidRDefault="00BB1D1E" w:rsidP="00313685">
                              <w:pPr>
                                <w:jc w:val="center"/>
                                <w:rPr>
                                  <w:rFonts w:ascii="Times New Roman" w:hAnsi="Times New Roman" w:cs="Times New Roman"/>
                                  <w:b/>
                                  <w:bCs/>
                                  <w:color w:val="auto"/>
                                  <w:sz w:val="18"/>
                                  <w:szCs w:val="20"/>
                                </w:rPr>
                              </w:pPr>
                              <w:r>
                                <w:rPr>
                                  <w:rFonts w:ascii="Times New Roman" w:hAnsi="Times New Roman"/>
                                  <w:i/>
                                  <w:iCs/>
                                  <w:color w:val="auto"/>
                                  <w:sz w:val="18"/>
                                  <w:szCs w:val="20"/>
                                </w:rPr>
                                <w:t xml:space="preserve">Графік 21: </w:t>
                              </w:r>
                              <w:r>
                                <w:rPr>
                                  <w:rFonts w:ascii="Times New Roman" w:hAnsi="Times New Roman"/>
                                  <w:b/>
                                  <w:bCs/>
                                  <w:color w:val="auto"/>
                                  <w:sz w:val="18"/>
                                  <w:szCs w:val="20"/>
                                </w:rPr>
                                <w:t>Україна – Фіскальні зміни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088260769" name="Надпись 1"/>
                        <wps:cNvSpPr txBox="1"/>
                        <wps:spPr>
                          <a:xfrm>
                            <a:off x="228600" y="66675"/>
                            <a:ext cx="1561465" cy="130175"/>
                          </a:xfrm>
                          <a:prstGeom prst="rect">
                            <a:avLst/>
                          </a:prstGeom>
                          <a:noFill/>
                          <a:ln w="6350">
                            <a:noFill/>
                          </a:ln>
                        </wps:spPr>
                        <wps:txbx>
                          <w:txbxContent>
                            <w:p w14:paraId="3EC0AF91" w14:textId="16362718" w:rsidR="00BB1D1E" w:rsidRPr="00313685" w:rsidRDefault="00BB1D1E" w:rsidP="00313685">
                              <w:pPr>
                                <w:ind w:left="142" w:hanging="142"/>
                                <w:rPr>
                                  <w:rFonts w:ascii="Calibri" w:hAnsi="Calibri" w:cs="Calibri"/>
                                  <w:color w:val="000000" w:themeColor="text1"/>
                                  <w:sz w:val="16"/>
                                  <w:szCs w:val="18"/>
                                </w:rPr>
                              </w:pPr>
                              <w:r>
                                <w:rPr>
                                  <w:rFonts w:ascii="Calibri" w:hAnsi="Calibri"/>
                                  <w:color w:val="000000" w:themeColor="text1"/>
                                  <w:sz w:val="16"/>
                                  <w:szCs w:val="18"/>
                                </w:rPr>
                                <w:t>% від ВВП</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104575101" name="Надпись 1"/>
                        <wps:cNvSpPr txBox="1"/>
                        <wps:spPr>
                          <a:xfrm>
                            <a:off x="1214181" y="2028850"/>
                            <a:ext cx="2091055" cy="164465"/>
                          </a:xfrm>
                          <a:prstGeom prst="rect">
                            <a:avLst/>
                          </a:prstGeom>
                          <a:noFill/>
                          <a:ln w="6350">
                            <a:noFill/>
                          </a:ln>
                        </wps:spPr>
                        <wps:txbx>
                          <w:txbxContent>
                            <w:p w14:paraId="2F1970A7" w14:textId="5DE27F14" w:rsidR="00BB1D1E" w:rsidRPr="00053873" w:rsidRDefault="00BB1D1E" w:rsidP="00053873">
                              <w:pPr>
                                <w:spacing w:line="204" w:lineRule="auto"/>
                                <w:rPr>
                                  <w:rFonts w:ascii="Calibri" w:hAnsi="Calibri" w:cs="Calibri"/>
                                  <w:i/>
                                  <w:iCs/>
                                  <w:color w:val="000000" w:themeColor="text1"/>
                                  <w:sz w:val="12"/>
                                  <w:szCs w:val="12"/>
                                </w:rPr>
                              </w:pPr>
                              <w:r w:rsidRPr="00053873">
                                <w:rPr>
                                  <w:rFonts w:ascii="Calibri" w:hAnsi="Calibri"/>
                                  <w:i/>
                                  <w:iCs/>
                                  <w:color w:val="000000" w:themeColor="text1"/>
                                  <w:sz w:val="12"/>
                                  <w:szCs w:val="12"/>
                                </w:rPr>
                                <w:t>Джерело: Віденський інститут міжнародних економічних досліджень, Міністерство фінансів України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747029193" name="Надпись 1"/>
                        <wps:cNvSpPr txBox="1"/>
                        <wps:spPr>
                          <a:xfrm>
                            <a:off x="400050" y="1724025"/>
                            <a:ext cx="2314575" cy="353695"/>
                          </a:xfrm>
                          <a:prstGeom prst="rect">
                            <a:avLst/>
                          </a:prstGeom>
                          <a:noFill/>
                          <a:ln w="6350">
                            <a:noFill/>
                          </a:ln>
                        </wps:spPr>
                        <wps:txbx>
                          <w:txbxContent>
                            <w:tbl>
                              <w:tblPr>
                                <w:tblOverlap w:val="never"/>
                                <w:tblW w:w="5899" w:type="pct"/>
                                <w:tblLayout w:type="fixed"/>
                                <w:tblCellMar>
                                  <w:left w:w="10" w:type="dxa"/>
                                  <w:right w:w="10" w:type="dxa"/>
                                </w:tblCellMar>
                                <w:tblLook w:val="04A0" w:firstRow="1" w:lastRow="0" w:firstColumn="1" w:lastColumn="0" w:noHBand="0" w:noVBand="1"/>
                              </w:tblPr>
                              <w:tblGrid>
                                <w:gridCol w:w="2333"/>
                                <w:gridCol w:w="1973"/>
                              </w:tblGrid>
                              <w:tr w:rsidR="00BB1D1E" w:rsidRPr="00313685" w14:paraId="433FF9EF" w14:textId="77777777" w:rsidTr="00313685">
                                <w:trPr>
                                  <w:trHeight w:val="42"/>
                                </w:trPr>
                                <w:tc>
                                  <w:tcPr>
                                    <w:tcW w:w="2410" w:type="dxa"/>
                                  </w:tcPr>
                                  <w:p w14:paraId="69AC09D2" w14:textId="473848F0" w:rsidR="00BB1D1E" w:rsidRPr="00313685" w:rsidRDefault="00BB1D1E" w:rsidP="00313685">
                                    <w:pPr>
                                      <w:spacing w:after="40"/>
                                      <w:rPr>
                                        <w:color w:val="575756"/>
                                        <w:sz w:val="14"/>
                                        <w:szCs w:val="16"/>
                                      </w:rPr>
                                    </w:pPr>
                                    <w:r>
                                      <w:rPr>
                                        <w:color w:val="575756"/>
                                        <w:sz w:val="14"/>
                                        <w:szCs w:val="16"/>
                                      </w:rPr>
                                      <w:t>Первинний баланс (</w:t>
                                    </w:r>
                                    <w:r>
                                      <w:rPr>
                                        <w:color w:val="575756"/>
                                        <w:sz w:val="14"/>
                                        <w:szCs w:val="16"/>
                                      </w:rPr>
                                      <w:t>Ihs)</w:t>
                                    </w:r>
                                  </w:p>
                                </w:tc>
                                <w:tc>
                                  <w:tcPr>
                                    <w:tcW w:w="2038" w:type="dxa"/>
                                  </w:tcPr>
                                  <w:p w14:paraId="0801AC69" w14:textId="6BFA29C6" w:rsidR="00BB1D1E" w:rsidRPr="00313685" w:rsidRDefault="00BB1D1E" w:rsidP="00313685">
                                    <w:pPr>
                                      <w:spacing w:after="40"/>
                                      <w:rPr>
                                        <w:color w:val="575756"/>
                                        <w:sz w:val="14"/>
                                        <w:szCs w:val="16"/>
                                      </w:rPr>
                                    </w:pPr>
                                    <w:r>
                                      <w:rPr>
                                        <w:color w:val="575756"/>
                                        <w:sz w:val="14"/>
                                        <w:szCs w:val="16"/>
                                      </w:rPr>
                                      <w:t>Відсотки (Ihs)</w:t>
                                    </w:r>
                                  </w:p>
                                </w:tc>
                              </w:tr>
                              <w:tr w:rsidR="00BB1D1E" w:rsidRPr="00313685" w14:paraId="347DE46F" w14:textId="77777777" w:rsidTr="00313685">
                                <w:trPr>
                                  <w:trHeight w:val="42"/>
                                </w:trPr>
                                <w:tc>
                                  <w:tcPr>
                                    <w:tcW w:w="2410" w:type="dxa"/>
                                  </w:tcPr>
                                  <w:p w14:paraId="08640BBC" w14:textId="58E16FB0" w:rsidR="00BB1D1E" w:rsidRPr="00313685" w:rsidRDefault="00BB1D1E" w:rsidP="00313685">
                                    <w:pPr>
                                      <w:rPr>
                                        <w:color w:val="575756"/>
                                        <w:sz w:val="14"/>
                                        <w:szCs w:val="16"/>
                                      </w:rPr>
                                    </w:pPr>
                                    <w:r>
                                      <w:rPr>
                                        <w:color w:val="575756"/>
                                        <w:sz w:val="14"/>
                                        <w:szCs w:val="16"/>
                                      </w:rPr>
                                      <w:t>Баланс загального державного сектору (Ihs)</w:t>
                                    </w:r>
                                  </w:p>
                                </w:tc>
                                <w:tc>
                                  <w:tcPr>
                                    <w:tcW w:w="2038" w:type="dxa"/>
                                  </w:tcPr>
                                  <w:p w14:paraId="0122F0D6" w14:textId="55886C4E" w:rsidR="00BB1D1E" w:rsidRPr="00313685" w:rsidRDefault="00BB1D1E" w:rsidP="00313685">
                                    <w:pPr>
                                      <w:tabs>
                                        <w:tab w:val="left" w:leader="hyphen" w:pos="259"/>
                                      </w:tabs>
                                      <w:rPr>
                                        <w:color w:val="575756"/>
                                        <w:sz w:val="14"/>
                                        <w:szCs w:val="16"/>
                                      </w:rPr>
                                    </w:pPr>
                                    <w:r>
                                      <w:rPr>
                                        <w:color w:val="575756"/>
                                        <w:sz w:val="14"/>
                                        <w:szCs w:val="16"/>
                                      </w:rPr>
                                      <w:t>Державний борг (rhs)</w:t>
                                    </w:r>
                                  </w:p>
                                </w:tc>
                              </w:tr>
                            </w:tbl>
                            <w:p w14:paraId="5CB153FC" w14:textId="77777777" w:rsidR="00BB1D1E" w:rsidRPr="009B06EC" w:rsidRDefault="00BB1D1E" w:rsidP="00313685">
                              <w:pPr>
                                <w:ind w:left="142" w:hanging="142"/>
                                <w:rPr>
                                  <w:rFonts w:ascii="Calibri" w:hAnsi="Calibri" w:cs="Calibri"/>
                                  <w:color w:val="auto"/>
                                  <w:sz w:val="2"/>
                                  <w:szCs w:val="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E5084E9" id="_x0000_s1293" style="position:absolute;left:0;text-align:left;margin-left:29.1pt;margin-top:81.5pt;width:242.25pt;height:179.45pt;z-index:251917312;mso-width-relative:margin;mso-height-relative:margin" coordorigin="2286,-857" coordsize="30766,2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">
                <v:shape id="_x0000_s1294" type="#_x0000_t202" style="position:absolute;left:5143;top:-857;width:22765;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" filled="f" stroked="f" strokeweight=".5pt">
                  <v:textbox style="mso-fit-shape-to-text:t" inset="0,0,0,0">
                    <w:txbxContent>
                      <w:p w14:paraId="4CADD44B" w14:textId="39BD76A2" w:rsidR="00BB1D1E" w:rsidRPr="00313685" w:rsidRDefault="00BB1D1E" w:rsidP="00313685">
                        <w:pPr>
                          <w:jc w:val="center"/>
                          <w:rPr>
                            <w:rFonts w:ascii="Times New Roman" w:hAnsi="Times New Roman" w:cs="Times New Roman"/>
                            <w:b/>
                            <w:bCs/>
                            <w:color w:val="auto"/>
                            <w:sz w:val="18"/>
                            <w:szCs w:val="20"/>
                          </w:rPr>
                        </w:pPr>
                        <w:r>
                          <w:rPr>
                            <w:rFonts w:ascii="Times New Roman" w:hAnsi="Times New Roman"/>
                            <w:i/>
                            <w:iCs/>
                            <w:color w:val="auto"/>
                            <w:sz w:val="18"/>
                            <w:szCs w:val="20"/>
                          </w:rPr>
                          <w:t xml:space="preserve">Графік 21: </w:t>
                        </w:r>
                        <w:r>
                          <w:rPr>
                            <w:rFonts w:ascii="Times New Roman" w:hAnsi="Times New Roman"/>
                            <w:b/>
                            <w:bCs/>
                            <w:color w:val="auto"/>
                            <w:sz w:val="18"/>
                            <w:szCs w:val="20"/>
                          </w:rPr>
                          <w:t>Україна – Фіскальні зміни</w:t>
                        </w:r>
                      </w:p>
                    </w:txbxContent>
                  </v:textbox>
                </v:shape>
                <v:shape id="_x0000_s1295" type="#_x0000_t202" style="position:absolute;left:2286;top:666;width:15614;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" filled="f" stroked="f" strokeweight=".5pt">
                  <v:textbox style="mso-fit-shape-to-text:t" inset="0,0,0,0">
                    <w:txbxContent>
                      <w:p w14:paraId="3EC0AF91" w14:textId="16362718" w:rsidR="00BB1D1E" w:rsidRPr="00313685" w:rsidRDefault="00BB1D1E" w:rsidP="00313685">
                        <w:pPr>
                          <w:ind w:left="142" w:hanging="142"/>
                          <w:rPr>
                            <w:rFonts w:ascii="Calibri" w:hAnsi="Calibri" w:cs="Calibri"/>
                            <w:color w:val="000000" w:themeColor="text1"/>
                            <w:sz w:val="16"/>
                            <w:szCs w:val="18"/>
                          </w:rPr>
                        </w:pPr>
                        <w:r>
                          <w:rPr>
                            <w:rFonts w:ascii="Calibri" w:hAnsi="Calibri"/>
                            <w:color w:val="000000" w:themeColor="text1"/>
                            <w:sz w:val="16"/>
                            <w:szCs w:val="18"/>
                          </w:rPr>
                          <w:t>% від ВВП</w:t>
                        </w:r>
                      </w:p>
                    </w:txbxContent>
                  </v:textbox>
                </v:shape>
                <v:shape id="_x0000_s1296" type="#_x0000_t202" style="position:absolute;left:12141;top:20288;width:20911;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" filled="f" stroked="f" strokeweight=".5pt">
                  <v:textbox style="mso-fit-shape-to-text:t" inset="0,0,0,0">
                    <w:txbxContent>
                      <w:p w14:paraId="2F1970A7" w14:textId="5DE27F14" w:rsidR="00BB1D1E" w:rsidRPr="00053873" w:rsidRDefault="00BB1D1E" w:rsidP="00053873">
                        <w:pPr>
                          <w:spacing w:line="204" w:lineRule="auto"/>
                          <w:rPr>
                            <w:rFonts w:ascii="Calibri" w:hAnsi="Calibri" w:cs="Calibri"/>
                            <w:i/>
                            <w:iCs/>
                            <w:color w:val="000000" w:themeColor="text1"/>
                            <w:sz w:val="12"/>
                            <w:szCs w:val="12"/>
                          </w:rPr>
                        </w:pPr>
                        <w:r w:rsidRPr="00053873">
                          <w:rPr>
                            <w:rFonts w:ascii="Calibri" w:hAnsi="Calibri"/>
                            <w:i/>
                            <w:iCs/>
                            <w:color w:val="000000" w:themeColor="text1"/>
                            <w:sz w:val="12"/>
                            <w:szCs w:val="12"/>
                          </w:rPr>
                          <w:t>Джерело: Віденський інститут міжнародних економічних досліджень, Міністерство фінансів України</w:t>
                        </w:r>
                      </w:p>
                    </w:txbxContent>
                  </v:textbox>
                </v:shape>
                <v:shape id="_x0000_s1297" type="#_x0000_t202" style="position:absolute;left:4000;top:17240;width:23146;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" filled="f" stroked="f" strokeweight=".5pt">
                  <v:textbox style="mso-fit-shape-to-text:t" inset="0,0,0,0">
                    <w:txbxContent>
                      <w:tbl>
                        <w:tblPr>
                          <w:tblOverlap w:val="never"/>
                          <w:tblW w:w="5899" w:type="pct"/>
                          <w:tblLayout w:type="fixed"/>
                          <w:tblCellMar>
                            <w:left w:w="10" w:type="dxa"/>
                            <w:right w:w="10" w:type="dxa"/>
                          </w:tblCellMar>
                          <w:tblLook w:val="04A0" w:firstRow="1" w:lastRow="0" w:firstColumn="1" w:lastColumn="0" w:noHBand="0" w:noVBand="1"/>
                        </w:tblPr>
                        <w:tblGrid>
                          <w:gridCol w:w="2333"/>
                          <w:gridCol w:w="1973"/>
                        </w:tblGrid>
                        <w:tr w:rsidR="00BB1D1E" w:rsidRPr="00313685" w14:paraId="433FF9EF" w14:textId="77777777" w:rsidTr="00313685">
                          <w:trPr>
                            <w:trHeight w:val="42"/>
                          </w:trPr>
                          <w:tc>
                            <w:tcPr>
                              <w:tcW w:w="2410" w:type="dxa"/>
                            </w:tcPr>
                            <w:p w14:paraId="69AC09D2" w14:textId="473848F0" w:rsidR="00BB1D1E" w:rsidRPr="00313685" w:rsidRDefault="00BB1D1E" w:rsidP="00313685">
                              <w:pPr>
                                <w:spacing w:after="40"/>
                                <w:rPr>
                                  <w:color w:val="575756"/>
                                  <w:sz w:val="14"/>
                                  <w:szCs w:val="16"/>
                                </w:rPr>
                              </w:pPr>
                              <w:r>
                                <w:rPr>
                                  <w:color w:val="575756"/>
                                  <w:sz w:val="14"/>
                                  <w:szCs w:val="16"/>
                                </w:rPr>
                                <w:t>Первинний баланс (</w:t>
                              </w:r>
                              <w:r>
                                <w:rPr>
                                  <w:color w:val="575756"/>
                                  <w:sz w:val="14"/>
                                  <w:szCs w:val="16"/>
                                </w:rPr>
                                <w:t>Ihs)</w:t>
                              </w:r>
                            </w:p>
                          </w:tc>
                          <w:tc>
                            <w:tcPr>
                              <w:tcW w:w="2038" w:type="dxa"/>
                            </w:tcPr>
                            <w:p w14:paraId="0801AC69" w14:textId="6BFA29C6" w:rsidR="00BB1D1E" w:rsidRPr="00313685" w:rsidRDefault="00BB1D1E" w:rsidP="00313685">
                              <w:pPr>
                                <w:spacing w:after="40"/>
                                <w:rPr>
                                  <w:color w:val="575756"/>
                                  <w:sz w:val="14"/>
                                  <w:szCs w:val="16"/>
                                </w:rPr>
                              </w:pPr>
                              <w:r>
                                <w:rPr>
                                  <w:color w:val="575756"/>
                                  <w:sz w:val="14"/>
                                  <w:szCs w:val="16"/>
                                </w:rPr>
                                <w:t>Відсотки (Ihs)</w:t>
                              </w:r>
                            </w:p>
                          </w:tc>
                        </w:tr>
                        <w:tr w:rsidR="00BB1D1E" w:rsidRPr="00313685" w14:paraId="347DE46F" w14:textId="77777777" w:rsidTr="00313685">
                          <w:trPr>
                            <w:trHeight w:val="42"/>
                          </w:trPr>
                          <w:tc>
                            <w:tcPr>
                              <w:tcW w:w="2410" w:type="dxa"/>
                            </w:tcPr>
                            <w:p w14:paraId="08640BBC" w14:textId="58E16FB0" w:rsidR="00BB1D1E" w:rsidRPr="00313685" w:rsidRDefault="00BB1D1E" w:rsidP="00313685">
                              <w:pPr>
                                <w:rPr>
                                  <w:color w:val="575756"/>
                                  <w:sz w:val="14"/>
                                  <w:szCs w:val="16"/>
                                </w:rPr>
                              </w:pPr>
                              <w:r>
                                <w:rPr>
                                  <w:color w:val="575756"/>
                                  <w:sz w:val="14"/>
                                  <w:szCs w:val="16"/>
                                </w:rPr>
                                <w:t>Баланс загального державного сектору (Ihs)</w:t>
                              </w:r>
                            </w:p>
                          </w:tc>
                          <w:tc>
                            <w:tcPr>
                              <w:tcW w:w="2038" w:type="dxa"/>
                            </w:tcPr>
                            <w:p w14:paraId="0122F0D6" w14:textId="55886C4E" w:rsidR="00BB1D1E" w:rsidRPr="00313685" w:rsidRDefault="00BB1D1E" w:rsidP="00313685">
                              <w:pPr>
                                <w:tabs>
                                  <w:tab w:val="left" w:leader="hyphen" w:pos="259"/>
                                </w:tabs>
                                <w:rPr>
                                  <w:color w:val="575756"/>
                                  <w:sz w:val="14"/>
                                  <w:szCs w:val="16"/>
                                </w:rPr>
                              </w:pPr>
                              <w:r>
                                <w:rPr>
                                  <w:color w:val="575756"/>
                                  <w:sz w:val="14"/>
                                  <w:szCs w:val="16"/>
                                </w:rPr>
                                <w:t>Державний борг (rhs)</w:t>
                              </w:r>
                            </w:p>
                          </w:tc>
                        </w:tr>
                      </w:tbl>
                      <w:p w14:paraId="5CB153FC" w14:textId="77777777" w:rsidR="00BB1D1E" w:rsidRPr="009B06EC" w:rsidRDefault="00BB1D1E" w:rsidP="00313685">
                        <w:pPr>
                          <w:ind w:left="142" w:hanging="142"/>
                          <w:rPr>
                            <w:rFonts w:ascii="Calibri" w:hAnsi="Calibri" w:cs="Calibri"/>
                            <w:color w:val="auto"/>
                            <w:sz w:val="2"/>
                            <w:szCs w:val="2"/>
                          </w:rPr>
                        </w:pPr>
                      </w:p>
                    </w:txbxContent>
                  </v:textbox>
                </v:shape>
              </v:group>
            </w:pict>
          </mc:Fallback>
        </mc:AlternateContent>
      </w:r>
      <w:r>
        <w:rPr>
          <w:b/>
          <w:bCs/>
          <w:noProof/>
          <w:lang w:val="ru-RU" w:eastAsia="ru-RU" w:bidi="ar-SA"/>
        </w:rPr>
        <w:drawing>
          <wp:anchor distT="0" distB="0" distL="114300" distR="114300" simplePos="0" relativeHeight="251915264" behindDoc="0" locked="0" layoutInCell="1" allowOverlap="1" wp14:anchorId="27B0AFC9" wp14:editId="0F409DE2">
            <wp:simplePos x="0" y="0"/>
            <wp:positionH relativeFrom="margin">
              <wp:align>left</wp:align>
            </wp:positionH>
            <wp:positionV relativeFrom="paragraph">
              <wp:posOffset>942975</wp:posOffset>
            </wp:positionV>
            <wp:extent cx="3553321" cy="2400635"/>
            <wp:effectExtent l="0" t="0" r="9525" b="0"/>
            <wp:wrapSquare wrapText="bothSides"/>
            <wp:docPr id="2000421516"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421516" name="Рисунок 2000421516"/>
                    <pic:cNvPicPr/>
                  </pic:nvPicPr>
                  <pic:blipFill>
                    <a:blip r:embed="rId41">
                      <a:extLst>
                        <a:ext uri="{28A0092B-C50C-407E-A947-70E740481C1C}">
                          <a14:useLocalDpi xmlns:a14="http://schemas.microsoft.com/office/drawing/2010/main" val="0"/>
                        </a:ext>
                      </a:extLst>
                    </a:blip>
                    <a:stretch>
                      <a:fillRect/>
                    </a:stretch>
                  </pic:blipFill>
                  <pic:spPr>
                    <a:xfrm>
                      <a:off x="0" y="0"/>
                      <a:ext cx="3553321" cy="2400635"/>
                    </a:xfrm>
                    <a:prstGeom prst="rect">
                      <a:avLst/>
                    </a:prstGeom>
                  </pic:spPr>
                </pic:pic>
              </a:graphicData>
            </a:graphic>
          </wp:anchor>
        </w:drawing>
      </w:r>
      <w:r>
        <w:t>Інфляція помітно прискорилася, що змусило НБУ посилити монетарну політику.</w:t>
      </w:r>
      <w:r>
        <w:rPr>
          <w:b/>
          <w:bCs/>
        </w:rPr>
        <w:t xml:space="preserve"> </w:t>
      </w:r>
      <w:r>
        <w:t xml:space="preserve">Інфляція зросла з мінімального рівня 3,3% у травні 2024 року до 14,1% у липні 2025 року, що було спричинено підвищенням вартості електроенергії та витрат на оплату праці, зростанням цін на харчові продукти та знеціненням гривні. У відповідь НБУ припинив цикл послаблення монетарної політики та з кінця 2024 року підвищив облікову ставку на 2,5 процентні пункти, </w:t>
      </w:r>
      <w:proofErr w:type="spellStart"/>
      <w:r>
        <w:t>довівши</w:t>
      </w:r>
      <w:proofErr w:type="spellEnd"/>
      <w:r>
        <w:t xml:space="preserve"> її до 15,5% у березні 2025 року. Проте інфляційні очікування, особливо серед домогосподарств, зросли та залишаються вище цільового показника НБУ. Після знецінення з 38 грн/USD до 42,1 грн/USD протягом 2024 року, гривня стабілізувалася на початку 2025 року завдяки валютним інтервенціям.</w:t>
      </w:r>
    </w:p>
    <w:p w14:paraId="242604A7" w14:textId="2EFDD692" w:rsidR="009E6432" w:rsidRPr="00C13186" w:rsidRDefault="009E6432" w:rsidP="004719C1">
      <w:pPr>
        <w:spacing w:after="120" w:line="242" w:lineRule="auto"/>
        <w:jc w:val="both"/>
      </w:pPr>
      <w:r>
        <w:rPr>
          <w:b/>
          <w:bCs/>
        </w:rPr>
        <w:t xml:space="preserve">Фіскальний дефіцит дещо скоротився у 2024 році, але залишається дуже високим, а його фінансування значною мірою залежить від зовнішньої підтримки. </w:t>
      </w:r>
      <w:r>
        <w:t xml:space="preserve">Заходи у сфері доходів, включаючи підвищення акцизних зборів, військовий податок та податок на надприбуток банків, допомогли знизити загальний дефіцит державного бюджету до 17,6 % ВВП (23,5 % без урахування міжнародних грантів) у 2024 році, порівняно з 20,1 % ВВП у 2023 році (26,6 % без урахування міжнародних грантів). Однак видатки залишаються високими через продовження війни: видатки на військовий персонал досягли 18% ВВП у 2024 році, а видатки на оборонні закупівлі, включаючи боєприпаси, становили 9% ВВП. Дефіцит пенсійного фонду, який оцінюється приблизно в 4% ВВП, буде збільшуватися за відсутності пенсійної реформи. В результаті державний борг зріс до 91,2% ВВП у 2024 році з 83,3% у 2023 році. Україна продовжує покладатися на вкрай пільгове зовнішнє фінансування та дедалі дорожчі внутрішні позики. </w:t>
      </w:r>
      <w:r>
        <w:lastRenderedPageBreak/>
        <w:t xml:space="preserve">Дуже пільгові умови зовнішнього фінансування, а саме фінансування в рамках ініціативи країн G7 ERA (на суму до 45 млрд євро до 2027 року), яке, як очікується, буде </w:t>
      </w:r>
      <w:proofErr w:type="spellStart"/>
      <w:r>
        <w:t>виплачено</w:t>
      </w:r>
      <w:proofErr w:type="spellEnd"/>
      <w:r>
        <w:t xml:space="preserve"> за рахунок надзвичайних доходів, пов’язаних з замороженими активами Центрального банку Росії, мають важливе значення для забезпечення боргової стійкості в перспективі.</w:t>
      </w:r>
    </w:p>
    <w:p w14:paraId="2D40AE4C" w14:textId="22CB903B" w:rsidR="009E6432" w:rsidRPr="00C13186" w:rsidRDefault="009E6432" w:rsidP="004719C1">
      <w:pPr>
        <w:spacing w:after="120" w:line="242" w:lineRule="auto"/>
        <w:jc w:val="both"/>
      </w:pPr>
      <w:r>
        <w:rPr>
          <w:b/>
          <w:bCs/>
        </w:rPr>
        <w:t xml:space="preserve">Україна досягла прогресу в просуванні реформ, спрямованих на підвищення ефективності та результативності управління доходами та податкової системи, але певні недоліки залишаються. </w:t>
      </w:r>
      <w:r>
        <w:t>У вересні 2024 року Міністерство фінансів прийняло нову методологію оцінки податкових видатків. Було створено системи еталонних показників для чотирьох основних видів податків (податок на прибуток підприємств, податок на доходи фізичних осіб, податок на додану вартість та акцизний податок), які слугуватимуть орієнтиром для визначення податкових видатків. У бюджеті на 2027 рік планується включити вичерпний перелік усіх податкових видатків із деталізацією всіх пільг, відрахувань та кредитів. Державна податкова служба просунулася в напрямку підходу до дотримання податкового законодавства з урахуванням ризиків, що підкріплюється прийняттям плану цифрового розвитку</w:t>
      </w:r>
      <w:r w:rsidRPr="00CD0E13">
        <w:rPr>
          <w:color w:val="auto"/>
        </w:rPr>
        <w:t xml:space="preserve">, поліпшенням можливостей для міжнародного обміну інформацією та запуском пілотного </w:t>
      </w:r>
      <w:proofErr w:type="spellStart"/>
      <w:r w:rsidRPr="00CD0E13">
        <w:rPr>
          <w:color w:val="auto"/>
        </w:rPr>
        <w:t>проєкту</w:t>
      </w:r>
      <w:proofErr w:type="spellEnd"/>
      <w:r w:rsidRPr="00CD0E13">
        <w:rPr>
          <w:color w:val="auto"/>
        </w:rPr>
        <w:t xml:space="preserve"> з управління податковими ризиками. Проте рівень надходжень до бюджету продовжує знижуватися через </w:t>
      </w:r>
      <w:r w:rsidR="001F6105" w:rsidRPr="00CD0E13">
        <w:rPr>
          <w:color w:val="auto"/>
        </w:rPr>
        <w:t xml:space="preserve">високий </w:t>
      </w:r>
      <w:r w:rsidRPr="00CD0E13">
        <w:rPr>
          <w:color w:val="auto"/>
        </w:rPr>
        <w:t xml:space="preserve">рівень </w:t>
      </w:r>
      <w:r w:rsidR="00CD0E13" w:rsidRPr="00CD0E13">
        <w:rPr>
          <w:color w:val="auto"/>
        </w:rPr>
        <w:t>неформальної економічної діяльності</w:t>
      </w:r>
      <w:r w:rsidRPr="00CD0E13">
        <w:rPr>
          <w:color w:val="auto"/>
        </w:rPr>
        <w:t>, складні та обтяжливі процедури дотримання податкового законодавства, податкове шахрайство та широко застосовуваний і викривлений передбачуваний податковий режим</w:t>
      </w:r>
      <w:r>
        <w:t>. Крім того, публікація фіскальних даних на рівні загального державного управління залишається обмеженою, як і доступ до цих даних.</w:t>
      </w:r>
    </w:p>
    <w:p w14:paraId="256B6C7B" w14:textId="77777777" w:rsidR="009E6432" w:rsidRPr="00C13186" w:rsidRDefault="009E6432" w:rsidP="004719C1">
      <w:pPr>
        <w:spacing w:after="120" w:line="242" w:lineRule="auto"/>
        <w:jc w:val="both"/>
      </w:pPr>
      <w:r>
        <w:rPr>
          <w:b/>
          <w:bCs/>
        </w:rPr>
        <w:t xml:space="preserve">Комплекс макроекономічних заходів залишається прийнятним і допоміг підтримати макроекономічну стабільність попри значні виклики, зумовлені триваючою російською агресією. </w:t>
      </w:r>
      <w:r>
        <w:t xml:space="preserve">Фіскальна політика повинна зосередитись на посиленні мобілізації внутрішніх доходів, де Національна стратегія доходів повинна залишатися ключовим орієнтиром, зменшенні залежності від зовнішнього фінансування в середньостроковій перспективі та забезпеченні довгострокової фіскальної стійкості, при цьому надаючи пріоритет ефективному використанню державних коштів для підтримки відновлення та реконструкції. Монетарна політика залишається належним чином збалансованою та достатньо жорсткою для стримування інфляційного тиску. Основним викликом для макроекономічної стабільності є потенційне посилення російської агресивної війни проти України, що може призвести до подальшого руйнування виробничих </w:t>
      </w:r>
      <w:proofErr w:type="spellStart"/>
      <w:r>
        <w:t>потужностей</w:t>
      </w:r>
      <w:proofErr w:type="spellEnd"/>
      <w:r>
        <w:t>, спровокувати додаткову міграцію населення за кордон та ще більше послабити баланс поточного рахунку.</w:t>
      </w:r>
    </w:p>
    <w:p w14:paraId="252D807A" w14:textId="77777777" w:rsidR="009E6432" w:rsidRPr="00C13186" w:rsidRDefault="009E6432" w:rsidP="004719C1">
      <w:pPr>
        <w:spacing w:after="120" w:line="242" w:lineRule="auto"/>
        <w:jc w:val="both"/>
      </w:pPr>
      <w:r>
        <w:rPr>
          <w:u w:val="single"/>
        </w:rPr>
        <w:t>Функціонування ринків товарів</w:t>
      </w:r>
    </w:p>
    <w:p w14:paraId="5DA6A155" w14:textId="77777777" w:rsidR="009E6432" w:rsidRPr="00C13186" w:rsidRDefault="009E6432" w:rsidP="004719C1">
      <w:pPr>
        <w:spacing w:after="120" w:line="242" w:lineRule="auto"/>
        <w:jc w:val="both"/>
      </w:pPr>
      <w:r>
        <w:rPr>
          <w:i/>
          <w:iCs/>
        </w:rPr>
        <w:t>Бізнес-середовище</w:t>
      </w:r>
    </w:p>
    <w:p w14:paraId="5C8831FD" w14:textId="77F1A93C" w:rsidR="009E6432" w:rsidRPr="00C13186" w:rsidRDefault="009E6432" w:rsidP="004719C1">
      <w:pPr>
        <w:spacing w:after="120" w:line="242" w:lineRule="auto"/>
        <w:jc w:val="both"/>
      </w:pPr>
      <w:r>
        <w:rPr>
          <w:b/>
          <w:bCs/>
        </w:rPr>
        <w:t xml:space="preserve">Незважаючи на постійні зусилля з реформування, бізнес-середовище України залишається обмеженим структурними проблемами та викликами воєнного часу. </w:t>
      </w:r>
      <w:r>
        <w:t xml:space="preserve">Опитування підприємств показують, що перебої, пов’язані з війною, нестача робочої сили та інфляція є трьома основними перешкодами для підприємницької діяльності. Крім того, обтяжливі процедури, зокрема неефективність податкового адміністрування, така як надмірні вимоги до документації та затримки в обробці документів, збільшують витрати на дотримання вимог законодавства та створюють непропорційне навантаження на малі підприємства. Висока концентрація ринку та низька динаміка розвитку молодих підприємств свідчать про слабку ринкову конкуренцію. Однак у поліпшенні бізнес-клімату досягнуто певного прогресу, і підприємства все частіше висловлюють впевненість у здатності правової системи забезпечувати виконання договорів та захищати права власності. У вересні 2024 року Україна прийняла комплексний План заходів з дерегуляції, спрямований на спрощення процедур видачі дозволів, запровадження нагляду на основі оцінки ризиків та просування </w:t>
      </w:r>
      <w:proofErr w:type="spellStart"/>
      <w:r>
        <w:t>цифровізації</w:t>
      </w:r>
      <w:proofErr w:type="spellEnd"/>
      <w:r>
        <w:t xml:space="preserve"> за допомогою системи електронних дозволів відповідно до стандартів ЄС. Відповідно до цього плану, новими законами, прийнятими у </w:t>
      </w:r>
      <w:r>
        <w:lastRenderedPageBreak/>
        <w:t xml:space="preserve">вересні та листопаді 2024 року, було запроваджено практику безкоштовного сповіщення для більшості видів економічної діяльності, завдяки чому дозволи не потрібні, за винятком сфер з високим рівнем ризику, а правила ліцензування було </w:t>
      </w:r>
      <w:r w:rsidR="004A527E">
        <w:rPr>
          <w:lang w:val="ru-RU"/>
        </w:rPr>
        <w:t xml:space="preserve">приведено </w:t>
      </w:r>
      <w:r w:rsidR="004A527E" w:rsidRPr="00CD0E13">
        <w:t>у відповідність</w:t>
      </w:r>
      <w:r w:rsidRPr="00CD0E13">
        <w:t xml:space="preserve"> до загальних адміністративних процедур. Зусилля з дерегуляції, координовані міжвідомчою робочою групою, призвели до скасування 200 дозволів та ліцензій у квітні 2025 року. Також було продовжено реформування системи регулювання </w:t>
      </w:r>
      <w:r w:rsidR="004A527E" w:rsidRPr="00CD0E13">
        <w:t>банкрутства</w:t>
      </w:r>
      <w:r w:rsidRPr="00CD0E13">
        <w:t xml:space="preserve"> з метою </w:t>
      </w:r>
      <w:r w:rsidR="00CF5415" w:rsidRPr="00CD0E13">
        <w:t>оптимізації</w:t>
      </w:r>
      <w:r w:rsidRPr="00CD0E13">
        <w:t xml:space="preserve"> процедур та поліпшення можливостей реструктуризації. Водночас </w:t>
      </w:r>
      <w:r w:rsidRPr="00CD0E13">
        <w:rPr>
          <w:color w:val="auto"/>
        </w:rPr>
        <w:t xml:space="preserve">неформальна економічна діяльність </w:t>
      </w:r>
      <w:r w:rsidRPr="00CD0E13">
        <w:t xml:space="preserve">залишається серйозною структурною проблемою, що зумовлена слабким дотриманням законодавства, обмеженими інституційними можливостями, високим податковим навантаженням та </w:t>
      </w:r>
      <w:r w:rsidR="00BF26EE" w:rsidRPr="00CD0E13">
        <w:t>перебоями</w:t>
      </w:r>
      <w:r w:rsidRPr="00CD0E13">
        <w:t>, пов’язаними з</w:t>
      </w:r>
      <w:r>
        <w:t xml:space="preserve"> війною.</w:t>
      </w:r>
    </w:p>
    <w:p w14:paraId="6FF29744" w14:textId="77777777" w:rsidR="009E6432" w:rsidRPr="00C13186" w:rsidRDefault="009E6432" w:rsidP="004719C1">
      <w:pPr>
        <w:spacing w:after="120" w:line="242" w:lineRule="auto"/>
        <w:jc w:val="both"/>
      </w:pPr>
      <w:r>
        <w:rPr>
          <w:i/>
          <w:iCs/>
        </w:rPr>
        <w:t>Вплив держави на ринки товарів</w:t>
      </w:r>
    </w:p>
    <w:p w14:paraId="0953F031" w14:textId="7BA28DFD" w:rsidR="009E6432" w:rsidRPr="00C13186" w:rsidRDefault="009E6432" w:rsidP="004719C1">
      <w:pPr>
        <w:spacing w:after="120" w:line="242" w:lineRule="auto"/>
        <w:jc w:val="both"/>
      </w:pPr>
      <w:r>
        <w:rPr>
          <w:b/>
          <w:bCs/>
        </w:rPr>
        <w:t xml:space="preserve">Вплив держави на економіку залишається значним. </w:t>
      </w:r>
      <w:r>
        <w:t>Хоча частка державного сектору у валовій доданій вартості дещо зменшилася до 21% у 2024 році, вона залишається значно вищою за довоєнний рівень у 6%. Державні підприємства, включаючи державні банки, продовжують відігравати важливу роль в економіці, забезпечуючи роботою близько 568 000 осіб (4% від загальної зайнятості), володіючи 14% національних бізнес-активів та генеруючи чистий дохід, еквівалентний 15% ВВП. Хоча деякі з них є прибутковими, державні підприємства демонструють нижчі прибутки порівняно з приватними компаніями, що свідчить про неефективність їхньої діяльності. Адміністративно регульовані ціни охоплюють 22,1% споживчого кошика, порівняно з приблизно 9% в ЄС. Процес лібералізації цін на енергоносії просувається повільно. У червні 2024 року тарифи на електроенергію для домогосподарств були підвищені з 2,64 грн/кВт-год до 4,32 грн/кВт-год, але все ще покривають лише половину вартості постачання, тоді як малі підприємства в Києві платять 8,96 грн/кВт-год.</w:t>
      </w:r>
    </w:p>
    <w:p w14:paraId="743230DC" w14:textId="77777777" w:rsidR="009E6432" w:rsidRPr="00C13186" w:rsidRDefault="009E6432" w:rsidP="004719C1">
      <w:pPr>
        <w:spacing w:after="120" w:line="242" w:lineRule="auto"/>
        <w:jc w:val="both"/>
      </w:pPr>
      <w:r>
        <w:rPr>
          <w:i/>
          <w:iCs/>
        </w:rPr>
        <w:t>Приватизація та реструктуризація</w:t>
      </w:r>
    </w:p>
    <w:p w14:paraId="44895671" w14:textId="3493B56A" w:rsidR="009E6432" w:rsidRPr="00C13186" w:rsidRDefault="009E6432" w:rsidP="004719C1">
      <w:pPr>
        <w:spacing w:after="120" w:line="242" w:lineRule="auto"/>
        <w:jc w:val="both"/>
      </w:pPr>
      <w:r>
        <w:rPr>
          <w:b/>
          <w:bCs/>
        </w:rPr>
        <w:t xml:space="preserve">Було досягнуто певного прогресу в приватизації та реструктуризації державних підприємств, хоча </w:t>
      </w:r>
      <w:r w:rsidR="001E2C60">
        <w:rPr>
          <w:b/>
          <w:bCs/>
          <w:lang w:val="ru-RU"/>
        </w:rPr>
        <w:t>з</w:t>
      </w:r>
      <w:r>
        <w:rPr>
          <w:b/>
          <w:bCs/>
        </w:rPr>
        <w:t xml:space="preserve"> </w:t>
      </w:r>
      <w:r w:rsidRPr="00CD0E13">
        <w:rPr>
          <w:b/>
          <w:bCs/>
        </w:rPr>
        <w:t>реформ</w:t>
      </w:r>
      <w:r w:rsidR="001E2C60" w:rsidRPr="00CD0E13">
        <w:rPr>
          <w:b/>
          <w:bCs/>
        </w:rPr>
        <w:t>ою</w:t>
      </w:r>
      <w:r w:rsidRPr="00CD0E13">
        <w:rPr>
          <w:b/>
          <w:bCs/>
        </w:rPr>
        <w:t xml:space="preserve"> корпоративного управління </w:t>
      </w:r>
      <w:r w:rsidR="001E2C60" w:rsidRPr="00CD0E13">
        <w:rPr>
          <w:b/>
          <w:bCs/>
        </w:rPr>
        <w:t>були</w:t>
      </w:r>
      <w:r w:rsidRPr="00CD0E13">
        <w:rPr>
          <w:b/>
          <w:bCs/>
        </w:rPr>
        <w:t xml:space="preserve"> деякі </w:t>
      </w:r>
      <w:r w:rsidR="001E2C60" w:rsidRPr="00CD0E13">
        <w:rPr>
          <w:b/>
          <w:bCs/>
        </w:rPr>
        <w:t>проблеми</w:t>
      </w:r>
      <w:r w:rsidRPr="00CD0E13">
        <w:rPr>
          <w:b/>
          <w:bCs/>
        </w:rPr>
        <w:t xml:space="preserve">. </w:t>
      </w:r>
      <w:r w:rsidRPr="00CD0E13">
        <w:t xml:space="preserve">Аукціони з приватизації принесли у 2024 році рекордні 19,7 млрд грн (близько 492 млн євро) до державного та місцевих бюджетів, у тому числі 6,5 млрд грн (162 млн євро) від великої приватизації та понад 4 млрд грн (100 млн євро) від </w:t>
      </w:r>
      <w:r w:rsidR="001E2C60" w:rsidRPr="00CD0E13">
        <w:t>малої</w:t>
      </w:r>
      <w:r w:rsidRPr="00CD0E13">
        <w:t xml:space="preserve"> приватизації. 29 листопада 2024 року уряд прийняв нову політику щодо державної власності, в якій визначив критерії для збереження державних підприємств у державній власності, встановив покращені стандарти корпоративного управління (відповідно до принципів </w:t>
      </w:r>
      <w:r w:rsidR="001E2C60" w:rsidRPr="00CD0E13">
        <w:t>ОЕСР</w:t>
      </w:r>
      <w:r w:rsidRPr="00CD0E13">
        <w:t xml:space="preserve">) та </w:t>
      </w:r>
      <w:r w:rsidR="001E2C60" w:rsidRPr="00CD0E13">
        <w:t>вимогу</w:t>
      </w:r>
      <w:r w:rsidRPr="00CD0E13">
        <w:t xml:space="preserve"> регулярного перегляду ефективності державних активів. У грудні 2024 року Кабінет Міністрів затвердив класифікацію державних підприємств, розділивши їх на три категорії: ті, що залишаються у державній власності</w:t>
      </w:r>
      <w:r w:rsidR="001E2C60" w:rsidRPr="00CD0E13">
        <w:t>;</w:t>
      </w:r>
      <w:r w:rsidRPr="00CD0E13">
        <w:t xml:space="preserve"> ті, що підлягають приватизації або ліквідації</w:t>
      </w:r>
      <w:r w:rsidR="001E2C60" w:rsidRPr="00CD0E13">
        <w:t xml:space="preserve">; </w:t>
      </w:r>
      <w:r w:rsidRPr="00CD0E13">
        <w:t>та ті, приватизація яких тимчасово призупинена відповідно до воєнного стану. У квітні 2024 року уряд при</w:t>
      </w:r>
      <w:r>
        <w:t xml:space="preserve">йняв план </w:t>
      </w:r>
      <w:r w:rsidR="001E2C60" w:rsidRPr="001E2C60">
        <w:t>заходів</w:t>
      </w:r>
      <w:r>
        <w:t xml:space="preserve">, в якому визначив кроки для забезпечення обов’язкового структурного розділення рахунків між діяльністю, пов’язаною з виконанням зобов’язань щодо надання публічних послуг, та діяльністю, не пов’язаною з такими зобов’язаннями, у найбільших державних підприємствах. Метою цих кроків є впорядкування державного портфеля та підвищення ефективності, прозорості та підзвітності управління державними підприємствами. У травні 2025 року </w:t>
      </w:r>
      <w:r w:rsidR="001E2C60" w:rsidRPr="00CD0E13">
        <w:t xml:space="preserve">органи </w:t>
      </w:r>
      <w:r w:rsidRPr="00CD0E13">
        <w:t>влад</w:t>
      </w:r>
      <w:r w:rsidR="001E2C60" w:rsidRPr="00CD0E13">
        <w:t>и</w:t>
      </w:r>
      <w:r w:rsidRPr="00CD0E13">
        <w:t xml:space="preserve"> внесл</w:t>
      </w:r>
      <w:r w:rsidR="00CD0E13" w:rsidRPr="00CD0E13">
        <w:t>и</w:t>
      </w:r>
      <w:r w:rsidRPr="00CD0E13">
        <w:t xml:space="preserve"> зміни до статутів ключових державних підприємств в енергетичному та транспортному секторах, запровадивши фактичне право вето для представників держави в наглядових радах цих підприємств щодо ключових стратегічних рішень,</w:t>
      </w:r>
      <w:r>
        <w:t xml:space="preserve"> включаючи призначення та звільнення генеральних директорів. Це підриває незалежність наглядових рад, яка є ключовим елементом нещодавніх реформ, прийнятих у рамках Плану України, відповідно до принципів корпоративного управління ОЕСР. Крім того, наглядові ради кількох державних підприємств досі не укомплектовані, а процедури відбору державних представників не відповідають принципам конкурентного відбору на основі заслуг, що негативно впливає на незалежність та стабільне управління державними підприємствами.</w:t>
      </w:r>
    </w:p>
    <w:p w14:paraId="63C603E4" w14:textId="77777777" w:rsidR="009E6432" w:rsidRPr="00C13186" w:rsidRDefault="009E6432" w:rsidP="004719C1">
      <w:pPr>
        <w:spacing w:after="120" w:line="242" w:lineRule="auto"/>
        <w:jc w:val="both"/>
      </w:pPr>
      <w:r>
        <w:rPr>
          <w:u w:val="single"/>
        </w:rPr>
        <w:lastRenderedPageBreak/>
        <w:t>Функціонування фінансового ринку</w:t>
      </w:r>
    </w:p>
    <w:p w14:paraId="3E902FAC" w14:textId="61713169" w:rsidR="009E6432" w:rsidRPr="00C13186" w:rsidRDefault="009E6432" w:rsidP="004719C1">
      <w:pPr>
        <w:spacing w:after="120" w:line="242" w:lineRule="auto"/>
        <w:jc w:val="both"/>
      </w:pPr>
      <w:r>
        <w:rPr>
          <w:b/>
          <w:bCs/>
        </w:rPr>
        <w:t xml:space="preserve">Український банківський сектор залишається стійким. </w:t>
      </w:r>
      <w:r>
        <w:t xml:space="preserve">Рівень ліквідності приблизно втричі перевищує нормативний мінімум, і, незважаючи на ретроактивне підвищення ставки податку на прибуток банків до 50% на 2024 рік, сектор продовжив генерувати значні прибутки, хоча це значною мірою відображає </w:t>
      </w:r>
      <w:r w:rsidR="009A3E47" w:rsidRPr="009A3E47">
        <w:t xml:space="preserve">вразливість </w:t>
      </w:r>
      <w:r>
        <w:t xml:space="preserve">банків до державних ризиків. Національний банк відновив щорічну оцінку стійкості українських банків, детальний звіт про яку планується опублікувати в першому кварталі 2026 року. Перші результати були оприлюднені 1 вересня 2025 року. В рамках стратегії скорочення частки непрацюючих кредитів (NPL) з січня 2025 року банки почали застосовувати оновлену методологію розрахунку коефіцієнтів NPL, спрямовану на поліпшення статистичної </w:t>
      </w:r>
      <w:proofErr w:type="spellStart"/>
      <w:r>
        <w:t>зіставності</w:t>
      </w:r>
      <w:proofErr w:type="spellEnd"/>
      <w:r>
        <w:t xml:space="preserve"> та наближення практики до стандартів ЄС, хоча офіційна оцінка відповідності ще не проводилася. Коефіцієнт NPL знизився на 6,6 процентних пунктів за рік, але в березні залишився високим на рівні 30%, з істотними відмінностями залежно від форми власності: 42,9% для державних банків, 12,6% для приватних українських банків і 10,9% для іноземних банків, що частково можна пояснити історичними факторами. Коефіцієнт забезпечення залишається високим, з рівнем покриття NPL 95,6%. Частка державних банків у загальних активах дещо знизилася до 53,5%.</w:t>
      </w:r>
    </w:p>
    <w:p w14:paraId="586CF5F1" w14:textId="50905D87" w:rsidR="009E6432" w:rsidRPr="00C13186" w:rsidRDefault="009E6432" w:rsidP="004719C1">
      <w:pPr>
        <w:spacing w:after="120" w:line="242" w:lineRule="auto"/>
        <w:jc w:val="both"/>
      </w:pPr>
      <w:r>
        <w:rPr>
          <w:b/>
          <w:bCs/>
        </w:rPr>
        <w:t xml:space="preserve">У 2024 році кредитування домогосподарств та підприємств значно зросло, але загальний рівень кредитування залишається низьким. </w:t>
      </w:r>
      <w:r>
        <w:t>Зростання кредитування досягло 22% для бізнес-кредитів та 38% для кредитів населенню, що було підтримано гарантіями та програмами підтримки з боку державних та міжнародних фінансових інституцій (МФІ), зниженням процентних ставок та стабілізацією цін на нерухомість. Проте співвідношення кредитів до ВВП становить лише 11%, порівняно з приблизно 80% в ЄС. НБУ розпочав реалізацію значних заходів у рамках своєї Стратегії з розвитку кредитування, включаючи перехідні положення щодо приведення законодавства у відповідність до нормативних вимог ЄС. Ринки капіталу залишаються недорозвиненими, а Національна комісія з цінних паперів та фондового ринку (НКЦПФР) продовжує відчувати нестачу ресурсів, що впливає на її здатність ефективно контролювати учасників ринку та забезпечувати дотримання міжнародних стандартів. Відповідно до вимог програми МВФ, триває робота над розробкою дорожньої карти для впровадження оновленої Стратегії розвитку фінансового сектору, в якій визначено чіткий план заходів з реформування для зміцнення інфраструктури фінансового ринку.</w:t>
      </w:r>
    </w:p>
    <w:p w14:paraId="67240414" w14:textId="77777777" w:rsidR="009E6432" w:rsidRPr="00C13186" w:rsidRDefault="009E6432" w:rsidP="004719C1">
      <w:pPr>
        <w:spacing w:after="120" w:line="242" w:lineRule="auto"/>
        <w:jc w:val="both"/>
      </w:pPr>
      <w:r>
        <w:rPr>
          <w:u w:val="single"/>
        </w:rPr>
        <w:t>Функціонування ринку праці</w:t>
      </w:r>
    </w:p>
    <w:p w14:paraId="6BBD51D3" w14:textId="6F5B26EC" w:rsidR="009E6432" w:rsidRPr="00C13186" w:rsidRDefault="009E6432" w:rsidP="004719C1">
      <w:pPr>
        <w:spacing w:after="120" w:line="242" w:lineRule="auto"/>
        <w:jc w:val="both"/>
      </w:pPr>
      <w:r>
        <w:rPr>
          <w:b/>
          <w:bCs/>
        </w:rPr>
        <w:t xml:space="preserve">Дефіцит робочої сили, пов’язаний з війною, стає дедалі більшим структурним обмеженням для економіки. </w:t>
      </w:r>
      <w:r>
        <w:t xml:space="preserve">Близько 38% підприємств повідомили про труднощі з пошуком кваліфікованих працівників, а за оцінками, дефіцит робочої сили у 2024 році досяг 16% від загального попиту на робочу силу. Проблема особливо гостро стоїть стосовно кваліфікованих робітників, особливо у транспортному та будівельному секторах. Хоча нестача робочої сили сприяла збільшенню участі жінок у ринку праці, які традиційно були недостатньо представлені на ринку праці України, гендерний розрив у структурі зайнятості залишається значним. 15 жовтня 2024 року уряд затвердив середньостроковий прогноз стану ринку праці, щоб краще узгодити професійну освіту та навчання з прогнозованими потребами у трудових кадрах. Крім того, у листопаді 2024 року Кабінет Міністрів затвердив план </w:t>
      </w:r>
      <w:r w:rsidR="00A621A6" w:rsidRPr="00A621A6">
        <w:t>заходів</w:t>
      </w:r>
      <w:r>
        <w:t xml:space="preserve"> щодо реалізації Стратегії демографічного розвитку України до 2040 року, покликаний компенсувати дефіцит робочої сили, пов’язаний із зовнішнім і внутрішнім переміщенням населення, спричиненим російською військовою агресією. Зміни до законодавства, подані до парламенту в травні 2025 року, запровадили обов’язки з податкової звітності для операторів цифрових платформ з метою поліпшення дотримання податкового законодавства та формалізації зайнятості в платформній економіці. Триває робота над новим Кодексом законів про працю, </w:t>
      </w:r>
      <w:r w:rsidR="00A621A6" w:rsidRPr="00A621A6">
        <w:t>який розробляється з метою забезпечення</w:t>
      </w:r>
      <w:r>
        <w:t xml:space="preserve"> </w:t>
      </w:r>
      <w:r w:rsidR="00A621A6" w:rsidRPr="00A621A6">
        <w:t>відповідності</w:t>
      </w:r>
      <w:r>
        <w:t xml:space="preserve"> найкращим практикам ЄС, усунути перешкоди для мобільності трудових ресурсів та підвищити рівень участі населення на ринку праці.</w:t>
      </w:r>
    </w:p>
    <w:p w14:paraId="58F8EE55" w14:textId="5A714E35" w:rsidR="009E6432" w:rsidRPr="00313685" w:rsidRDefault="009E6432" w:rsidP="00A93597">
      <w:pPr>
        <w:pStyle w:val="3"/>
      </w:pPr>
      <w:bookmarkStart w:id="36" w:name="_Toc214640918"/>
      <w:r>
        <w:lastRenderedPageBreak/>
        <w:t>Здатність протистояти конкурентному тиску та ринковим силам в ЄС</w:t>
      </w:r>
      <w:bookmarkEnd w:id="36"/>
    </w:p>
    <w:p w14:paraId="60DC1542" w14:textId="77777777" w:rsidR="009E6432" w:rsidRPr="00C13186" w:rsidRDefault="009E6432" w:rsidP="004719C1">
      <w:pPr>
        <w:spacing w:after="120" w:line="242" w:lineRule="auto"/>
        <w:jc w:val="both"/>
      </w:pPr>
      <w:r>
        <w:rPr>
          <w:u w:val="single"/>
        </w:rPr>
        <w:t>Освіта та інновації</w:t>
      </w:r>
    </w:p>
    <w:p w14:paraId="380CF263" w14:textId="3E23F925" w:rsidR="009E6432" w:rsidRPr="00C13186" w:rsidRDefault="009E6432" w:rsidP="004719C1">
      <w:pPr>
        <w:spacing w:after="120" w:line="242" w:lineRule="auto"/>
        <w:jc w:val="both"/>
      </w:pPr>
      <w:r>
        <w:rPr>
          <w:b/>
          <w:bCs/>
        </w:rPr>
        <w:t xml:space="preserve">Органи влади продовжують вживати заходів для поліпшення якості освіти. </w:t>
      </w:r>
      <w:r>
        <w:t>Державні видатки на освіту як частка ВВП залишаються стабільними та подібними до показників ЄС. Результати останнього дослідження PISA (Програма міжнародного оцінювання учнів) у 2022 році показали зниження результатів порівняно з попереднім етапом у 2018 році, що, ймовірно, пов’язано з комбінованим впливом пандемії та війни</w:t>
      </w:r>
      <w:r w:rsidR="00313685">
        <w:rPr>
          <w:rStyle w:val="aa"/>
          <w:lang w:val="en-GB"/>
        </w:rPr>
        <w:footnoteReference w:id="3"/>
      </w:r>
      <w:r>
        <w:t xml:space="preserve">. Україна продовжує здійснювати реформи, зокрема через новий </w:t>
      </w:r>
      <w:r w:rsidR="00A621A6" w:rsidRPr="00A621A6">
        <w:t>З</w:t>
      </w:r>
      <w:r>
        <w:t xml:space="preserve">акон «Про дошкільну освіту», який набрав чинності в січні 2025 року і має на меті досягнення загального охоплення та поліпшення результатів навчання. Продовжується впровадження реформи навчальних програм і педагогічного підходу «Нова українська школа», а з вересня 2025 року запускається попередній пілотний </w:t>
      </w:r>
      <w:proofErr w:type="spellStart"/>
      <w:r>
        <w:t>проєкт</w:t>
      </w:r>
      <w:proofErr w:type="spellEnd"/>
      <w:r>
        <w:t xml:space="preserve"> у старшій школі. Органи влади також продовжують вживати заходів, щоб підготувати систему освіти та навчання до задоволення потреб українців, які зараз проживають за кордоном. Серед них – прискорені навчальні програми, модифіковані дистанційні курси з української мови та історії, визнання освіти, отриманої за кордоном, та надання абітурієнтам можливості використовувати тимчасові екзаменаційні центри за кордоном для вступу на бакалаврські та магістерські програми в Україні. Крім того, План України містить низку заходів та інвестицій для покращення кадрового потенціалу, зокрема шляхом вдосконалення професійної освіти. Витрати на дослідження і розробки залишаються низькими – 0,37% ВВП у 2024 році, хоча Україна затвердила нову Глобальну стратегію розвитку сфери інноваційної діяльності на період до 2030 року, спрямовану на стимулювання інновацій шляхом поліпшення інфраструктури, зменшення регулювання, поліпшення доступу до фінансування та створення центрів передового досвіду в таких сферах, як оборона та охорона здоров’я.</w:t>
      </w:r>
    </w:p>
    <w:p w14:paraId="63BB80DA" w14:textId="77777777" w:rsidR="009E6432" w:rsidRPr="00C13186" w:rsidRDefault="009E6432" w:rsidP="004719C1">
      <w:pPr>
        <w:keepNext/>
        <w:spacing w:after="120" w:line="242" w:lineRule="auto"/>
        <w:jc w:val="both"/>
      </w:pPr>
      <w:r>
        <w:rPr>
          <w:u w:val="single"/>
        </w:rPr>
        <w:t>Фізичний капітал та якість інфраструктури</w:t>
      </w:r>
    </w:p>
    <w:p w14:paraId="2B4B1093" w14:textId="782E6652" w:rsidR="009E6432" w:rsidRPr="00C13186" w:rsidRDefault="009E6432" w:rsidP="004719C1">
      <w:pPr>
        <w:spacing w:after="120" w:line="242" w:lineRule="auto"/>
        <w:jc w:val="both"/>
      </w:pPr>
      <w:r>
        <w:rPr>
          <w:b/>
          <w:bCs/>
        </w:rPr>
        <w:t>В умовах обмеженого бюджету Україна продовжує вирішувати нагальні потреби у відновленні</w:t>
      </w:r>
      <w:r>
        <w:t xml:space="preserve">, зокрема у сфері енергетики, де у 2024 році було відновлено 4 </w:t>
      </w:r>
      <w:proofErr w:type="spellStart"/>
      <w:r>
        <w:t>ГВт</w:t>
      </w:r>
      <w:proofErr w:type="spellEnd"/>
      <w:r>
        <w:t xml:space="preserve"> потужності та вироблено 830 МВт (що разом становить понад чверть пікового зимового попиту), а також у сфері житлового будівництва та доріг. Міністерство економіки доручило забезпечити додаткове розподілене виробництво електроенергії потужністю 600 МВт у 2025 році. НБУ та 17 комерційних банків підписали меморандум про збільшення фінансування на енергетичні потреби, із загальною фінансованою потужністю генерування електроенергії понад 1 </w:t>
      </w:r>
      <w:proofErr w:type="spellStart"/>
      <w:r>
        <w:t>ГВт</w:t>
      </w:r>
      <w:proofErr w:type="spellEnd"/>
      <w:r>
        <w:t xml:space="preserve"> з червня 2024 року. Крім того, Міністерство розвитку громад та територій України та Міністерство енергетики запровадили «паспорти енергетичної незалежності» для кожного регіону України, щоб оцінити потенціал розвитку розподіленого генерування електроенергії в кожному регіоні та дати можливість регіонам розробити детальні плани </w:t>
      </w:r>
      <w:r w:rsidR="00B43444" w:rsidRPr="00B43444">
        <w:t>заходів</w:t>
      </w:r>
      <w:r>
        <w:t xml:space="preserve">. Було спрощено процедури будівництва та реконструкції газотранспортних і електромереж. Україна досягла значного прогресу в реформуванні управління державними інвестиціями, створивши стратегічну інвестиційну раду та єдиний </w:t>
      </w:r>
      <w:proofErr w:type="spellStart"/>
      <w:r>
        <w:t>проєктний</w:t>
      </w:r>
      <w:proofErr w:type="spellEnd"/>
      <w:r>
        <w:t xml:space="preserve"> портфель, використовуючи цифрову платформу DREAM, розробивши значну частину нормативно-правової бази для нової системи управління державними інвестиціями та </w:t>
      </w:r>
      <w:r w:rsidR="00B43444" w:rsidRPr="00B43444">
        <w:t>шляхом внесення</w:t>
      </w:r>
      <w:r>
        <w:t xml:space="preserve"> змін до бюджетного кодексу, щоб краще інтегрувати державні інвестиції в бюджетний цикл відповідно до Плану України. Україна також досягла значного прогресу в підтримці та розширенні доступу до інтернету для домогосподарств, збільшивши загальну кількість фіксованих точок доступу на 1,2% та на 6,3% у сільській місцевості.</w:t>
      </w:r>
    </w:p>
    <w:p w14:paraId="79C7A806" w14:textId="77777777" w:rsidR="009E6432" w:rsidRPr="00C13186" w:rsidRDefault="009E6432" w:rsidP="004719C1">
      <w:pPr>
        <w:spacing w:after="120" w:line="242" w:lineRule="auto"/>
        <w:jc w:val="both"/>
      </w:pPr>
      <w:r>
        <w:rPr>
          <w:u w:val="single"/>
        </w:rPr>
        <w:lastRenderedPageBreak/>
        <w:t>Секторальна та підприємницька структура</w:t>
      </w:r>
    </w:p>
    <w:p w14:paraId="33C8B455" w14:textId="77777777" w:rsidR="00B43444" w:rsidRPr="00E26E95" w:rsidRDefault="00B43444" w:rsidP="004719C1">
      <w:pPr>
        <w:spacing w:after="120" w:line="242" w:lineRule="auto"/>
        <w:jc w:val="both"/>
      </w:pPr>
      <w:r>
        <w:rPr>
          <w:b/>
          <w:bCs/>
          <w:noProof/>
          <w:lang w:val="ru-RU" w:eastAsia="ru-RU" w:bidi="ar-SA"/>
        </w:rPr>
        <mc:AlternateContent>
          <mc:Choice Requires="wpg">
            <w:drawing>
              <wp:anchor distT="0" distB="0" distL="114300" distR="114300" simplePos="0" relativeHeight="251920384" behindDoc="0" locked="0" layoutInCell="1" allowOverlap="1" wp14:anchorId="6FB4D738" wp14:editId="078070D9">
                <wp:simplePos x="0" y="0"/>
                <wp:positionH relativeFrom="column">
                  <wp:posOffset>348615</wp:posOffset>
                </wp:positionH>
                <wp:positionV relativeFrom="paragraph">
                  <wp:posOffset>2081530</wp:posOffset>
                </wp:positionV>
                <wp:extent cx="2403475" cy="1626235"/>
                <wp:effectExtent l="0" t="0" r="0" b="12065"/>
                <wp:wrapNone/>
                <wp:docPr id="1848496319" name="Группа 166"/>
                <wp:cNvGraphicFramePr/>
                <a:graphic xmlns:a="http://schemas.openxmlformats.org/drawingml/2006/main">
                  <a:graphicData uri="http://schemas.microsoft.com/office/word/2010/wordprocessingGroup">
                    <wpg:wgp>
                      <wpg:cNvGrpSpPr/>
                      <wpg:grpSpPr>
                        <a:xfrm>
                          <a:off x="0" y="0"/>
                          <a:ext cx="2403475" cy="1626235"/>
                          <a:chOff x="866288" y="152397"/>
                          <a:chExt cx="2553187" cy="1706248"/>
                        </a:xfrm>
                      </wpg:grpSpPr>
                      <wps:wsp>
                        <wps:cNvPr id="168469320" name="Надпись 1"/>
                        <wps:cNvSpPr txBox="1"/>
                        <wps:spPr>
                          <a:xfrm flipV="1">
                            <a:off x="1122058" y="152397"/>
                            <a:ext cx="2223383" cy="393455"/>
                          </a:xfrm>
                          <a:prstGeom prst="rect">
                            <a:avLst/>
                          </a:prstGeom>
                          <a:noFill/>
                          <a:ln w="6350">
                            <a:noFill/>
                          </a:ln>
                        </wps:spPr>
                        <wps:txbx>
                          <w:txbxContent>
                            <w:p w14:paraId="5348F8C5" w14:textId="0EB4C100" w:rsidR="00BB1D1E" w:rsidRPr="000A3701" w:rsidRDefault="00BB1D1E" w:rsidP="000A3701">
                              <w:pPr>
                                <w:jc w:val="center"/>
                                <w:rPr>
                                  <w:rFonts w:ascii="Times New Roman" w:hAnsi="Times New Roman" w:cs="Times New Roman"/>
                                  <w:b/>
                                  <w:bCs/>
                                  <w:color w:val="auto"/>
                                  <w:sz w:val="18"/>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2238127" name="Надпись 1"/>
                        <wps:cNvSpPr txBox="1"/>
                        <wps:spPr>
                          <a:xfrm flipV="1">
                            <a:off x="918106" y="263525"/>
                            <a:ext cx="1415198" cy="130175"/>
                          </a:xfrm>
                          <a:prstGeom prst="rect">
                            <a:avLst/>
                          </a:prstGeom>
                          <a:noFill/>
                          <a:ln w="6350">
                            <a:noFill/>
                          </a:ln>
                        </wps:spPr>
                        <wps:txbx>
                          <w:txbxContent>
                            <w:p w14:paraId="1187453B" w14:textId="6B4A64DA" w:rsidR="00BB1D1E" w:rsidRPr="00B43444" w:rsidRDefault="00BB1D1E" w:rsidP="000A3701">
                              <w:pPr>
                                <w:ind w:left="142" w:hanging="142"/>
                                <w:rPr>
                                  <w:rFonts w:ascii="Calibri" w:hAnsi="Calibri" w:cs="Calibri"/>
                                  <w:color w:val="000000" w:themeColor="text1"/>
                                  <w:sz w:val="16"/>
                                  <w:szCs w:val="18"/>
                                  <w:lang w:val="ru-RU"/>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26050388" name="Надпись 1"/>
                        <wps:cNvSpPr txBox="1"/>
                        <wps:spPr>
                          <a:xfrm>
                            <a:off x="1657350" y="1743710"/>
                            <a:ext cx="1762125" cy="114935"/>
                          </a:xfrm>
                          <a:prstGeom prst="rect">
                            <a:avLst/>
                          </a:prstGeom>
                          <a:noFill/>
                          <a:ln w="6350">
                            <a:noFill/>
                          </a:ln>
                        </wps:spPr>
                        <wps:txbx>
                          <w:txbxContent>
                            <w:p w14:paraId="3EFB9E75" w14:textId="4604606A" w:rsidR="00BB1D1E" w:rsidRPr="00313685" w:rsidRDefault="00BB1D1E" w:rsidP="000A3701">
                              <w:pPr>
                                <w:jc w:val="center"/>
                                <w:rPr>
                                  <w:rFonts w:ascii="Calibri" w:hAnsi="Calibri" w:cs="Calibri"/>
                                  <w:i/>
                                  <w:iCs/>
                                  <w:color w:val="000000" w:themeColor="text1"/>
                                  <w:sz w:val="14"/>
                                  <w:szCs w:val="16"/>
                                </w:rPr>
                              </w:pPr>
                              <w:r>
                                <w:rPr>
                                  <w:rFonts w:ascii="Calibri" w:hAnsi="Calibri"/>
                                  <w:i/>
                                  <w:iCs/>
                                  <w:color w:val="000000" w:themeColor="text1"/>
                                  <w:sz w:val="14"/>
                                  <w:szCs w:val="16"/>
                                </w:rPr>
                                <w:t>Джерело: Державна служба статистики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97919243" name="Надпись 1"/>
                        <wps:cNvSpPr txBox="1"/>
                        <wps:spPr>
                          <a:xfrm>
                            <a:off x="866288" y="1644887"/>
                            <a:ext cx="1146809" cy="123825"/>
                          </a:xfrm>
                          <a:prstGeom prst="rect">
                            <a:avLst/>
                          </a:prstGeom>
                          <a:noFill/>
                          <a:ln w="6350">
                            <a:noFill/>
                          </a:ln>
                        </wps:spPr>
                        <wps:txbx>
                          <w:txbxContent>
                            <w:tbl>
                              <w:tblPr>
                                <w:tblOverlap w:val="never"/>
                                <w:tblW w:w="5000" w:type="pct"/>
                                <w:tblLayout w:type="fixed"/>
                                <w:tblCellMar>
                                  <w:left w:w="10" w:type="dxa"/>
                                  <w:right w:w="10" w:type="dxa"/>
                                </w:tblCellMar>
                                <w:tblLook w:val="04A0" w:firstRow="1" w:lastRow="0" w:firstColumn="1" w:lastColumn="0" w:noHBand="0" w:noVBand="1"/>
                              </w:tblPr>
                              <w:tblGrid>
                                <w:gridCol w:w="476"/>
                                <w:gridCol w:w="449"/>
                                <w:gridCol w:w="780"/>
                              </w:tblGrid>
                              <w:tr w:rsidR="00BB1D1E" w:rsidRPr="000A3701" w14:paraId="5446A1DF" w14:textId="77777777" w:rsidTr="00BB1D1E">
                                <w:trPr>
                                  <w:trHeight w:val="20"/>
                                </w:trPr>
                                <w:tc>
                                  <w:tcPr>
                                    <w:tcW w:w="494" w:type="dxa"/>
                                    <w:vAlign w:val="bottom"/>
                                  </w:tcPr>
                                  <w:p w14:paraId="57E9F9B9" w14:textId="77777777" w:rsidR="00BB1D1E" w:rsidRPr="000A3701" w:rsidRDefault="00BB1D1E" w:rsidP="000A3701">
                                    <w:pPr>
                                      <w:jc w:val="both"/>
                                      <w:rPr>
                                        <w:sz w:val="14"/>
                                        <w:szCs w:val="16"/>
                                      </w:rPr>
                                    </w:pPr>
                                    <w:r>
                                      <w:rPr>
                                        <w:sz w:val="14"/>
                                        <w:szCs w:val="16"/>
                                      </w:rPr>
                                      <w:t>ЄС</w:t>
                                    </w:r>
                                  </w:p>
                                </w:tc>
                                <w:tc>
                                  <w:tcPr>
                                    <w:tcW w:w="466" w:type="dxa"/>
                                    <w:vAlign w:val="bottom"/>
                                  </w:tcPr>
                                  <w:p w14:paraId="461E043A" w14:textId="77777777" w:rsidR="00BB1D1E" w:rsidRPr="000A3701" w:rsidRDefault="00BB1D1E" w:rsidP="000A3701">
                                    <w:pPr>
                                      <w:jc w:val="both"/>
                                      <w:rPr>
                                        <w:sz w:val="14"/>
                                        <w:szCs w:val="16"/>
                                      </w:rPr>
                                    </w:pPr>
                                    <w:r>
                                      <w:rPr>
                                        <w:sz w:val="14"/>
                                        <w:szCs w:val="16"/>
                                      </w:rPr>
                                      <w:t>СНД</w:t>
                                    </w:r>
                                  </w:p>
                                </w:tc>
                                <w:tc>
                                  <w:tcPr>
                                    <w:tcW w:w="811" w:type="dxa"/>
                                    <w:vAlign w:val="bottom"/>
                                  </w:tcPr>
                                  <w:p w14:paraId="0894ECA1" w14:textId="77777777" w:rsidR="00BB1D1E" w:rsidRPr="000A3701" w:rsidRDefault="00BB1D1E" w:rsidP="000A3701">
                                    <w:pPr>
                                      <w:jc w:val="both"/>
                                      <w:rPr>
                                        <w:sz w:val="14"/>
                                        <w:szCs w:val="16"/>
                                      </w:rPr>
                                    </w:pPr>
                                    <w:r>
                                      <w:rPr>
                                        <w:sz w:val="14"/>
                                        <w:szCs w:val="16"/>
                                      </w:rPr>
                                      <w:t>Інші</w:t>
                                    </w:r>
                                  </w:p>
                                </w:tc>
                              </w:tr>
                            </w:tbl>
                            <w:p w14:paraId="7C0F00F9" w14:textId="77777777" w:rsidR="00BB1D1E" w:rsidRPr="009B06EC" w:rsidRDefault="00BB1D1E" w:rsidP="000A3701">
                              <w:pPr>
                                <w:ind w:left="142" w:hanging="142"/>
                                <w:rPr>
                                  <w:rFonts w:ascii="Calibri" w:hAnsi="Calibri" w:cs="Calibri"/>
                                  <w:color w:val="auto"/>
                                  <w:sz w:val="2"/>
                                  <w:szCs w:val="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B4D738" id="_x0000_s1298" style="position:absolute;left:0;text-align:left;margin-left:27.45pt;margin-top:163.9pt;width:189.25pt;height:128.05pt;z-index:251920384;mso-width-relative:margin;mso-height-relative:margin" coordorigin="8662,1523" coordsize="25531,17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">
                <v:shape id="_x0000_s1299" type="#_x0000_t202" style="position:absolute;left:11220;top:1523;width:22234;height:393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" filled="f" stroked="f" strokeweight=".5pt">
                  <v:textbox inset="0,0,0,0">
                    <w:txbxContent>
                      <w:p w14:paraId="5348F8C5" w14:textId="0EB4C100" w:rsidR="00BB1D1E" w:rsidRPr="000A3701" w:rsidRDefault="00BB1D1E" w:rsidP="000A3701">
                        <w:pPr>
                          <w:jc w:val="center"/>
                          <w:rPr>
                            <w:rFonts w:ascii="Times New Roman" w:hAnsi="Times New Roman" w:cs="Times New Roman"/>
                            <w:b/>
                            <w:bCs/>
                            <w:color w:val="auto"/>
                            <w:sz w:val="18"/>
                            <w:szCs w:val="20"/>
                          </w:rPr>
                        </w:pPr>
                      </w:p>
                    </w:txbxContent>
                  </v:textbox>
                </v:shape>
                <v:shape id="_x0000_s1300" type="#_x0000_t202" style="position:absolute;left:9181;top:2635;width:14152;height:130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" filled="f" stroked="f" strokeweight=".5pt">
                  <v:textbox inset="0,0,0,0">
                    <w:txbxContent>
                      <w:p w14:paraId="1187453B" w14:textId="6B4A64DA" w:rsidR="00BB1D1E" w:rsidRPr="00B43444" w:rsidRDefault="00BB1D1E" w:rsidP="000A3701">
                        <w:pPr>
                          <w:ind w:left="142" w:hanging="142"/>
                          <w:rPr>
                            <w:rFonts w:ascii="Calibri" w:hAnsi="Calibri" w:cs="Calibri"/>
                            <w:color w:val="000000" w:themeColor="text1"/>
                            <w:sz w:val="16"/>
                            <w:szCs w:val="18"/>
                            <w:lang w:val="ru-RU"/>
                          </w:rPr>
                        </w:pPr>
                      </w:p>
                    </w:txbxContent>
                  </v:textbox>
                </v:shape>
                <v:shape id="_x0000_s1301" type="#_x0000_t202" style="position:absolute;left:16573;top:17437;width:17621;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" filled="f" stroked="f" strokeweight=".5pt">
                  <v:textbox inset="0,0,0,0">
                    <w:txbxContent>
                      <w:p w14:paraId="3EFB9E75" w14:textId="4604606A" w:rsidR="00BB1D1E" w:rsidRPr="00313685" w:rsidRDefault="00BB1D1E" w:rsidP="000A3701">
                        <w:pPr>
                          <w:jc w:val="center"/>
                          <w:rPr>
                            <w:rFonts w:ascii="Calibri" w:hAnsi="Calibri" w:cs="Calibri"/>
                            <w:i/>
                            <w:iCs/>
                            <w:color w:val="000000" w:themeColor="text1"/>
                            <w:sz w:val="14"/>
                            <w:szCs w:val="16"/>
                          </w:rPr>
                        </w:pPr>
                        <w:r>
                          <w:rPr>
                            <w:rFonts w:ascii="Calibri" w:hAnsi="Calibri"/>
                            <w:i/>
                            <w:iCs/>
                            <w:color w:val="000000" w:themeColor="text1"/>
                            <w:sz w:val="14"/>
                            <w:szCs w:val="16"/>
                          </w:rPr>
                          <w:t>Джерело: Державна служба статистики</w:t>
                        </w:r>
                      </w:p>
                    </w:txbxContent>
                  </v:textbox>
                </v:shape>
                <v:shape id="_x0000_s1302" type="#_x0000_t202" style="position:absolute;left:8662;top:16448;width:11468;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" filled="f" stroked="f" strokeweight=".5pt">
                  <v:textbox inset="0,0,0,0">
                    <w:txbxContent>
                      <w:tbl>
                        <w:tblPr>
                          <w:tblOverlap w:val="never"/>
                          <w:tblW w:w="5000" w:type="pct"/>
                          <w:tblLayout w:type="fixed"/>
                          <w:tblCellMar>
                            <w:left w:w="10" w:type="dxa"/>
                            <w:right w:w="10" w:type="dxa"/>
                          </w:tblCellMar>
                          <w:tblLook w:val="04A0" w:firstRow="1" w:lastRow="0" w:firstColumn="1" w:lastColumn="0" w:noHBand="0" w:noVBand="1"/>
                        </w:tblPr>
                        <w:tblGrid>
                          <w:gridCol w:w="476"/>
                          <w:gridCol w:w="449"/>
                          <w:gridCol w:w="780"/>
                        </w:tblGrid>
                        <w:tr w:rsidR="00BB1D1E" w:rsidRPr="000A3701" w14:paraId="5446A1DF" w14:textId="77777777" w:rsidTr="00BB1D1E">
                          <w:trPr>
                            <w:trHeight w:val="20"/>
                          </w:trPr>
                          <w:tc>
                            <w:tcPr>
                              <w:tcW w:w="494" w:type="dxa"/>
                              <w:vAlign w:val="bottom"/>
                            </w:tcPr>
                            <w:p w14:paraId="57E9F9B9" w14:textId="77777777" w:rsidR="00BB1D1E" w:rsidRPr="000A3701" w:rsidRDefault="00BB1D1E" w:rsidP="000A3701">
                              <w:pPr>
                                <w:jc w:val="both"/>
                                <w:rPr>
                                  <w:sz w:val="14"/>
                                  <w:szCs w:val="16"/>
                                </w:rPr>
                              </w:pPr>
                              <w:r>
                                <w:rPr>
                                  <w:sz w:val="14"/>
                                  <w:szCs w:val="16"/>
                                </w:rPr>
                                <w:t>ЄС</w:t>
                              </w:r>
                            </w:p>
                          </w:tc>
                          <w:tc>
                            <w:tcPr>
                              <w:tcW w:w="466" w:type="dxa"/>
                              <w:vAlign w:val="bottom"/>
                            </w:tcPr>
                            <w:p w14:paraId="461E043A" w14:textId="77777777" w:rsidR="00BB1D1E" w:rsidRPr="000A3701" w:rsidRDefault="00BB1D1E" w:rsidP="000A3701">
                              <w:pPr>
                                <w:jc w:val="both"/>
                                <w:rPr>
                                  <w:sz w:val="14"/>
                                  <w:szCs w:val="16"/>
                                </w:rPr>
                              </w:pPr>
                              <w:r>
                                <w:rPr>
                                  <w:sz w:val="14"/>
                                  <w:szCs w:val="16"/>
                                </w:rPr>
                                <w:t>СНД</w:t>
                              </w:r>
                            </w:p>
                          </w:tc>
                          <w:tc>
                            <w:tcPr>
                              <w:tcW w:w="811" w:type="dxa"/>
                              <w:vAlign w:val="bottom"/>
                            </w:tcPr>
                            <w:p w14:paraId="0894ECA1" w14:textId="77777777" w:rsidR="00BB1D1E" w:rsidRPr="000A3701" w:rsidRDefault="00BB1D1E" w:rsidP="000A3701">
                              <w:pPr>
                                <w:jc w:val="both"/>
                                <w:rPr>
                                  <w:sz w:val="14"/>
                                  <w:szCs w:val="16"/>
                                </w:rPr>
                              </w:pPr>
                              <w:r>
                                <w:rPr>
                                  <w:sz w:val="14"/>
                                  <w:szCs w:val="16"/>
                                </w:rPr>
                                <w:t>Інші</w:t>
                              </w:r>
                            </w:p>
                          </w:tc>
                        </w:tr>
                      </w:tbl>
                      <w:p w14:paraId="7C0F00F9" w14:textId="77777777" w:rsidR="00BB1D1E" w:rsidRPr="009B06EC" w:rsidRDefault="00BB1D1E" w:rsidP="000A3701">
                        <w:pPr>
                          <w:ind w:left="142" w:hanging="142"/>
                          <w:rPr>
                            <w:rFonts w:ascii="Calibri" w:hAnsi="Calibri" w:cs="Calibri"/>
                            <w:color w:val="auto"/>
                            <w:sz w:val="2"/>
                            <w:szCs w:val="2"/>
                          </w:rPr>
                        </w:pPr>
                      </w:p>
                    </w:txbxContent>
                  </v:textbox>
                </v:shape>
              </v:group>
            </w:pict>
          </mc:Fallback>
        </mc:AlternateContent>
      </w:r>
      <w:r>
        <w:rPr>
          <w:noProof/>
          <w:lang w:val="ru-RU" w:eastAsia="ru-RU" w:bidi="ar-SA"/>
        </w:rPr>
        <w:drawing>
          <wp:anchor distT="0" distB="0" distL="114300" distR="114300" simplePos="0" relativeHeight="251918336" behindDoc="0" locked="0" layoutInCell="1" allowOverlap="1" wp14:anchorId="7CAA1C68" wp14:editId="3435ADAF">
            <wp:simplePos x="0" y="0"/>
            <wp:positionH relativeFrom="margin">
              <wp:align>left</wp:align>
            </wp:positionH>
            <wp:positionV relativeFrom="paragraph">
              <wp:posOffset>1870710</wp:posOffset>
            </wp:positionV>
            <wp:extent cx="5896610" cy="2003425"/>
            <wp:effectExtent l="0" t="0" r="0" b="0"/>
            <wp:wrapTopAndBottom/>
            <wp:docPr id="1972663258"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663258" name="Рисунок 1972663258"/>
                    <pic:cNvPicPr/>
                  </pic:nvPicPr>
                  <pic:blipFill>
                    <a:blip r:embed="rId42">
                      <a:extLst>
                        <a:ext uri="{28A0092B-C50C-407E-A947-70E740481C1C}">
                          <a14:useLocalDpi xmlns:a14="http://schemas.microsoft.com/office/drawing/2010/main" val="0"/>
                        </a:ext>
                      </a:extLst>
                    </a:blip>
                    <a:stretch>
                      <a:fillRect/>
                    </a:stretch>
                  </pic:blipFill>
                  <pic:spPr>
                    <a:xfrm>
                      <a:off x="0" y="0"/>
                      <a:ext cx="5951172" cy="2022431"/>
                    </a:xfrm>
                    <a:prstGeom prst="rect">
                      <a:avLst/>
                    </a:prstGeom>
                  </pic:spPr>
                </pic:pic>
              </a:graphicData>
            </a:graphic>
            <wp14:sizeRelH relativeFrom="margin">
              <wp14:pctWidth>0</wp14:pctWidth>
            </wp14:sizeRelH>
            <wp14:sizeRelV relativeFrom="margin">
              <wp14:pctHeight>0</wp14:pctHeight>
            </wp14:sizeRelV>
          </wp:anchor>
        </w:drawing>
      </w:r>
      <w:r>
        <w:rPr>
          <w:b/>
          <w:bCs/>
          <w:noProof/>
          <w:lang w:val="ru-RU" w:eastAsia="ru-RU" w:bidi="ar-SA"/>
        </w:rPr>
        <mc:AlternateContent>
          <mc:Choice Requires="wpg">
            <w:drawing>
              <wp:anchor distT="0" distB="0" distL="114300" distR="114300" simplePos="0" relativeHeight="251922432" behindDoc="0" locked="0" layoutInCell="1" allowOverlap="1" wp14:anchorId="013EF5D0" wp14:editId="24B215F3">
                <wp:simplePos x="0" y="0"/>
                <wp:positionH relativeFrom="column">
                  <wp:posOffset>3062995</wp:posOffset>
                </wp:positionH>
                <wp:positionV relativeFrom="paragraph">
                  <wp:posOffset>3705372</wp:posOffset>
                </wp:positionV>
                <wp:extent cx="2063261" cy="175846"/>
                <wp:effectExtent l="0" t="0" r="13335" b="15240"/>
                <wp:wrapNone/>
                <wp:docPr id="770187803" name="Группа 166"/>
                <wp:cNvGraphicFramePr/>
                <a:graphic xmlns:a="http://schemas.openxmlformats.org/drawingml/2006/main">
                  <a:graphicData uri="http://schemas.microsoft.com/office/word/2010/wordprocessingGroup">
                    <wpg:wgp>
                      <wpg:cNvGrpSpPr/>
                      <wpg:grpSpPr>
                        <a:xfrm rot="10800000">
                          <a:off x="0" y="0"/>
                          <a:ext cx="2063261" cy="175846"/>
                          <a:chOff x="356150" y="-261373"/>
                          <a:chExt cx="2739475" cy="11465058"/>
                        </a:xfrm>
                      </wpg:grpSpPr>
                      <wps:wsp>
                        <wps:cNvPr id="1801953783" name="Надпись 1"/>
                        <wps:cNvSpPr txBox="1"/>
                        <wps:spPr>
                          <a:xfrm>
                            <a:off x="561975" y="-4445"/>
                            <a:ext cx="2276475" cy="137795"/>
                          </a:xfrm>
                          <a:prstGeom prst="rect">
                            <a:avLst/>
                          </a:prstGeom>
                          <a:noFill/>
                          <a:ln w="6350">
                            <a:noFill/>
                          </a:ln>
                        </wps:spPr>
                        <wps:txbx>
                          <w:txbxContent>
                            <w:p w14:paraId="7010335B" w14:textId="66B04855" w:rsidR="00BB1D1E" w:rsidRPr="000A3701" w:rsidRDefault="00BB1D1E" w:rsidP="000A3701">
                              <w:pPr>
                                <w:jc w:val="center"/>
                                <w:rPr>
                                  <w:rFonts w:ascii="Times New Roman" w:hAnsi="Times New Roman" w:cs="Times New Roman"/>
                                  <w:b/>
                                  <w:bCs/>
                                  <w:color w:val="auto"/>
                                  <w:sz w:val="18"/>
                                  <w:szCs w:val="20"/>
                                </w:rPr>
                              </w:pPr>
                              <w:r>
                                <w:rPr>
                                  <w:rFonts w:ascii="Times New Roman" w:hAnsi="Times New Roman"/>
                                  <w:i/>
                                  <w:iCs/>
                                  <w:color w:val="auto"/>
                                  <w:sz w:val="18"/>
                                  <w:szCs w:val="20"/>
                                </w:rPr>
                                <w:t xml:space="preserve">Графік 22.b: </w:t>
                              </w:r>
                              <w:r>
                                <w:rPr>
                                  <w:rFonts w:ascii="Times New Roman" w:hAnsi="Times New Roman"/>
                                  <w:b/>
                                  <w:bCs/>
                                  <w:color w:val="auto"/>
                                  <w:sz w:val="18"/>
                                  <w:szCs w:val="20"/>
                                </w:rPr>
                                <w:t>Україна – Імпорт товарів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0962287" name="Надпись 1"/>
                        <wps:cNvSpPr txBox="1"/>
                        <wps:spPr>
                          <a:xfrm>
                            <a:off x="361950" y="133350"/>
                            <a:ext cx="1561465" cy="130175"/>
                          </a:xfrm>
                          <a:prstGeom prst="rect">
                            <a:avLst/>
                          </a:prstGeom>
                          <a:noFill/>
                          <a:ln w="6350">
                            <a:noFill/>
                          </a:ln>
                        </wps:spPr>
                        <wps:txbx>
                          <w:txbxContent>
                            <w:p w14:paraId="666688BE" w14:textId="77777777" w:rsidR="00BB1D1E" w:rsidRPr="00313685" w:rsidRDefault="00BB1D1E" w:rsidP="000A3701">
                              <w:pPr>
                                <w:ind w:left="142" w:hanging="142"/>
                                <w:rPr>
                                  <w:rFonts w:ascii="Calibri" w:hAnsi="Calibri" w:cs="Calibri"/>
                                  <w:color w:val="000000" w:themeColor="text1"/>
                                  <w:sz w:val="16"/>
                                  <w:szCs w:val="18"/>
                                </w:rPr>
                              </w:pPr>
                              <w:r>
                                <w:rPr>
                                  <w:rFonts w:ascii="Calibri" w:hAnsi="Calibri"/>
                                  <w:color w:val="000000" w:themeColor="text1"/>
                                  <w:sz w:val="16"/>
                                  <w:szCs w:val="18"/>
                                </w:rPr>
                                <w:t>% від ВВП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27027864" name="Надпись 1"/>
                        <wps:cNvSpPr txBox="1"/>
                        <wps:spPr>
                          <a:xfrm>
                            <a:off x="1333500" y="1710690"/>
                            <a:ext cx="1762125" cy="114935"/>
                          </a:xfrm>
                          <a:prstGeom prst="rect">
                            <a:avLst/>
                          </a:prstGeom>
                          <a:noFill/>
                          <a:ln w="6350">
                            <a:noFill/>
                          </a:ln>
                        </wps:spPr>
                        <wps:txbx>
                          <w:txbxContent>
                            <w:p w14:paraId="31786615" w14:textId="5853EFA7" w:rsidR="00BB1D1E" w:rsidRPr="00313685" w:rsidRDefault="00BB1D1E" w:rsidP="000A3701">
                              <w:pPr>
                                <w:jc w:val="center"/>
                                <w:rPr>
                                  <w:rFonts w:ascii="Calibri" w:hAnsi="Calibri" w:cs="Calibri"/>
                                  <w:i/>
                                  <w:iCs/>
                                  <w:color w:val="000000" w:themeColor="text1"/>
                                  <w:sz w:val="14"/>
                                  <w:szCs w:val="16"/>
                                </w:rPr>
                              </w:pPr>
                              <w:r>
                                <w:rPr>
                                  <w:rFonts w:ascii="Calibri" w:hAnsi="Calibri"/>
                                  <w:i/>
                                  <w:iCs/>
                                  <w:color w:val="000000" w:themeColor="text1"/>
                                  <w:sz w:val="14"/>
                                  <w:szCs w:val="16"/>
                                </w:rPr>
                                <w:t>Джерело: Державна служба статистики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83730000" name="Надпись 1"/>
                        <wps:cNvSpPr txBox="1"/>
                        <wps:spPr>
                          <a:xfrm flipV="1">
                            <a:off x="356150" y="-261373"/>
                            <a:ext cx="2685201" cy="11465058"/>
                          </a:xfrm>
                          <a:prstGeom prst="rect">
                            <a:avLst/>
                          </a:prstGeom>
                          <a:noFill/>
                          <a:ln w="6350">
                            <a:noFill/>
                          </a:ln>
                        </wps:spPr>
                        <wps:txbx>
                          <w:txbxContent>
                            <w:tbl>
                              <w:tblPr>
                                <w:tblOverlap w:val="never"/>
                                <w:tblW w:w="7281" w:type="pct"/>
                                <w:tblLayout w:type="fixed"/>
                                <w:tblCellMar>
                                  <w:left w:w="10" w:type="dxa"/>
                                  <w:right w:w="10" w:type="dxa"/>
                                </w:tblCellMar>
                                <w:tblLook w:val="04A0" w:firstRow="1" w:lastRow="0" w:firstColumn="1" w:lastColumn="0" w:noHBand="0" w:noVBand="1"/>
                              </w:tblPr>
                              <w:tblGrid>
                                <w:gridCol w:w="893"/>
                                <w:gridCol w:w="842"/>
                                <w:gridCol w:w="1455"/>
                                <w:gridCol w:w="1455"/>
                              </w:tblGrid>
                              <w:tr w:rsidR="00B43444" w:rsidRPr="000A3701" w14:paraId="2465498B" w14:textId="78549E7D" w:rsidTr="00B43444">
                                <w:trPr>
                                  <w:trHeight w:val="20"/>
                                </w:trPr>
                                <w:tc>
                                  <w:tcPr>
                                    <w:tcW w:w="421" w:type="dxa"/>
                                    <w:vAlign w:val="bottom"/>
                                  </w:tcPr>
                                  <w:p w14:paraId="34BCC97F" w14:textId="77777777" w:rsidR="00B43444" w:rsidRPr="000A3701" w:rsidRDefault="00B43444" w:rsidP="000A3701">
                                    <w:pPr>
                                      <w:jc w:val="both"/>
                                      <w:rPr>
                                        <w:sz w:val="14"/>
                                        <w:szCs w:val="16"/>
                                      </w:rPr>
                                    </w:pPr>
                                    <w:r>
                                      <w:rPr>
                                        <w:sz w:val="14"/>
                                        <w:szCs w:val="16"/>
                                      </w:rPr>
                                      <w:t>ЄС</w:t>
                                    </w:r>
                                  </w:p>
                                </w:tc>
                                <w:tc>
                                  <w:tcPr>
                                    <w:tcW w:w="397" w:type="dxa"/>
                                    <w:vAlign w:val="bottom"/>
                                  </w:tcPr>
                                  <w:p w14:paraId="498ACCAD" w14:textId="77777777" w:rsidR="00B43444" w:rsidRPr="000A3701" w:rsidRDefault="00B43444" w:rsidP="000A3701">
                                    <w:pPr>
                                      <w:jc w:val="both"/>
                                      <w:rPr>
                                        <w:sz w:val="14"/>
                                        <w:szCs w:val="16"/>
                                      </w:rPr>
                                    </w:pPr>
                                    <w:r>
                                      <w:rPr>
                                        <w:sz w:val="14"/>
                                        <w:szCs w:val="16"/>
                                      </w:rPr>
                                      <w:t>СНД</w:t>
                                    </w:r>
                                  </w:p>
                                </w:tc>
                                <w:tc>
                                  <w:tcPr>
                                    <w:tcW w:w="686" w:type="dxa"/>
                                    <w:vAlign w:val="bottom"/>
                                  </w:tcPr>
                                  <w:p w14:paraId="6CDAE3E2" w14:textId="77777777" w:rsidR="00B43444" w:rsidRPr="000A3701" w:rsidRDefault="00B43444" w:rsidP="000A3701">
                                    <w:pPr>
                                      <w:jc w:val="both"/>
                                      <w:rPr>
                                        <w:sz w:val="14"/>
                                        <w:szCs w:val="16"/>
                                      </w:rPr>
                                    </w:pPr>
                                    <w:r>
                                      <w:rPr>
                                        <w:sz w:val="14"/>
                                        <w:szCs w:val="16"/>
                                      </w:rPr>
                                      <w:t>Інші</w:t>
                                    </w:r>
                                  </w:p>
                                </w:tc>
                                <w:tc>
                                  <w:tcPr>
                                    <w:tcW w:w="686" w:type="dxa"/>
                                  </w:tcPr>
                                  <w:p w14:paraId="61511F70" w14:textId="77777777" w:rsidR="00B43444" w:rsidRDefault="00B43444" w:rsidP="000A3701">
                                    <w:pPr>
                                      <w:jc w:val="both"/>
                                      <w:rPr>
                                        <w:sz w:val="14"/>
                                        <w:szCs w:val="16"/>
                                      </w:rPr>
                                    </w:pPr>
                                  </w:p>
                                </w:tc>
                              </w:tr>
                            </w:tbl>
                            <w:p w14:paraId="21697E04" w14:textId="77777777" w:rsidR="00BB1D1E" w:rsidRPr="009B06EC" w:rsidRDefault="00BB1D1E" w:rsidP="000A3701">
                              <w:pPr>
                                <w:ind w:left="142" w:hanging="142"/>
                                <w:rPr>
                                  <w:rFonts w:ascii="Calibri" w:hAnsi="Calibri" w:cs="Calibri"/>
                                  <w:color w:val="auto"/>
                                  <w:sz w:val="2"/>
                                  <w:szCs w:val="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3EF5D0" id="_x0000_s1303" style="position:absolute;left:0;text-align:left;margin-left:241.2pt;margin-top:291.75pt;width:162.45pt;height:13.85pt;rotation:180;z-index:251922432;mso-width-relative:margin;mso-height-relative:margin" coordorigin="3561,-2613" coordsize="27394,11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">
                <v:shape id="_x0000_s1304" type="#_x0000_t202" style="position:absolute;left:5619;top:-44;width:22765;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" filled="f" stroked="f" strokeweight=".5pt">
                  <v:textbox inset="0,0,0,0">
                    <w:txbxContent>
                      <w:p w14:paraId="7010335B" w14:textId="66B04855" w:rsidR="00BB1D1E" w:rsidRPr="000A3701" w:rsidRDefault="00BB1D1E" w:rsidP="000A3701">
                        <w:pPr>
                          <w:jc w:val="center"/>
                          <w:rPr>
                            <w:rFonts w:ascii="Times New Roman" w:hAnsi="Times New Roman" w:cs="Times New Roman"/>
                            <w:b/>
                            <w:bCs/>
                            <w:color w:val="auto"/>
                            <w:sz w:val="18"/>
                            <w:szCs w:val="20"/>
                          </w:rPr>
                        </w:pPr>
                        <w:r>
                          <w:rPr>
                            <w:rFonts w:ascii="Times New Roman" w:hAnsi="Times New Roman"/>
                            <w:i/>
                            <w:iCs/>
                            <w:color w:val="auto"/>
                            <w:sz w:val="18"/>
                            <w:szCs w:val="20"/>
                          </w:rPr>
                          <w:t xml:space="preserve">Графік 22.b: </w:t>
                        </w:r>
                        <w:r>
                          <w:rPr>
                            <w:rFonts w:ascii="Times New Roman" w:hAnsi="Times New Roman"/>
                            <w:b/>
                            <w:bCs/>
                            <w:color w:val="auto"/>
                            <w:sz w:val="18"/>
                            <w:szCs w:val="20"/>
                          </w:rPr>
                          <w:t>Україна – Імпорт товарів</w:t>
                        </w:r>
                      </w:p>
                    </w:txbxContent>
                  </v:textbox>
                </v:shape>
                <v:shape id="_x0000_s1305" type="#_x0000_t202" style="position:absolute;left:3619;top:1333;width:15615;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" filled="f" stroked="f" strokeweight=".5pt">
                  <v:textbox inset="0,0,0,0">
                    <w:txbxContent>
                      <w:p w14:paraId="666688BE" w14:textId="77777777" w:rsidR="00BB1D1E" w:rsidRPr="00313685" w:rsidRDefault="00BB1D1E" w:rsidP="000A3701">
                        <w:pPr>
                          <w:ind w:left="142" w:hanging="142"/>
                          <w:rPr>
                            <w:rFonts w:ascii="Calibri" w:hAnsi="Calibri" w:cs="Calibri"/>
                            <w:color w:val="000000" w:themeColor="text1"/>
                            <w:sz w:val="16"/>
                            <w:szCs w:val="18"/>
                          </w:rPr>
                        </w:pPr>
                        <w:r>
                          <w:rPr>
                            <w:rFonts w:ascii="Calibri" w:hAnsi="Calibri"/>
                            <w:color w:val="000000" w:themeColor="text1"/>
                            <w:sz w:val="16"/>
                            <w:szCs w:val="18"/>
                          </w:rPr>
                          <w:t>% від ВВП</w:t>
                        </w:r>
                      </w:p>
                    </w:txbxContent>
                  </v:textbox>
                </v:shape>
                <v:shape id="_x0000_s1306" type="#_x0000_t202" style="position:absolute;left:13335;top:17106;width:17621;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" filled="f" stroked="f" strokeweight=".5pt">
                  <v:textbox inset="0,0,0,0">
                    <w:txbxContent>
                      <w:p w14:paraId="31786615" w14:textId="5853EFA7" w:rsidR="00BB1D1E" w:rsidRPr="00313685" w:rsidRDefault="00BB1D1E" w:rsidP="000A3701">
                        <w:pPr>
                          <w:jc w:val="center"/>
                          <w:rPr>
                            <w:rFonts w:ascii="Calibri" w:hAnsi="Calibri" w:cs="Calibri"/>
                            <w:i/>
                            <w:iCs/>
                            <w:color w:val="000000" w:themeColor="text1"/>
                            <w:sz w:val="14"/>
                            <w:szCs w:val="16"/>
                          </w:rPr>
                        </w:pPr>
                        <w:r>
                          <w:rPr>
                            <w:rFonts w:ascii="Calibri" w:hAnsi="Calibri"/>
                            <w:i/>
                            <w:iCs/>
                            <w:color w:val="000000" w:themeColor="text1"/>
                            <w:sz w:val="14"/>
                            <w:szCs w:val="16"/>
                          </w:rPr>
                          <w:t>Джерело: Державна служба статистики</w:t>
                        </w:r>
                      </w:p>
                    </w:txbxContent>
                  </v:textbox>
                </v:shape>
                <v:shape id="_x0000_s1307" type="#_x0000_t202" style="position:absolute;left:3561;top:-2613;width:26852;height:11464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" filled="f" stroked="f" strokeweight=".5pt">
                  <v:textbox inset="0,0,0,0">
                    <w:txbxContent>
                      <w:tbl>
                        <w:tblPr>
                          <w:tblOverlap w:val="never"/>
                          <w:tblW w:w="7281" w:type="pct"/>
                          <w:tblLayout w:type="fixed"/>
                          <w:tblCellMar>
                            <w:left w:w="10" w:type="dxa"/>
                            <w:right w:w="10" w:type="dxa"/>
                          </w:tblCellMar>
                          <w:tblLook w:val="04A0" w:firstRow="1" w:lastRow="0" w:firstColumn="1" w:lastColumn="0" w:noHBand="0" w:noVBand="1"/>
                        </w:tblPr>
                        <w:tblGrid>
                          <w:gridCol w:w="893"/>
                          <w:gridCol w:w="842"/>
                          <w:gridCol w:w="1455"/>
                          <w:gridCol w:w="1455"/>
                        </w:tblGrid>
                        <w:tr w:rsidR="00B43444" w:rsidRPr="000A3701" w14:paraId="2465498B" w14:textId="78549E7D" w:rsidTr="00B43444">
                          <w:trPr>
                            <w:trHeight w:val="20"/>
                          </w:trPr>
                          <w:tc>
                            <w:tcPr>
                              <w:tcW w:w="421" w:type="dxa"/>
                              <w:vAlign w:val="bottom"/>
                            </w:tcPr>
                            <w:p w14:paraId="34BCC97F" w14:textId="77777777" w:rsidR="00B43444" w:rsidRPr="000A3701" w:rsidRDefault="00B43444" w:rsidP="000A3701">
                              <w:pPr>
                                <w:jc w:val="both"/>
                                <w:rPr>
                                  <w:sz w:val="14"/>
                                  <w:szCs w:val="16"/>
                                </w:rPr>
                              </w:pPr>
                              <w:r>
                                <w:rPr>
                                  <w:sz w:val="14"/>
                                  <w:szCs w:val="16"/>
                                </w:rPr>
                                <w:t>ЄС</w:t>
                              </w:r>
                            </w:p>
                          </w:tc>
                          <w:tc>
                            <w:tcPr>
                              <w:tcW w:w="397" w:type="dxa"/>
                              <w:vAlign w:val="bottom"/>
                            </w:tcPr>
                            <w:p w14:paraId="498ACCAD" w14:textId="77777777" w:rsidR="00B43444" w:rsidRPr="000A3701" w:rsidRDefault="00B43444" w:rsidP="000A3701">
                              <w:pPr>
                                <w:jc w:val="both"/>
                                <w:rPr>
                                  <w:sz w:val="14"/>
                                  <w:szCs w:val="16"/>
                                </w:rPr>
                              </w:pPr>
                              <w:r>
                                <w:rPr>
                                  <w:sz w:val="14"/>
                                  <w:szCs w:val="16"/>
                                </w:rPr>
                                <w:t>СНД</w:t>
                              </w:r>
                            </w:p>
                          </w:tc>
                          <w:tc>
                            <w:tcPr>
                              <w:tcW w:w="686" w:type="dxa"/>
                              <w:vAlign w:val="bottom"/>
                            </w:tcPr>
                            <w:p w14:paraId="6CDAE3E2" w14:textId="77777777" w:rsidR="00B43444" w:rsidRPr="000A3701" w:rsidRDefault="00B43444" w:rsidP="000A3701">
                              <w:pPr>
                                <w:jc w:val="both"/>
                                <w:rPr>
                                  <w:sz w:val="14"/>
                                  <w:szCs w:val="16"/>
                                </w:rPr>
                              </w:pPr>
                              <w:r>
                                <w:rPr>
                                  <w:sz w:val="14"/>
                                  <w:szCs w:val="16"/>
                                </w:rPr>
                                <w:t>Інші</w:t>
                              </w:r>
                            </w:p>
                          </w:tc>
                          <w:tc>
                            <w:tcPr>
                              <w:tcW w:w="686" w:type="dxa"/>
                            </w:tcPr>
                            <w:p w14:paraId="61511F70" w14:textId="77777777" w:rsidR="00B43444" w:rsidRDefault="00B43444" w:rsidP="000A3701">
                              <w:pPr>
                                <w:jc w:val="both"/>
                                <w:rPr>
                                  <w:sz w:val="14"/>
                                  <w:szCs w:val="16"/>
                                </w:rPr>
                              </w:pPr>
                            </w:p>
                          </w:tc>
                        </w:tr>
                      </w:tbl>
                      <w:p w14:paraId="21697E04" w14:textId="77777777" w:rsidR="00BB1D1E" w:rsidRPr="009B06EC" w:rsidRDefault="00BB1D1E" w:rsidP="000A3701">
                        <w:pPr>
                          <w:ind w:left="142" w:hanging="142"/>
                          <w:rPr>
                            <w:rFonts w:ascii="Calibri" w:hAnsi="Calibri" w:cs="Calibri"/>
                            <w:color w:val="auto"/>
                            <w:sz w:val="2"/>
                            <w:szCs w:val="2"/>
                          </w:rPr>
                        </w:pPr>
                      </w:p>
                    </w:txbxContent>
                  </v:textbox>
                </v:shape>
              </v:group>
            </w:pict>
          </mc:Fallback>
        </mc:AlternateContent>
      </w:r>
      <w:r w:rsidR="00245301">
        <w:rPr>
          <w:b/>
          <w:bCs/>
        </w:rPr>
        <w:t xml:space="preserve">Тривала війна продовжує впливати на структуру економіки. </w:t>
      </w:r>
      <w:r w:rsidR="00245301">
        <w:t xml:space="preserve">Частка сільського господарства у ВВП знизилася з понад 12% у 2021 році до близько 8% у 2024 році після 30-відсоткового скорочення загального обсягу сільськогосподарського виробництва у 2022 році, від якого Україна відновилася лише частково. Однак експорт України, як і раніше, значною мірою залежить від сільськогосподарської продукції, яка становить 63% від усього експорту, незважаючи на серйозні виклики, зокрема порушення ланцюгів постачання, втрату сільськогосподарських угідь, ризики, пов’язані з мінуванням, знищення техніки та пошкодження ґрунтів.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8"/>
        <w:gridCol w:w="4589"/>
      </w:tblGrid>
      <w:tr w:rsidR="00B43444" w14:paraId="62F15AE1" w14:textId="77777777" w:rsidTr="002A59C6">
        <w:trPr>
          <w:trHeight w:val="671"/>
        </w:trPr>
        <w:tc>
          <w:tcPr>
            <w:tcW w:w="4588" w:type="dxa"/>
          </w:tcPr>
          <w:p w14:paraId="4E287A7C" w14:textId="77777777" w:rsidR="00B43444" w:rsidRDefault="00B43444" w:rsidP="002A59C6">
            <w:pPr>
              <w:jc w:val="center"/>
              <w:rPr>
                <w:rFonts w:ascii="Times New Roman" w:hAnsi="Times New Roman"/>
                <w:b/>
                <w:bCs/>
                <w:color w:val="auto"/>
                <w:sz w:val="18"/>
                <w:szCs w:val="20"/>
                <w:lang w:val="ru-RU"/>
              </w:rPr>
            </w:pPr>
            <w:r>
              <w:rPr>
                <w:rFonts w:ascii="Times New Roman" w:hAnsi="Times New Roman"/>
                <w:i/>
                <w:iCs/>
                <w:color w:val="auto"/>
                <w:sz w:val="18"/>
                <w:szCs w:val="20"/>
              </w:rPr>
              <w:t xml:space="preserve">Графік 22.a: </w:t>
            </w:r>
            <w:r>
              <w:rPr>
                <w:rFonts w:ascii="Times New Roman" w:hAnsi="Times New Roman"/>
                <w:b/>
                <w:bCs/>
                <w:color w:val="auto"/>
                <w:sz w:val="18"/>
                <w:szCs w:val="20"/>
              </w:rPr>
              <w:t>Україна – Експорт товарів</w:t>
            </w:r>
          </w:p>
          <w:p w14:paraId="0949B13A" w14:textId="4ADA04D1" w:rsidR="002A59C6" w:rsidRPr="002A59C6" w:rsidRDefault="002A59C6" w:rsidP="002A59C6">
            <w:pPr>
              <w:rPr>
                <w:rFonts w:ascii="Times New Roman" w:hAnsi="Times New Roman" w:cs="Times New Roman"/>
                <w:color w:val="auto"/>
                <w:sz w:val="18"/>
                <w:szCs w:val="20"/>
                <w:lang w:val="ru-RU"/>
              </w:rPr>
            </w:pPr>
            <w:r w:rsidRPr="002A59C6">
              <w:rPr>
                <w:rFonts w:ascii="Times New Roman" w:hAnsi="Times New Roman"/>
                <w:color w:val="auto"/>
                <w:sz w:val="18"/>
                <w:szCs w:val="20"/>
                <w:lang w:val="ru-RU"/>
              </w:rPr>
              <w:t xml:space="preserve">% </w:t>
            </w:r>
            <w:proofErr w:type="spellStart"/>
            <w:r w:rsidRPr="002A59C6">
              <w:rPr>
                <w:rFonts w:ascii="Times New Roman" w:hAnsi="Times New Roman"/>
                <w:color w:val="auto"/>
                <w:sz w:val="18"/>
                <w:szCs w:val="20"/>
                <w:lang w:val="ru-RU"/>
              </w:rPr>
              <w:t>від</w:t>
            </w:r>
            <w:proofErr w:type="spellEnd"/>
            <w:r w:rsidRPr="002A59C6">
              <w:rPr>
                <w:rFonts w:ascii="Times New Roman" w:hAnsi="Times New Roman"/>
                <w:color w:val="auto"/>
                <w:sz w:val="18"/>
                <w:szCs w:val="20"/>
                <w:lang w:val="ru-RU"/>
              </w:rPr>
              <w:t xml:space="preserve"> ВВП</w:t>
            </w:r>
          </w:p>
        </w:tc>
        <w:tc>
          <w:tcPr>
            <w:tcW w:w="4589" w:type="dxa"/>
          </w:tcPr>
          <w:p w14:paraId="7593A041" w14:textId="5E1BB1CD" w:rsidR="00B43444" w:rsidRDefault="00B43444" w:rsidP="002A59C6">
            <w:pPr>
              <w:jc w:val="center"/>
              <w:rPr>
                <w:rFonts w:ascii="Times New Roman" w:hAnsi="Times New Roman"/>
                <w:b/>
                <w:bCs/>
                <w:color w:val="auto"/>
                <w:sz w:val="18"/>
                <w:szCs w:val="20"/>
                <w:lang w:val="ru-RU"/>
              </w:rPr>
            </w:pPr>
            <w:r>
              <w:rPr>
                <w:rFonts w:ascii="Times New Roman" w:hAnsi="Times New Roman"/>
                <w:i/>
                <w:iCs/>
                <w:color w:val="auto"/>
                <w:sz w:val="18"/>
                <w:szCs w:val="20"/>
              </w:rPr>
              <w:t>Графік 22.</w:t>
            </w:r>
            <w:r w:rsidR="00C85EBE">
              <w:rPr>
                <w:rFonts w:ascii="Times New Roman" w:hAnsi="Times New Roman"/>
                <w:i/>
                <w:iCs/>
                <w:color w:val="auto"/>
                <w:sz w:val="18"/>
                <w:szCs w:val="20"/>
                <w:lang w:val="en-US"/>
              </w:rPr>
              <w:t>b</w:t>
            </w:r>
            <w:r>
              <w:rPr>
                <w:rFonts w:ascii="Times New Roman" w:hAnsi="Times New Roman"/>
                <w:i/>
                <w:iCs/>
                <w:color w:val="auto"/>
                <w:sz w:val="18"/>
                <w:szCs w:val="20"/>
              </w:rPr>
              <w:t xml:space="preserve">: </w:t>
            </w:r>
            <w:r>
              <w:rPr>
                <w:rFonts w:ascii="Times New Roman" w:hAnsi="Times New Roman"/>
                <w:b/>
                <w:bCs/>
                <w:color w:val="auto"/>
                <w:sz w:val="18"/>
                <w:szCs w:val="20"/>
              </w:rPr>
              <w:t xml:space="preserve">Україна – </w:t>
            </w:r>
            <w:proofErr w:type="spellStart"/>
            <w:r>
              <w:rPr>
                <w:rFonts w:ascii="Times New Roman" w:hAnsi="Times New Roman"/>
                <w:b/>
                <w:bCs/>
                <w:color w:val="auto"/>
                <w:sz w:val="18"/>
                <w:szCs w:val="20"/>
                <w:lang w:val="ru-RU"/>
              </w:rPr>
              <w:t>Імпорт</w:t>
            </w:r>
            <w:proofErr w:type="spellEnd"/>
            <w:r>
              <w:rPr>
                <w:rFonts w:ascii="Times New Roman" w:hAnsi="Times New Roman"/>
                <w:b/>
                <w:bCs/>
                <w:color w:val="auto"/>
                <w:sz w:val="18"/>
                <w:szCs w:val="20"/>
              </w:rPr>
              <w:t xml:space="preserve"> товарів</w:t>
            </w:r>
          </w:p>
          <w:p w14:paraId="6B20C34D" w14:textId="3B77D606" w:rsidR="002A59C6" w:rsidRPr="002A59C6" w:rsidRDefault="002A59C6" w:rsidP="002A59C6">
            <w:pPr>
              <w:rPr>
                <w:rFonts w:ascii="Times New Roman" w:hAnsi="Times New Roman" w:cs="Times New Roman"/>
                <w:color w:val="auto"/>
                <w:sz w:val="18"/>
                <w:szCs w:val="20"/>
                <w:lang w:val="ru-RU"/>
              </w:rPr>
            </w:pPr>
            <w:r w:rsidRPr="002A59C6">
              <w:rPr>
                <w:rFonts w:ascii="Times New Roman" w:hAnsi="Times New Roman"/>
                <w:color w:val="auto"/>
                <w:sz w:val="18"/>
                <w:szCs w:val="20"/>
                <w:lang w:val="ru-RU"/>
              </w:rPr>
              <w:t xml:space="preserve">% </w:t>
            </w:r>
            <w:proofErr w:type="spellStart"/>
            <w:r w:rsidRPr="002A59C6">
              <w:rPr>
                <w:rFonts w:ascii="Times New Roman" w:hAnsi="Times New Roman"/>
                <w:color w:val="auto"/>
                <w:sz w:val="18"/>
                <w:szCs w:val="20"/>
                <w:lang w:val="ru-RU"/>
              </w:rPr>
              <w:t>від</w:t>
            </w:r>
            <w:proofErr w:type="spellEnd"/>
            <w:r w:rsidRPr="002A59C6">
              <w:rPr>
                <w:rFonts w:ascii="Times New Roman" w:hAnsi="Times New Roman"/>
                <w:color w:val="auto"/>
                <w:sz w:val="18"/>
                <w:szCs w:val="20"/>
                <w:lang w:val="ru-RU"/>
              </w:rPr>
              <w:t xml:space="preserve"> ВВП</w:t>
            </w:r>
          </w:p>
        </w:tc>
      </w:tr>
    </w:tbl>
    <w:p w14:paraId="232333F4" w14:textId="77777777" w:rsidR="00B43444" w:rsidRDefault="00B43444" w:rsidP="004719C1">
      <w:pPr>
        <w:spacing w:after="120" w:line="242" w:lineRule="auto"/>
        <w:jc w:val="both"/>
        <w:rPr>
          <w:lang w:val="ru-RU"/>
        </w:rPr>
      </w:pPr>
    </w:p>
    <w:p w14:paraId="70302357" w14:textId="77777777" w:rsidR="00B43444" w:rsidRDefault="00B43444" w:rsidP="004719C1">
      <w:pPr>
        <w:spacing w:after="120" w:line="242" w:lineRule="auto"/>
        <w:jc w:val="both"/>
        <w:rPr>
          <w:lang w:val="ru-RU"/>
        </w:rPr>
      </w:pPr>
    </w:p>
    <w:p w14:paraId="6CE0D6DB" w14:textId="188CE4BF" w:rsidR="00313685" w:rsidRPr="00593825" w:rsidRDefault="00245301" w:rsidP="004719C1">
      <w:pPr>
        <w:spacing w:after="120" w:line="242" w:lineRule="auto"/>
        <w:jc w:val="both"/>
      </w:pPr>
      <w:r>
        <w:t>Промисловість зазнала аналогічного спаду до близько 17% ВВП у 2024 році, частка будівництва скоротилася майже вдвічі, тоді як відносна частка сектору послуг зросла до близько 70% ВВП. У промисловому виробництві переважають енергетика, металургія, гірничодобувна промисловість та інші галузі з низькою доданою вартістю. Сектор інформаційно-комунікаційних технологій, де Україна мала порівняльну перевагу, зберіг свою відносну частку у виробництві на рівні 5,2% ВВП, а цифрові послуги склали 12% загального обсягу експорту.</w:t>
      </w:r>
    </w:p>
    <w:p w14:paraId="6A8C1EED" w14:textId="77777777" w:rsidR="009E6432" w:rsidRPr="00C13186" w:rsidRDefault="009E6432" w:rsidP="004719C1">
      <w:pPr>
        <w:spacing w:after="120" w:line="242" w:lineRule="auto"/>
        <w:jc w:val="both"/>
      </w:pPr>
      <w:r>
        <w:rPr>
          <w:u w:val="single"/>
        </w:rPr>
        <w:t>Економічна інтеграція з ЄС та цінова конкурентоспроможність</w:t>
      </w:r>
    </w:p>
    <w:p w14:paraId="290459F8" w14:textId="46B9C864" w:rsidR="009E6432" w:rsidRPr="00C13186" w:rsidRDefault="009E6432" w:rsidP="004719C1">
      <w:pPr>
        <w:spacing w:after="120" w:line="242" w:lineRule="auto"/>
        <w:jc w:val="both"/>
      </w:pPr>
      <w:r>
        <w:rPr>
          <w:b/>
          <w:bCs/>
        </w:rPr>
        <w:t xml:space="preserve">Загальна відкритість економіки, вимірювана співвідношенням обсягу торгівлі до ВВП, знизилася з приблизно 87% у 2022 році до 78% у 2024 році, після чого стабілізувалася внаслідок </w:t>
      </w:r>
      <w:r w:rsidR="002A59C6" w:rsidRPr="002A59C6">
        <w:rPr>
          <w:b/>
          <w:bCs/>
        </w:rPr>
        <w:t>перебоїв</w:t>
      </w:r>
      <w:r>
        <w:rPr>
          <w:b/>
          <w:bCs/>
        </w:rPr>
        <w:t xml:space="preserve">, пов’язаних з війною. </w:t>
      </w:r>
      <w:r>
        <w:t>ЄС залишається найбільшим торгівельним партнером України, на який припадає понад половина експорту та імпорту товарів і послуг України. ЄС також є найбільшим джерелом прямих іноземних інвестицій (ПІІ) в Україні, забезпечуючи понад три чверті притоку ПІІ у 2023 та 2024 роках. Однак значна частина цього відображає реінвестовані доходи, що зумовлено контролем</w:t>
      </w:r>
      <w:r w:rsidR="002A59C6">
        <w:rPr>
          <w:lang w:val="ru-RU"/>
        </w:rPr>
        <w:t xml:space="preserve"> </w:t>
      </w:r>
      <w:proofErr w:type="spellStart"/>
      <w:r w:rsidR="002A59C6">
        <w:rPr>
          <w:lang w:val="ru-RU"/>
        </w:rPr>
        <w:t>капіталу</w:t>
      </w:r>
      <w:proofErr w:type="spellEnd"/>
      <w:r>
        <w:t>, який обмежує репатріацію дивідендів. Реальний ефективний обмінний курс знову дещо зріс у 2024 році, що було зумовлено вищою інфляцією та повільнішим знеціненням обмінного курсу гривні в результаті запровадження НБУ політики керованого плаваючого обмінного курсу.</w:t>
      </w:r>
    </w:p>
    <w:p w14:paraId="26FC4647" w14:textId="0F39587D" w:rsidR="009E6432" w:rsidRPr="00A93597" w:rsidRDefault="009E6432" w:rsidP="00A93597">
      <w:pPr>
        <w:pStyle w:val="2"/>
        <w:rPr>
          <w:color w:val="4472C4"/>
        </w:rPr>
      </w:pPr>
      <w:bookmarkStart w:id="37" w:name="_Toc214640919"/>
      <w:r w:rsidRPr="00A93597">
        <w:rPr>
          <w:color w:val="4472C4"/>
        </w:rPr>
        <w:t>Публічні закупівлі, статистика та фінансовий контроль</w:t>
      </w:r>
      <w:bookmarkEnd w:id="37"/>
    </w:p>
    <w:p w14:paraId="3720DAB3" w14:textId="77777777" w:rsidR="009E6432" w:rsidRPr="00A93597" w:rsidRDefault="009E6432" w:rsidP="00A93597">
      <w:pPr>
        <w:pStyle w:val="4"/>
      </w:pPr>
      <w:bookmarkStart w:id="38" w:name="_Toc214640920"/>
      <w:r w:rsidRPr="00A93597">
        <w:t>Розділ 5 - Публічні закупівлі</w:t>
      </w:r>
      <w:bookmarkEnd w:id="38"/>
    </w:p>
    <w:p w14:paraId="0272D4C1" w14:textId="77777777" w:rsidR="009E6432" w:rsidRPr="00C13186" w:rsidRDefault="009E6432" w:rsidP="004719C1">
      <w:pPr>
        <w:spacing w:after="120" w:line="242" w:lineRule="auto"/>
        <w:jc w:val="both"/>
      </w:pPr>
      <w:r>
        <w:rPr>
          <w:i/>
          <w:iCs/>
        </w:rPr>
        <w:t xml:space="preserve">Правила ЄС забезпечують прозорість публічних </w:t>
      </w:r>
      <w:proofErr w:type="spellStart"/>
      <w:r>
        <w:rPr>
          <w:i/>
          <w:iCs/>
        </w:rPr>
        <w:t>закупівель</w:t>
      </w:r>
      <w:proofErr w:type="spellEnd"/>
      <w:r>
        <w:rPr>
          <w:i/>
          <w:iCs/>
        </w:rPr>
        <w:t xml:space="preserve"> товарів, послуг та робіт у будь-якій державі-члені ЄС та їх відкритість для всіх суб’єктів господарювання ЄС на засадах недискримінації та рівного ставлення.</w:t>
      </w:r>
    </w:p>
    <w:p w14:paraId="0A58ADC8" w14:textId="77777777" w:rsidR="009E6432" w:rsidRPr="00C13186" w:rsidRDefault="009E6432" w:rsidP="004719C1">
      <w:pPr>
        <w:spacing w:after="120" w:line="242" w:lineRule="auto"/>
        <w:jc w:val="both"/>
      </w:pPr>
      <w:r>
        <w:rPr>
          <w:u w:val="single"/>
        </w:rPr>
        <w:lastRenderedPageBreak/>
        <w:t>Інституційна розбудова та приведення законодавства у відповідність</w:t>
      </w:r>
    </w:p>
    <w:p w14:paraId="070F97F2" w14:textId="77777777" w:rsidR="009E6432" w:rsidRPr="00C13186" w:rsidRDefault="009E6432" w:rsidP="004719C1">
      <w:pPr>
        <w:spacing w:after="120" w:line="242" w:lineRule="auto"/>
        <w:jc w:val="both"/>
      </w:pPr>
      <w:r>
        <w:rPr>
          <w:b/>
          <w:bCs/>
        </w:rPr>
        <w:t>Законодавча база</w:t>
      </w:r>
      <w:r>
        <w:t xml:space="preserve"> щодо публічних </w:t>
      </w:r>
      <w:proofErr w:type="spellStart"/>
      <w:r>
        <w:t>закупівель</w:t>
      </w:r>
      <w:proofErr w:type="spellEnd"/>
      <w:r>
        <w:t xml:space="preserve"> частково узгоджена з </w:t>
      </w:r>
      <w:proofErr w:type="spellStart"/>
      <w:r>
        <w:rPr>
          <w:i/>
          <w:iCs/>
        </w:rPr>
        <w:t>acquis</w:t>
      </w:r>
      <w:proofErr w:type="spellEnd"/>
      <w:r>
        <w:t xml:space="preserve"> ЄС з питань публічних </w:t>
      </w:r>
      <w:proofErr w:type="spellStart"/>
      <w:r>
        <w:t>закупівель</w:t>
      </w:r>
      <w:proofErr w:type="spellEnd"/>
      <w:r>
        <w:t xml:space="preserve">. Через російську військову агресію Україна запровадила тимчасові винятки із законодавства з питань публічних </w:t>
      </w:r>
      <w:proofErr w:type="spellStart"/>
      <w:r>
        <w:t>закупівель</w:t>
      </w:r>
      <w:proofErr w:type="spellEnd"/>
      <w:r>
        <w:t xml:space="preserve"> у вигляді урядових постанов. Зросла кількість винятків, пов’язаних переважно з потребами воєнного стану.</w:t>
      </w:r>
    </w:p>
    <w:p w14:paraId="7C44D18E" w14:textId="77777777" w:rsidR="009E6432" w:rsidRPr="00C13186" w:rsidRDefault="009E6432" w:rsidP="004719C1">
      <w:pPr>
        <w:spacing w:after="120" w:line="242" w:lineRule="auto"/>
        <w:jc w:val="both"/>
      </w:pPr>
      <w:r>
        <w:t xml:space="preserve">У рамках Державного агентства відновлення та розвитку інфраструктури було створено новий централізований орган із </w:t>
      </w:r>
      <w:proofErr w:type="spellStart"/>
      <w:r>
        <w:t>закупівель</w:t>
      </w:r>
      <w:proofErr w:type="spellEnd"/>
      <w:r>
        <w:t xml:space="preserve">, який працюватиме в пілотному режимі протягом двох років. Два центральні органи з оборонних </w:t>
      </w:r>
      <w:proofErr w:type="spellStart"/>
      <w:r>
        <w:t>закупівель</w:t>
      </w:r>
      <w:proofErr w:type="spellEnd"/>
      <w:r>
        <w:t xml:space="preserve">, що відповідають за невійськові та військові закупівлі, продовжили свою діяльність, хоча в їхньому управлінні були зафіксовані випадки політичного втручання. Також зберігається відсутність юридичної ясності щодо розмежування між звичайними та оборонними </w:t>
      </w:r>
      <w:proofErr w:type="spellStart"/>
      <w:r>
        <w:t>закупівлями</w:t>
      </w:r>
      <w:proofErr w:type="spellEnd"/>
      <w:r>
        <w:t xml:space="preserve">. У військових підрозділах було створено посади відповідальних за закупівлі з метою поліпшення децентралізації оборонних </w:t>
      </w:r>
      <w:proofErr w:type="spellStart"/>
      <w:r>
        <w:t>закупівель</w:t>
      </w:r>
      <w:proofErr w:type="spellEnd"/>
      <w:r>
        <w:t>.</w:t>
      </w:r>
    </w:p>
    <w:p w14:paraId="77281D70" w14:textId="7C67A0B5" w:rsidR="009E6432" w:rsidRPr="00C13186" w:rsidRDefault="009E6432" w:rsidP="004719C1">
      <w:pPr>
        <w:spacing w:after="120" w:line="242" w:lineRule="auto"/>
        <w:jc w:val="both"/>
      </w:pPr>
      <w:r>
        <w:t xml:space="preserve">Було досягнуто певного прогресу у впровадженні Стратегії реформування системи публічних </w:t>
      </w:r>
      <w:proofErr w:type="spellStart"/>
      <w:r>
        <w:t>закупівель</w:t>
      </w:r>
      <w:proofErr w:type="spellEnd"/>
      <w:r>
        <w:t xml:space="preserve"> на 2024-2026 роки та відповідного плану </w:t>
      </w:r>
      <w:r w:rsidR="00953A5F" w:rsidRPr="00953A5F">
        <w:t>заходів</w:t>
      </w:r>
      <w:r>
        <w:t xml:space="preserve">, зокрема щодо підвищення кваліфікації державних закупників та подальшого розвитку електронної системи </w:t>
      </w:r>
      <w:proofErr w:type="spellStart"/>
      <w:r>
        <w:t>закупівель</w:t>
      </w:r>
      <w:proofErr w:type="spellEnd"/>
      <w:r>
        <w:t xml:space="preserve"> «</w:t>
      </w:r>
      <w:proofErr w:type="spellStart"/>
      <w:r>
        <w:t>Прозорро</w:t>
      </w:r>
      <w:proofErr w:type="spellEnd"/>
      <w:r>
        <w:t>», підвищення прозорості та ефективності, що може призвести до ефективнішої участі України в механізмах ЄС.</w:t>
      </w:r>
    </w:p>
    <w:p w14:paraId="58FE375D" w14:textId="3A59E6D4" w:rsidR="009E6432" w:rsidRPr="00C13186" w:rsidRDefault="009E6432" w:rsidP="004719C1">
      <w:pPr>
        <w:spacing w:after="120" w:line="242" w:lineRule="auto"/>
        <w:jc w:val="both"/>
      </w:pPr>
      <w:r w:rsidRPr="00CD0E13">
        <w:t>Прийнят</w:t>
      </w:r>
      <w:r w:rsidR="00953A5F" w:rsidRPr="00CD0E13">
        <w:t>і</w:t>
      </w:r>
      <w:r w:rsidRPr="00CD0E13">
        <w:t xml:space="preserve"> Закон</w:t>
      </w:r>
      <w:r w:rsidR="00953A5F" w:rsidRPr="00CD0E13">
        <w:t>и</w:t>
      </w:r>
      <w:r w:rsidRPr="00CD0E13">
        <w:t xml:space="preserve"> «Про концесію» та «Про публічно-приватне партнерство» у декількох аспектах все ще не відповіда</w:t>
      </w:r>
      <w:r w:rsidR="00953A5F" w:rsidRPr="00CD0E13">
        <w:t>ють</w:t>
      </w:r>
      <w:r w:rsidRPr="00CD0E13">
        <w:t xml:space="preserve"> </w:t>
      </w:r>
      <w:proofErr w:type="spellStart"/>
      <w:r w:rsidRPr="00CD0E13">
        <w:rPr>
          <w:i/>
          <w:iCs/>
        </w:rPr>
        <w:t>acquis</w:t>
      </w:r>
      <w:proofErr w:type="spellEnd"/>
      <w:r w:rsidRPr="00CD0E13">
        <w:rPr>
          <w:i/>
          <w:iCs/>
        </w:rPr>
        <w:t xml:space="preserve"> </w:t>
      </w:r>
      <w:r w:rsidRPr="00CD0E13">
        <w:t xml:space="preserve">ЄС. Закон не забезпечує </w:t>
      </w:r>
      <w:r w:rsidR="00953A5F" w:rsidRPr="00CD0E13">
        <w:t xml:space="preserve">ставлення до суб’єктів господарювання ЄС </w:t>
      </w:r>
      <w:r w:rsidRPr="00CD0E13">
        <w:t>повн</w:t>
      </w:r>
      <w:r w:rsidR="00953A5F" w:rsidRPr="00CD0E13">
        <w:t>істю</w:t>
      </w:r>
      <w:r w:rsidRPr="00CD0E13">
        <w:t xml:space="preserve"> рівно</w:t>
      </w:r>
      <w:r w:rsidR="00953A5F" w:rsidRPr="00CD0E13">
        <w:t>го ставленню до</w:t>
      </w:r>
      <w:r w:rsidRPr="00CD0E13">
        <w:t xml:space="preserve"> вітчизняних суб’єктів господарювання. Україні необхідно вжити заходів для повного приведення законодавства у відповідність до </w:t>
      </w:r>
      <w:proofErr w:type="spellStart"/>
      <w:r w:rsidRPr="00CD0E13">
        <w:rPr>
          <w:i/>
          <w:iCs/>
        </w:rPr>
        <w:t>acquis</w:t>
      </w:r>
      <w:proofErr w:type="spellEnd"/>
      <w:r w:rsidRPr="00CD0E13">
        <w:t xml:space="preserve"> ЄС, що зробить її систему публічно-приватного партнерства та концесій привабливішою для інвестицій. Як наслідок, цей закон у його нинішньому вигляді не узгоджується з Угодою про поглиблену та</w:t>
      </w:r>
      <w:r>
        <w:t xml:space="preserve"> всеосяжну зону вільної торгівлі (DCFTA).</w:t>
      </w:r>
    </w:p>
    <w:p w14:paraId="2B9ED75C" w14:textId="77777777" w:rsidR="009E6432" w:rsidRPr="00C13186" w:rsidRDefault="009E6432" w:rsidP="004719C1">
      <w:pPr>
        <w:spacing w:after="120" w:line="242" w:lineRule="auto"/>
        <w:jc w:val="both"/>
      </w:pPr>
      <w:r>
        <w:rPr>
          <w:u w:val="single"/>
        </w:rPr>
        <w:t>Потенціал щодо впровадження та забезпечення дотримання законодавства</w:t>
      </w:r>
    </w:p>
    <w:p w14:paraId="07B89F78" w14:textId="49092061" w:rsidR="009E6432" w:rsidRPr="00C13186" w:rsidRDefault="009E6432" w:rsidP="004719C1">
      <w:pPr>
        <w:spacing w:after="120" w:line="242" w:lineRule="auto"/>
        <w:jc w:val="both"/>
      </w:pPr>
      <w:r>
        <w:rPr>
          <w:b/>
          <w:bCs/>
        </w:rPr>
        <w:t xml:space="preserve">Ринок державних </w:t>
      </w:r>
      <w:proofErr w:type="spellStart"/>
      <w:r>
        <w:rPr>
          <w:b/>
          <w:bCs/>
        </w:rPr>
        <w:t>закупівель</w:t>
      </w:r>
      <w:proofErr w:type="spellEnd"/>
      <w:r>
        <w:t xml:space="preserve"> України склав 11,6% номінального ВВП (порівняно з 12,1% у 2023 році), з яких 68% було укладено за допомогою конкурентних процедур із середньою кількістю учасників тендеру 1,55, на що вплинули численні процедури, в яких подавалася лише одна пропозиція. Надмірна залежність від ціни як єдиного критерію уклад</w:t>
      </w:r>
      <w:r w:rsidR="00953A5F">
        <w:rPr>
          <w:lang w:val="ru-RU"/>
        </w:rPr>
        <w:t>е</w:t>
      </w:r>
      <w:proofErr w:type="spellStart"/>
      <w:r>
        <w:t>ння</w:t>
      </w:r>
      <w:proofErr w:type="spellEnd"/>
      <w:r>
        <w:t xml:space="preserve"> контракту свідчить про значний дисбаланс у пріоритетності ціни над якістю.</w:t>
      </w:r>
    </w:p>
    <w:p w14:paraId="024A656C" w14:textId="101BB16B" w:rsidR="009E6432" w:rsidRPr="00C13186" w:rsidRDefault="009E6432" w:rsidP="004719C1">
      <w:pPr>
        <w:spacing w:after="120" w:line="242" w:lineRule="auto"/>
        <w:jc w:val="both"/>
      </w:pPr>
      <w:r>
        <w:t xml:space="preserve">Державна аудиторська служба України (ДАСУ) продовжує здійснювати моніторинг дотримання законодавства при укладанні та виконанні контрактів. Міністерство фінансів прийняло нову методологію визначення автоматичних індикаторів ризику, їх перелік та порядок застосування. Однак досі лише незначна частина заходів з контролю була спричинена автоматичним індикатором ризику. Виявлені порушення продовжують оскаржуватися в суді лише в поодиноких випадках, причому рівень успішних судових рішень на користь Державної аудиторської служби є низьким. Керівництво з аудиту </w:t>
      </w:r>
      <w:proofErr w:type="spellStart"/>
      <w:r>
        <w:t>закупівель</w:t>
      </w:r>
      <w:proofErr w:type="spellEnd"/>
      <w:r>
        <w:t xml:space="preserve">, </w:t>
      </w:r>
      <w:r w:rsidR="00953A5F" w:rsidRPr="00953A5F">
        <w:t>яке покликане</w:t>
      </w:r>
      <w:r>
        <w:t xml:space="preserve"> посил</w:t>
      </w:r>
      <w:r w:rsidR="00953A5F" w:rsidRPr="00953A5F">
        <w:t>ити</w:t>
      </w:r>
      <w:r>
        <w:t xml:space="preserve"> потенціал </w:t>
      </w:r>
      <w:r w:rsidR="00953A5F">
        <w:t>відповідн</w:t>
      </w:r>
      <w:r w:rsidR="00953A5F" w:rsidRPr="00953A5F">
        <w:t>ості</w:t>
      </w:r>
      <w:r w:rsidR="00953A5F">
        <w:t xml:space="preserve"> </w:t>
      </w:r>
      <w:r>
        <w:t>аудит</w:t>
      </w:r>
      <w:r w:rsidR="00953A5F" w:rsidRPr="00953A5F">
        <w:t>у</w:t>
      </w:r>
      <w:r>
        <w:t>, було затверджено рішенням голови Рахункової палати.</w:t>
      </w:r>
    </w:p>
    <w:p w14:paraId="7B218792" w14:textId="77777777" w:rsidR="009E6432" w:rsidRPr="00C13186" w:rsidRDefault="009E6432" w:rsidP="004719C1">
      <w:pPr>
        <w:spacing w:after="120" w:line="242" w:lineRule="auto"/>
        <w:jc w:val="both"/>
      </w:pPr>
      <w:r>
        <w:t xml:space="preserve">Органи, що укладають договори, повинні продовжувати нарощувати </w:t>
      </w:r>
      <w:r>
        <w:rPr>
          <w:b/>
          <w:bCs/>
        </w:rPr>
        <w:t xml:space="preserve">потенціал управління процесами державних </w:t>
      </w:r>
      <w:proofErr w:type="spellStart"/>
      <w:r>
        <w:rPr>
          <w:b/>
          <w:bCs/>
        </w:rPr>
        <w:t>закупівель</w:t>
      </w:r>
      <w:proofErr w:type="spellEnd"/>
      <w:r>
        <w:t xml:space="preserve"> у всіх установах. Після всебічної оцінки потреб у липні 2024 року було досягнуто прогресу в оновленні пропозицій щодо навчання, включаючи різні безкоштовні онлайн-курси.</w:t>
      </w:r>
    </w:p>
    <w:p w14:paraId="505AD3BE" w14:textId="77777777" w:rsidR="009E6432" w:rsidRPr="00C13186" w:rsidRDefault="009E6432" w:rsidP="004719C1">
      <w:pPr>
        <w:spacing w:after="120" w:line="242" w:lineRule="auto"/>
        <w:jc w:val="both"/>
      </w:pPr>
      <w:r>
        <w:t xml:space="preserve">Хоча правова та інституційна база щодо </w:t>
      </w:r>
      <w:r>
        <w:rPr>
          <w:b/>
          <w:bCs/>
        </w:rPr>
        <w:t>запобігання корупції</w:t>
      </w:r>
      <w:r>
        <w:t xml:space="preserve"> існує, оцінка ризиків в органах, що укладають договори, запобігання конфлікту інтересів, а також внутрішній і зовнішній контроль все ще залишаються слабкими, особливо на етапі, що передує укладенню угод. Секторальна стратегія протидії корупції все ще очікує на затвердження. Критерії доброчесності для учасників тендерів, а також можливості моніторингу та забезпечення дотримання вимог потребують вдосконалення.</w:t>
      </w:r>
    </w:p>
    <w:p w14:paraId="4779F990" w14:textId="77777777" w:rsidR="009E6432" w:rsidRPr="00C13186" w:rsidRDefault="009E6432" w:rsidP="004719C1">
      <w:pPr>
        <w:spacing w:after="120" w:line="242" w:lineRule="auto"/>
        <w:jc w:val="both"/>
      </w:pPr>
      <w:r>
        <w:rPr>
          <w:u w:val="single"/>
        </w:rPr>
        <w:lastRenderedPageBreak/>
        <w:t>Ефективна система правового захисту</w:t>
      </w:r>
    </w:p>
    <w:p w14:paraId="2D67E57A" w14:textId="77777777" w:rsidR="009E6432" w:rsidRPr="00C13186" w:rsidRDefault="009E6432" w:rsidP="004719C1">
      <w:pPr>
        <w:spacing w:after="120" w:line="242" w:lineRule="auto"/>
        <w:jc w:val="both"/>
      </w:pPr>
      <w:r>
        <w:t xml:space="preserve">Законодавство щодо </w:t>
      </w:r>
      <w:r>
        <w:rPr>
          <w:b/>
          <w:bCs/>
        </w:rPr>
        <w:t>права на ефективний засіб правового захисту</w:t>
      </w:r>
      <w:r>
        <w:t xml:space="preserve"> у сфері публічних </w:t>
      </w:r>
      <w:proofErr w:type="spellStart"/>
      <w:r>
        <w:t>закупівель</w:t>
      </w:r>
      <w:proofErr w:type="spellEnd"/>
      <w:r>
        <w:t xml:space="preserve"> частково узгоджено з </w:t>
      </w:r>
      <w:proofErr w:type="spellStart"/>
      <w:r>
        <w:rPr>
          <w:i/>
          <w:iCs/>
        </w:rPr>
        <w:t>acquis</w:t>
      </w:r>
      <w:proofErr w:type="spellEnd"/>
      <w:r>
        <w:t xml:space="preserve"> ЄС. У 2024 році Антимонопольний комітет України (АМКУ) отримав 10 535 скарг, з яких 70,8% було визнано обґрунтованими. У 2024 році 140 рішень АМКУ було оскаржено в суді, з яких 130 все ще перебувають на розгляді, а 10 рішень було підтверджено.</w:t>
      </w:r>
    </w:p>
    <w:p w14:paraId="05DB3CD6" w14:textId="77777777" w:rsidR="009E6432" w:rsidRPr="00C13186" w:rsidRDefault="009E6432" w:rsidP="00A93597">
      <w:pPr>
        <w:pStyle w:val="4"/>
      </w:pPr>
      <w:bookmarkStart w:id="39" w:name="_Toc214640921"/>
      <w:r>
        <w:t>Розділ 18 - Статистика</w:t>
      </w:r>
      <w:bookmarkEnd w:id="39"/>
    </w:p>
    <w:p w14:paraId="46B9841B" w14:textId="77777777" w:rsidR="009E6432" w:rsidRPr="00C13186" w:rsidRDefault="009E6432" w:rsidP="004719C1">
      <w:pPr>
        <w:spacing w:after="120" w:line="242" w:lineRule="auto"/>
        <w:jc w:val="both"/>
      </w:pPr>
      <w:r>
        <w:rPr>
          <w:i/>
          <w:iCs/>
        </w:rPr>
        <w:t xml:space="preserve">Європейська статистика розробляється, створюється та поширюється державами-членами ЄС відповідно до принципів та критеріїв, викладених у Регламенті Європейського Парламенту і Ради про статистику, зокрема професійної незалежності, неупередженості, надійності, доступності та статистичної конфіденційності. Для методології, створення та поширення статистичної інформації передбачені спільні правила, які детальніше визначені в секторальному законодавстві, що є частиною </w:t>
      </w:r>
      <w:proofErr w:type="spellStart"/>
      <w:r>
        <w:rPr>
          <w:i/>
          <w:iCs/>
        </w:rPr>
        <w:t>acquis</w:t>
      </w:r>
      <w:proofErr w:type="spellEnd"/>
      <w:r>
        <w:rPr>
          <w:i/>
          <w:iCs/>
        </w:rPr>
        <w:t xml:space="preserve"> ЄС з питань статистики.</w:t>
      </w:r>
    </w:p>
    <w:p w14:paraId="560DD9A6" w14:textId="52D4D53D" w:rsidR="009E6432" w:rsidRPr="00CD0E13" w:rsidRDefault="009E6432" w:rsidP="004719C1">
      <w:pPr>
        <w:spacing w:after="120" w:line="242" w:lineRule="auto"/>
        <w:jc w:val="both"/>
      </w:pPr>
      <w:r>
        <w:t>Що стосується</w:t>
      </w:r>
      <w:r>
        <w:rPr>
          <w:b/>
          <w:bCs/>
        </w:rPr>
        <w:t xml:space="preserve"> інфраструктури у сфері статистики</w:t>
      </w:r>
      <w:r>
        <w:t xml:space="preserve">, то на професійну незалежність Державної служби статистики України (ДССУ) негативно вплинуло раптове звільнення її голови в березні 2025 року. Новий очільник був призначений без дотримання належної процедури. Україна </w:t>
      </w:r>
      <w:r w:rsidRPr="00CD0E13">
        <w:t xml:space="preserve">повинна </w:t>
      </w:r>
      <w:proofErr w:type="spellStart"/>
      <w:r w:rsidRPr="00CD0E13">
        <w:t>внести</w:t>
      </w:r>
      <w:proofErr w:type="spellEnd"/>
      <w:r w:rsidRPr="00CD0E13">
        <w:t xml:space="preserve"> зміни та прийняти переглянутий </w:t>
      </w:r>
      <w:r w:rsidR="0039709A" w:rsidRPr="00CD0E13">
        <w:t>з</w:t>
      </w:r>
      <w:r w:rsidRPr="00CD0E13">
        <w:t xml:space="preserve">акон </w:t>
      </w:r>
      <w:r w:rsidR="0039709A" w:rsidRPr="00CD0E13">
        <w:t>п</w:t>
      </w:r>
      <w:r w:rsidRPr="00CD0E13">
        <w:t xml:space="preserve">ро офіційну статистику, щоб забезпечити повну професійну незалежність ДССУ та дотримання всіх правил, передбачених законом </w:t>
      </w:r>
      <w:r w:rsidR="0039709A" w:rsidRPr="00CD0E13">
        <w:t>п</w:t>
      </w:r>
      <w:r w:rsidRPr="00CD0E13">
        <w:t xml:space="preserve">ро офіційну статистику, включаючи відбір, призначення та строк повноважень голови ДССУ. Для досягнення повної відповідності </w:t>
      </w:r>
      <w:proofErr w:type="spellStart"/>
      <w:r w:rsidRPr="00CD0E13">
        <w:rPr>
          <w:i/>
          <w:iCs/>
        </w:rPr>
        <w:t>acquis</w:t>
      </w:r>
      <w:proofErr w:type="spellEnd"/>
      <w:r w:rsidRPr="00CD0E13">
        <w:t xml:space="preserve"> ЄС необхідно виділити достатні фінансові та людські ресурси. Координаційна роль ДССУ в національних статистичних системах та визначення обов’язків розробників офіційної статистики мають бути окреслені в переглянутому законі </w:t>
      </w:r>
      <w:r w:rsidR="0039709A" w:rsidRPr="00CD0E13">
        <w:t>п</w:t>
      </w:r>
      <w:r w:rsidRPr="00CD0E13">
        <w:t>ро офіційну статистику.</w:t>
      </w:r>
    </w:p>
    <w:p w14:paraId="6C6386F9" w14:textId="7F235E6B" w:rsidR="009E6432" w:rsidRPr="0039709A" w:rsidRDefault="009E6432" w:rsidP="004719C1">
      <w:pPr>
        <w:spacing w:after="120" w:line="242" w:lineRule="auto"/>
        <w:jc w:val="both"/>
        <w:rPr>
          <w:lang w:val="ru-RU"/>
        </w:rPr>
      </w:pPr>
      <w:r w:rsidRPr="00CD0E13">
        <w:t xml:space="preserve">Щодо статистичної звітності, яку під час воєнного стану було зроблено добровільною, що заважало ДССУ збирати дані від </w:t>
      </w:r>
      <w:proofErr w:type="spellStart"/>
      <w:r w:rsidRPr="00CD0E13">
        <w:t>звітуючих</w:t>
      </w:r>
      <w:proofErr w:type="spellEnd"/>
      <w:r w:rsidRPr="00CD0E13">
        <w:t xml:space="preserve"> суб’єктів, було досягнуто прогресу. 18 червня 2025 року Україна прийняла закон, який зобов’язує</w:t>
      </w:r>
      <w:r>
        <w:t xml:space="preserve"> юридичних осіб відновити статистичну та фінансову звітність перед органами державної статистики, зокрема подати протягом трьох місяців з дати набрання чинності законом усі відсутні звіти, які не подавалися з 2022 року. Закон також надає </w:t>
      </w:r>
      <w:r w:rsidR="0039709A">
        <w:rPr>
          <w:lang w:val="ru-RU"/>
        </w:rPr>
        <w:t>ДССУ</w:t>
      </w:r>
      <w:r>
        <w:t xml:space="preserve"> право відновити проведення опитувань домогосподарств. Після прийняття закону підприємства відновили подання звітності до </w:t>
      </w:r>
      <w:r w:rsidR="0039709A">
        <w:rPr>
          <w:lang w:val="ru-RU"/>
        </w:rPr>
        <w:t>Д</w:t>
      </w:r>
      <w:r>
        <w:t>С</w:t>
      </w:r>
      <w:r w:rsidR="0039709A">
        <w:rPr>
          <w:lang w:val="ru-RU"/>
        </w:rPr>
        <w:t>С</w:t>
      </w:r>
      <w:r>
        <w:t xml:space="preserve">У за 2022–2025 роки, а </w:t>
      </w:r>
      <w:r w:rsidR="0039709A">
        <w:rPr>
          <w:lang w:val="ru-RU"/>
        </w:rPr>
        <w:t>ДССУ</w:t>
      </w:r>
      <w:r w:rsidR="0039709A">
        <w:t xml:space="preserve"> </w:t>
      </w:r>
      <w:r>
        <w:t xml:space="preserve">запустила пілотний </w:t>
      </w:r>
      <w:proofErr w:type="spellStart"/>
      <w:r>
        <w:t>проєкт</w:t>
      </w:r>
      <w:proofErr w:type="spellEnd"/>
      <w:r>
        <w:t xml:space="preserve"> з обстеження робочої сили за поточний рік.</w:t>
      </w:r>
      <w:r w:rsidR="0039709A">
        <w:rPr>
          <w:lang w:val="ru-RU"/>
        </w:rPr>
        <w:t xml:space="preserve"> </w:t>
      </w:r>
    </w:p>
    <w:p w14:paraId="413DFE36" w14:textId="77777777" w:rsidR="009E6432" w:rsidRPr="00C13186" w:rsidRDefault="009E6432" w:rsidP="004719C1">
      <w:pPr>
        <w:spacing w:after="120" w:line="242" w:lineRule="auto"/>
        <w:jc w:val="both"/>
      </w:pPr>
      <w:r>
        <w:t xml:space="preserve">Україні слід продовжувати впроваджувати необхідні елементи інфраструктури для використання міжнародного стандарту обміну статистичними даними та метаданими (SDMX) для обміну статистичними даними на міжнародному рівні, включаючи обмін даними з </w:t>
      </w:r>
      <w:proofErr w:type="spellStart"/>
      <w:r>
        <w:t>Євростатом</w:t>
      </w:r>
      <w:proofErr w:type="spellEnd"/>
      <w:r>
        <w:t>.</w:t>
      </w:r>
    </w:p>
    <w:p w14:paraId="0BF7A918" w14:textId="4B4F4AC1" w:rsidR="009E6432" w:rsidRPr="00C13186" w:rsidRDefault="009E6432" w:rsidP="004719C1">
      <w:pPr>
        <w:spacing w:after="120" w:line="242" w:lineRule="auto"/>
        <w:jc w:val="both"/>
      </w:pPr>
      <w:r>
        <w:t xml:space="preserve">Що стосується </w:t>
      </w:r>
      <w:r>
        <w:rPr>
          <w:b/>
          <w:bCs/>
        </w:rPr>
        <w:t>класифікацій та реєстрів</w:t>
      </w:r>
      <w:r>
        <w:t xml:space="preserve">, то деякі з головних європейських класифікацій вже впроваджені, але оновлені версії класифікації індивідуального споживання за цілями (COICOP-2018), статистичної класифікації видів економічної діяльності (NACE ред. 2.1), статистичної класифікації товарів за видами діяльності (CPA ред. 2.2) та класифікації професій, узгодженої з міжнародною стандартною класифікацією професій (ISCO-08) потребують </w:t>
      </w:r>
      <w:r w:rsidR="0039709A" w:rsidRPr="0039709A">
        <w:t>з</w:t>
      </w:r>
      <w:r w:rsidR="0039709A" w:rsidRPr="000356FC">
        <w:t>а</w:t>
      </w:r>
      <w:r>
        <w:t>провадження до 2027 року.</w:t>
      </w:r>
    </w:p>
    <w:p w14:paraId="371EC594" w14:textId="77777777" w:rsidR="009E6432" w:rsidRPr="00C13186" w:rsidRDefault="009E6432" w:rsidP="004719C1">
      <w:pPr>
        <w:spacing w:after="120" w:line="242" w:lineRule="auto"/>
        <w:jc w:val="both"/>
      </w:pPr>
      <w:r>
        <w:t xml:space="preserve">Щодо </w:t>
      </w:r>
      <w:r>
        <w:rPr>
          <w:b/>
          <w:bCs/>
        </w:rPr>
        <w:t>макроекономічної статистики</w:t>
      </w:r>
      <w:r>
        <w:t xml:space="preserve">, то збір макроекономічної та державної фінансової статистики досі порушений через воєнний стан. Дані про національні рахунки та валовий національний дохід (ВНД) в Україні частково відповідають стандартам Європейської системи рахунків 2010 року, але дані до </w:t>
      </w:r>
      <w:proofErr w:type="spellStart"/>
      <w:r>
        <w:t>Євростату</w:t>
      </w:r>
      <w:proofErr w:type="spellEnd"/>
      <w:r>
        <w:t xml:space="preserve"> не подаються. Україні рекомендується укласти меморандум про взаєморозуміння між ДССУ, Національним банком та Міністерством фінансів, а також створити спеціальну робочу групу в галузі макроекономічної статистики.</w:t>
      </w:r>
    </w:p>
    <w:p w14:paraId="328E90A7" w14:textId="77777777" w:rsidR="009E6432" w:rsidRPr="00C13186" w:rsidRDefault="009E6432" w:rsidP="004719C1">
      <w:pPr>
        <w:spacing w:after="120" w:line="242" w:lineRule="auto"/>
        <w:jc w:val="both"/>
      </w:pPr>
      <w:r>
        <w:lastRenderedPageBreak/>
        <w:t xml:space="preserve">Щодо секторальної статистики, то статистика в галузі енергетики покращилася. Суттєвого вдосконалення все ще потребують статистика в галузі </w:t>
      </w:r>
      <w:r>
        <w:rPr>
          <w:b/>
          <w:bCs/>
        </w:rPr>
        <w:t>підприємництва, соціальної сфери, охорони здоров’я, міжнародної торгівлі, ціноутворення, науки, технологій, інновацій, сільського господарства, туризму та транспорту.</w:t>
      </w:r>
    </w:p>
    <w:p w14:paraId="225035AE" w14:textId="77777777" w:rsidR="009E6432" w:rsidRPr="00C13186" w:rsidRDefault="009E6432" w:rsidP="00A93597">
      <w:pPr>
        <w:pStyle w:val="4"/>
      </w:pPr>
      <w:bookmarkStart w:id="40" w:name="_Toc214640922"/>
      <w:r>
        <w:t>Розділ 32 - Фінансовий контроль</w:t>
      </w:r>
      <w:bookmarkEnd w:id="40"/>
    </w:p>
    <w:p w14:paraId="7A2813F9" w14:textId="77777777" w:rsidR="009E6432" w:rsidRPr="00C13186" w:rsidRDefault="009E6432" w:rsidP="004719C1">
      <w:pPr>
        <w:spacing w:after="120" w:line="242" w:lineRule="auto"/>
        <w:jc w:val="both"/>
      </w:pPr>
      <w:r>
        <w:rPr>
          <w:i/>
          <w:iCs/>
        </w:rPr>
        <w:t>ЄС сприяє реформуванню національних систем управління з метою підвищення відповідальності управлінців, забезпечення належного фінансового управління доходами та витратами, а також зовнішнього аудиту державних коштів. Регулювання фінансового контролю додатково захищає фінансові інтереси ЄС від шахрайства в управлінні коштами ЄС, а також євро від підробки.</w:t>
      </w:r>
    </w:p>
    <w:p w14:paraId="6E932766" w14:textId="77777777" w:rsidR="009E6432" w:rsidRPr="00C13186" w:rsidRDefault="009E6432" w:rsidP="004719C1">
      <w:pPr>
        <w:spacing w:after="120" w:line="242" w:lineRule="auto"/>
        <w:jc w:val="both"/>
      </w:pPr>
      <w:r>
        <w:rPr>
          <w:u w:val="single"/>
        </w:rPr>
        <w:t>Державний внутрішній фінансовий контроль (ДВФК)</w:t>
      </w:r>
    </w:p>
    <w:p w14:paraId="1E5B5C48" w14:textId="77777777" w:rsidR="009E6432" w:rsidRPr="00C13186" w:rsidRDefault="009E6432" w:rsidP="004719C1">
      <w:pPr>
        <w:spacing w:after="120" w:line="242" w:lineRule="auto"/>
        <w:jc w:val="both"/>
      </w:pPr>
      <w:r>
        <w:rPr>
          <w:b/>
          <w:bCs/>
        </w:rPr>
        <w:t xml:space="preserve">Стратегічна база </w:t>
      </w:r>
      <w:r>
        <w:t xml:space="preserve">для ДВФК створена в рамках стратегії реформування управління державними фінансами на 2022–2025 роки. Хоча структура формально створена, її функціональна ефективність потребує вдосконалення. Делеговані повноваження з управління та практики управління ризиками вже включені до правової бази, проте адміністративні практики ще потребують вдосконалення, зокрема шляхом визначення та впровадження пілотних інституційних </w:t>
      </w:r>
      <w:proofErr w:type="spellStart"/>
      <w:r>
        <w:t>проєктів</w:t>
      </w:r>
      <w:proofErr w:type="spellEnd"/>
      <w:r>
        <w:t>.</w:t>
      </w:r>
    </w:p>
    <w:p w14:paraId="31F0031C" w14:textId="77777777" w:rsidR="009E6432" w:rsidRPr="00C13186" w:rsidRDefault="009E6432" w:rsidP="004719C1">
      <w:pPr>
        <w:spacing w:after="120" w:line="242" w:lineRule="auto"/>
        <w:jc w:val="both"/>
      </w:pPr>
      <w:r>
        <w:t>У Міністерстві фінансів створено комісію з сертифікації працівників підрозділів внутрішнього аудиту державних органів. Створення до кінця 2025 року аудиторського комітету при центральному урядовому органі сприятиме посиленню незалежності внутрішнього аудиту.</w:t>
      </w:r>
    </w:p>
    <w:p w14:paraId="5FB4118D" w14:textId="35070B62" w:rsidR="009E6432" w:rsidRPr="00C13186" w:rsidRDefault="009E6432" w:rsidP="00053873">
      <w:pPr>
        <w:spacing w:after="100" w:line="235" w:lineRule="auto"/>
        <w:jc w:val="both"/>
      </w:pPr>
      <w:r>
        <w:t xml:space="preserve">У січні 2025 року були прийняті нові </w:t>
      </w:r>
      <w:r w:rsidR="000356FC" w:rsidRPr="000356FC">
        <w:t>зміни</w:t>
      </w:r>
      <w:r>
        <w:t xml:space="preserve"> до Бюджетного кодексу, які оновили визначення поняття «внутрішній аудит» відповідно до Глобальних стандартів внутрішнього аудиту, конкретизували та посилили відповідальність керівництва щодо функціонування внутрішнього контролю та проведення внутрішнього аудиту, а також передбачили створення аудиторських комітетів при головних розпорядниках бюджетних коштів.</w:t>
      </w:r>
    </w:p>
    <w:p w14:paraId="1A1239E6" w14:textId="77777777" w:rsidR="009E6432" w:rsidRPr="002A3B44" w:rsidRDefault="009E6432" w:rsidP="002A3B44">
      <w:pPr>
        <w:spacing w:after="120"/>
        <w:rPr>
          <w:u w:val="single"/>
        </w:rPr>
      </w:pPr>
      <w:bookmarkStart w:id="41" w:name="bookmark22"/>
      <w:bookmarkStart w:id="42" w:name="bookmark23"/>
      <w:r w:rsidRPr="002A3B44">
        <w:rPr>
          <w:u w:val="single"/>
        </w:rPr>
        <w:t>Зовнішній аудит</w:t>
      </w:r>
      <w:bookmarkEnd w:id="41"/>
      <w:bookmarkEnd w:id="42"/>
    </w:p>
    <w:p w14:paraId="4843E0B4" w14:textId="7752542E" w:rsidR="009E6432" w:rsidRPr="00CD0E13" w:rsidRDefault="009E6432" w:rsidP="00053873">
      <w:pPr>
        <w:spacing w:after="100" w:line="235" w:lineRule="auto"/>
        <w:jc w:val="both"/>
      </w:pPr>
      <w:r>
        <w:t xml:space="preserve">У грудні 2024 року, після внесення змін до Закону «Про Рахункову палату», чинне законодавство про зовнішній аудит було </w:t>
      </w:r>
      <w:r w:rsidR="000356FC" w:rsidRPr="00CD0E13">
        <w:t>приведено у відповідність</w:t>
      </w:r>
      <w:r w:rsidRPr="00CD0E13">
        <w:t xml:space="preserve"> до Міжнародних стандартів для вищих органів аудиту (ISSAI). Україна повинна продовжувати зміцнювати політичну та фінансову незалежність Рахункової палати України (РПУ), зокрема шляхом відбору та забезпечення функціонування Правління РПУ та її адміністративних можливостей.</w:t>
      </w:r>
    </w:p>
    <w:p w14:paraId="6F104369" w14:textId="77777777" w:rsidR="009E6432" w:rsidRPr="00CD0E13" w:rsidRDefault="009E6432" w:rsidP="00053873">
      <w:pPr>
        <w:spacing w:after="100" w:line="235" w:lineRule="auto"/>
        <w:jc w:val="both"/>
      </w:pPr>
      <w:r w:rsidRPr="00CD0E13">
        <w:t xml:space="preserve">Щоб досягти повної відповідності стандартам ISSAI, РПУ повинна надавати пріоритет ефективному впровадженню затверджених </w:t>
      </w:r>
      <w:proofErr w:type="spellStart"/>
      <w:r w:rsidRPr="00CD0E13">
        <w:t>методик</w:t>
      </w:r>
      <w:proofErr w:type="spellEnd"/>
      <w:r w:rsidRPr="00CD0E13">
        <w:t xml:space="preserve"> аудиту на основі ISSAI у своїй аудиторській практиці. Крім того, РПУ повинна розробити надійні механізми забезпечення якості для регулярної оцінки ефективності своїх аудитів, гарантуючи їх відповідність міжнародним стандартам прозорості та підзвітності.</w:t>
      </w:r>
    </w:p>
    <w:p w14:paraId="6ACDADBB" w14:textId="13C50CC6" w:rsidR="009E6432" w:rsidRPr="00C13186" w:rsidRDefault="009E6432" w:rsidP="00053873">
      <w:pPr>
        <w:spacing w:after="100" w:line="235" w:lineRule="auto"/>
        <w:jc w:val="both"/>
      </w:pPr>
      <w:r w:rsidRPr="00CD0E13">
        <w:t xml:space="preserve">Було досягнуто </w:t>
      </w:r>
      <w:r w:rsidR="000356FC" w:rsidRPr="00CD0E13">
        <w:t xml:space="preserve">прогресу </w:t>
      </w:r>
      <w:r w:rsidRPr="00CD0E13">
        <w:t>в моніторингу рекомендацій аудиту та розробці спеціалізованих ІТ-інструментів. З метою сприяння реформам слід відбирати аудити на основі оцінки ризиків та впливу, що має бути відображено в оперативному плані РПУ на 2026 рік. Розпочато процес проведення первинних фінансових аудитів річної консолідованої фінансової звітності установ. У 2026 році РПУ має значно</w:t>
      </w:r>
      <w:r>
        <w:t xml:space="preserve"> розширити свої аудити річної консолідованої фінансової та бюджетної звітності. Ключові рішення в цьому процесі повинні включати встановлення графіку, розподіл ресурсів та пошук кваліфікованих фінансових аудиторів.</w:t>
      </w:r>
    </w:p>
    <w:p w14:paraId="6F8EBF4A" w14:textId="77777777" w:rsidR="009E6432" w:rsidRPr="00C13186" w:rsidRDefault="009E6432" w:rsidP="00053873">
      <w:pPr>
        <w:spacing w:after="100" w:line="235" w:lineRule="auto"/>
        <w:jc w:val="both"/>
      </w:pPr>
      <w:r>
        <w:rPr>
          <w:u w:val="single"/>
        </w:rPr>
        <w:t>Захист фінансових інтересів ЄС</w:t>
      </w:r>
      <w:r>
        <w:rPr>
          <w:u w:val="single"/>
        </w:rPr>
        <w:br/>
      </w:r>
    </w:p>
    <w:p w14:paraId="524D6A80" w14:textId="774489B1" w:rsidR="009E6432" w:rsidRPr="00C13186" w:rsidRDefault="009E6432" w:rsidP="00053873">
      <w:pPr>
        <w:spacing w:after="100" w:line="235" w:lineRule="auto"/>
        <w:jc w:val="both"/>
      </w:pPr>
      <w:r>
        <w:t xml:space="preserve">Національне законодавство частково узгоджене з </w:t>
      </w:r>
      <w:proofErr w:type="spellStart"/>
      <w:r>
        <w:rPr>
          <w:i/>
          <w:iCs/>
        </w:rPr>
        <w:t>acquis</w:t>
      </w:r>
      <w:proofErr w:type="spellEnd"/>
      <w:r>
        <w:t xml:space="preserve"> ЄС у частині захисту фінансових інтересів ЄС. Україна все ще має повністю узгодити своє національне законодавство з </w:t>
      </w:r>
      <w:r>
        <w:lastRenderedPageBreak/>
        <w:t xml:space="preserve">Директивою ЄС </w:t>
      </w:r>
      <w:r w:rsidR="000356FC">
        <w:rPr>
          <w:lang w:val="ru-RU"/>
        </w:rPr>
        <w:t>п</w:t>
      </w:r>
      <w:r>
        <w:t xml:space="preserve">ро боротьбу з шахрайством, спрямованим проти фінансових інтересів Союзу, кримінально-правовими засобами. До 2027 року має бути прийнята та впроваджена національна стратегія боротьби з шахрайством для захисту фінансових інтересів ЄС. Крім того, Україна повинна зосередити законодавчу діяльність на посиленні заходів з контролю за процедурами </w:t>
      </w:r>
      <w:proofErr w:type="spellStart"/>
      <w:r>
        <w:t>закупівель</w:t>
      </w:r>
      <w:proofErr w:type="spellEnd"/>
      <w:r>
        <w:t>.</w:t>
      </w:r>
    </w:p>
    <w:p w14:paraId="7EFB8AA3" w14:textId="38227316" w:rsidR="009E6432" w:rsidRPr="00C13186" w:rsidRDefault="009E6432" w:rsidP="00053873">
      <w:pPr>
        <w:spacing w:after="100" w:line="235" w:lineRule="auto"/>
        <w:jc w:val="both"/>
      </w:pPr>
      <w:r>
        <w:t xml:space="preserve">Що стосується </w:t>
      </w:r>
      <w:r>
        <w:rPr>
          <w:b/>
          <w:bCs/>
        </w:rPr>
        <w:t>інституційної структури</w:t>
      </w:r>
      <w:r>
        <w:t xml:space="preserve">, Державна аудиторська служба України (ДАСУ) була призначена Службою координації боротьби з шахрайством (AFCOS), але її повноваження та спроможність захищати фінансові інтереси ЄС потребують зміцнення. Протягом звітного періоду також було створено відповідну мережу AFCOS, до якої входять 13 національних органів, що займаються питаннями виявлення, розслідування, судового переслідування та запобігання шахрайству, яке </w:t>
      </w:r>
      <w:r w:rsidR="00DC6AEA" w:rsidRPr="00DC6AEA">
        <w:t>впливає на</w:t>
      </w:r>
      <w:r>
        <w:t xml:space="preserve"> кошт</w:t>
      </w:r>
      <w:r w:rsidR="00DC6AEA" w:rsidRPr="00DC6AEA">
        <w:t>и</w:t>
      </w:r>
      <w:r>
        <w:t xml:space="preserve"> ЄС.</w:t>
      </w:r>
    </w:p>
    <w:p w14:paraId="13027CC3" w14:textId="77777777" w:rsidR="009E6432" w:rsidRPr="00C13186" w:rsidRDefault="009E6432" w:rsidP="00053873">
      <w:pPr>
        <w:spacing w:after="100" w:line="235" w:lineRule="auto"/>
        <w:jc w:val="both"/>
      </w:pPr>
      <w:r>
        <w:t xml:space="preserve">У січні 2025 року ДАСУ налагодила робочі відносини з представниками Секретаріату Аудиторської ради </w:t>
      </w:r>
      <w:proofErr w:type="spellStart"/>
      <w:r>
        <w:t>Ukraine</w:t>
      </w:r>
      <w:proofErr w:type="spellEnd"/>
      <w:r>
        <w:t xml:space="preserve"> </w:t>
      </w:r>
      <w:proofErr w:type="spellStart"/>
      <w:r>
        <w:t>Facility</w:t>
      </w:r>
      <w:proofErr w:type="spellEnd"/>
      <w:r>
        <w:t xml:space="preserve">, зосередившись на заходах щодо посилення контролю за витрачанням коштів у рамках програми </w:t>
      </w:r>
      <w:proofErr w:type="spellStart"/>
      <w:r>
        <w:t>Ukraine</w:t>
      </w:r>
      <w:proofErr w:type="spellEnd"/>
      <w:r>
        <w:t xml:space="preserve"> </w:t>
      </w:r>
      <w:proofErr w:type="spellStart"/>
      <w:r>
        <w:t>Facility</w:t>
      </w:r>
      <w:proofErr w:type="spellEnd"/>
      <w:r>
        <w:t xml:space="preserve">. У березні 2025 року було підписано меморандум про співпрацю між ДАСУ як Службою координації боротьби з шахрайством (AFCOS) та Аудиторською радою </w:t>
      </w:r>
      <w:proofErr w:type="spellStart"/>
      <w:r>
        <w:t>Ukraine</w:t>
      </w:r>
      <w:proofErr w:type="spellEnd"/>
      <w:r>
        <w:t xml:space="preserve"> </w:t>
      </w:r>
      <w:proofErr w:type="spellStart"/>
      <w:r>
        <w:t>Facility</w:t>
      </w:r>
      <w:proofErr w:type="spellEnd"/>
      <w:r>
        <w:t>. На основі аудиторського звіту компанії KPMG від травня 2025 року Аудиторська рада провела первинну оцінку системи внутрішнього аудиту України та завершує підготовку свого першого звіту з рекомендаціями, одночасно налагоджуючи співпрацю з Прокуратурою Європейського Союзу щодо розслідування випадків шахрайства, корупції та інших незаконних дій, що зачіпають фінансові інтереси ЄС.</w:t>
      </w:r>
      <w:r>
        <w:rPr>
          <w:color w:val="FF0000"/>
        </w:rPr>
        <w:t xml:space="preserve"> </w:t>
      </w:r>
      <w:r>
        <w:t>AFCOS оперативно співпрацювала з Європейським управлінням з питань запобігання зловживанням та шахрайству (OLAF) для створення структури звітності для Системи повідомлень про правопорушення, доступ до якої було надано в липні 2025 року.</w:t>
      </w:r>
    </w:p>
    <w:p w14:paraId="61790DE5" w14:textId="77777777" w:rsidR="009E6432" w:rsidRPr="00C13186" w:rsidRDefault="009E6432" w:rsidP="004719C1">
      <w:pPr>
        <w:spacing w:after="120" w:line="242" w:lineRule="auto"/>
        <w:jc w:val="both"/>
      </w:pPr>
      <w:r>
        <w:t xml:space="preserve">Нестача людських і фінансових ресурсів обмежує ефективність внутрішнього контролю та аудиту. </w:t>
      </w:r>
      <w:r>
        <w:rPr>
          <w:i/>
          <w:iCs/>
        </w:rPr>
        <w:t>Попередній</w:t>
      </w:r>
      <w:r>
        <w:t xml:space="preserve"> контроль державних </w:t>
      </w:r>
      <w:proofErr w:type="spellStart"/>
      <w:r>
        <w:t>закупівель</w:t>
      </w:r>
      <w:proofErr w:type="spellEnd"/>
      <w:r>
        <w:t xml:space="preserve"> залишається обмеженим, і лише в небагатьох випадках виявлені порушення вдається успішно усунути, особливо у випадку контрактів на великі суми.</w:t>
      </w:r>
    </w:p>
    <w:p w14:paraId="7C16E7D9" w14:textId="77777777" w:rsidR="009E6432" w:rsidRPr="00C13186" w:rsidRDefault="009E6432" w:rsidP="004719C1">
      <w:pPr>
        <w:spacing w:after="120" w:line="242" w:lineRule="auto"/>
        <w:jc w:val="both"/>
      </w:pPr>
      <w:r>
        <w:rPr>
          <w:u w:val="single"/>
        </w:rPr>
        <w:t>Захист євро від підробки</w:t>
      </w:r>
    </w:p>
    <w:p w14:paraId="15C971FC" w14:textId="77777777" w:rsidR="009E6432" w:rsidRPr="00C13186" w:rsidRDefault="009E6432" w:rsidP="00245301">
      <w:pPr>
        <w:spacing w:after="360" w:line="242" w:lineRule="auto"/>
        <w:jc w:val="both"/>
      </w:pPr>
      <w:r>
        <w:t>Україна не досягла жодного прогресу в ратифікації Женевської конвенції 1929 року з боротьби з підробкою грошових знаків.</w:t>
      </w:r>
    </w:p>
    <w:p w14:paraId="6C2697A7" w14:textId="478EFD94" w:rsidR="009E6432" w:rsidRPr="000A3701" w:rsidRDefault="009E6432" w:rsidP="00A93597">
      <w:pPr>
        <w:pStyle w:val="1"/>
      </w:pPr>
      <w:bookmarkStart w:id="43" w:name="_Toc214640923"/>
      <w:r>
        <w:t>ДОБРОСУСІДСЬКІ ВІДНОСИНИ ТА РЕГІОНАЛЬНА СПІВПРАЦЯ</w:t>
      </w:r>
      <w:bookmarkEnd w:id="43"/>
    </w:p>
    <w:p w14:paraId="1F94C9F8" w14:textId="77777777" w:rsidR="009E6432" w:rsidRPr="00C13186" w:rsidRDefault="009E6432" w:rsidP="004719C1">
      <w:pPr>
        <w:spacing w:after="120" w:line="242" w:lineRule="auto"/>
        <w:jc w:val="both"/>
      </w:pPr>
      <w:r>
        <w:t>Україна є активним учасником різних регіональних форматів, зокрема Східного партнерства, Центральноєвропейської ініціативи, Організації Чорноморського економічного співробітництва, Організації за демократію та економічний розвиток та Ради регіонального співробітництва. Крім того, Україна інвестувала дипломатичний капітал у поліпшення відносин зі своїми сусідами, особливо з державами-членами ЄС.</w:t>
      </w:r>
    </w:p>
    <w:p w14:paraId="2A1502F1" w14:textId="77777777" w:rsidR="009E6432" w:rsidRPr="00C13186" w:rsidRDefault="009E6432" w:rsidP="004719C1">
      <w:pPr>
        <w:spacing w:after="120" w:line="242" w:lineRule="auto"/>
        <w:jc w:val="both"/>
      </w:pPr>
      <w:r>
        <w:t xml:space="preserve">Україна та </w:t>
      </w:r>
      <w:r>
        <w:rPr>
          <w:b/>
          <w:bCs/>
          <w:i/>
          <w:iCs/>
        </w:rPr>
        <w:t>Угорщина</w:t>
      </w:r>
      <w:r>
        <w:t xml:space="preserve"> продовжують докладати зусиль для зміцнення діалогу, особливо в тих сферах, де Угорщина надає Україні підтримку, та у сфері захисту прав осіб, які належать до національних меншин. Проведено численні зустрічі, зокрема на рівні глав держав. Уряд Угорщини організував необов’язкові до виконання національні консультації щодо вступу України до ЄС.</w:t>
      </w:r>
    </w:p>
    <w:p w14:paraId="4740EC46" w14:textId="6A93E86E" w:rsidR="009E6432" w:rsidRPr="00DC6AEA" w:rsidRDefault="009E6432" w:rsidP="004719C1">
      <w:pPr>
        <w:spacing w:after="120" w:line="242" w:lineRule="auto"/>
        <w:jc w:val="both"/>
      </w:pPr>
      <w:r>
        <w:rPr>
          <w:b/>
          <w:bCs/>
          <w:i/>
          <w:iCs/>
        </w:rPr>
        <w:t>Польща</w:t>
      </w:r>
      <w:r>
        <w:t xml:space="preserve"> є одним із найближчих стратегічних партнерів України в контексті військової агресії Росії. Польща надає критично важливу політичну, гуманітарну, економічну, технічну та оборонну допомогу, приймає найбільшу кількість українців, які втікають від російської військової агресії, а також є логістичним центром для доставки </w:t>
      </w:r>
      <w:r w:rsidR="00DC6AEA">
        <w:t xml:space="preserve">від ЄС до України </w:t>
      </w:r>
      <w:r>
        <w:t xml:space="preserve">гуманітарної допомоги та допомоги у сфері цивільного захисту. Обидві країни продемонстрували тверду політичну волю до пошуку рішень для розв’язання деяких давніх питань. У листопаді 2024 року вони досягли угоди та </w:t>
      </w:r>
      <w:r w:rsidR="00DC6AEA" w:rsidRPr="00DC6AEA">
        <w:t>зробил</w:t>
      </w:r>
      <w:r w:rsidR="00DC6AEA" w:rsidRPr="006A2C76">
        <w:t>и</w:t>
      </w:r>
      <w:r>
        <w:t xml:space="preserve"> спільну заяву про </w:t>
      </w:r>
      <w:r>
        <w:lastRenderedPageBreak/>
        <w:t xml:space="preserve">ексгумацію жертв Волинської трагедії, що дало поштовх до початку пошукових та </w:t>
      </w:r>
      <w:proofErr w:type="spellStart"/>
      <w:r>
        <w:t>ексгумаційних</w:t>
      </w:r>
      <w:proofErr w:type="spellEnd"/>
      <w:r>
        <w:t xml:space="preserve"> робіт у квітні 2025 року.</w:t>
      </w:r>
      <w:r w:rsidR="00DC6AEA" w:rsidRPr="00DC6AEA">
        <w:t xml:space="preserve"> </w:t>
      </w:r>
    </w:p>
    <w:p w14:paraId="20B5100D" w14:textId="77777777" w:rsidR="009E6432" w:rsidRPr="00C13186" w:rsidRDefault="009E6432" w:rsidP="004719C1">
      <w:pPr>
        <w:spacing w:after="120" w:line="242" w:lineRule="auto"/>
        <w:jc w:val="both"/>
      </w:pPr>
      <w:r>
        <w:t xml:space="preserve">Україна та </w:t>
      </w:r>
      <w:r>
        <w:rPr>
          <w:b/>
          <w:bCs/>
          <w:i/>
          <w:iCs/>
        </w:rPr>
        <w:t>Румунія</w:t>
      </w:r>
      <w:r>
        <w:t xml:space="preserve"> продовжують тісно співпрацювати та нещодавно посилили свій двосторонній політичний діалог. З початку 2022 року Румунія надає Україні потужну політичну підтримку, зокрема сприяючи експорту українських харчових продуктів через «шляхи солідарності» ЄС та приймаючи логістичні центри для доставки гуманітарної допомоги та допомоги у сфері цивільного захисту від ЄС до України. Перше засідання нового тристороннього формату співпраці, що об’єднує Молдову, Румунію та Україну, відбулося в червні 2025 року. Основна увага була приділена питанням регіональної безпеки, протидії гібридним загрозам та </w:t>
      </w:r>
      <w:proofErr w:type="spellStart"/>
      <w:r>
        <w:t>кібербезпеці</w:t>
      </w:r>
      <w:proofErr w:type="spellEnd"/>
      <w:r>
        <w:t>, енергетичній безпеці, транскордонній співпраці, логістичному сполученню, військово-технічній співпраці та європейській інтеграції.</w:t>
      </w:r>
    </w:p>
    <w:p w14:paraId="5D358C4D" w14:textId="5E53DBF1" w:rsidR="009E6432" w:rsidRPr="00C13186" w:rsidRDefault="009E6432" w:rsidP="004719C1">
      <w:pPr>
        <w:spacing w:after="120" w:line="242" w:lineRule="auto"/>
        <w:jc w:val="both"/>
      </w:pPr>
      <w:r>
        <w:t xml:space="preserve">Добрі відносини України зі </w:t>
      </w:r>
      <w:r>
        <w:rPr>
          <w:b/>
          <w:bCs/>
          <w:i/>
          <w:iCs/>
        </w:rPr>
        <w:t>Словаччиною</w:t>
      </w:r>
      <w:r>
        <w:t xml:space="preserve"> також зміцнилися під час російської військової агресії. Словаччина продовжує розміщувати на своїй території мережу логістичних центрів для надання Україні </w:t>
      </w:r>
      <w:proofErr w:type="spellStart"/>
      <w:r w:rsidR="006A2C76">
        <w:rPr>
          <w:lang w:val="ru-RU"/>
        </w:rPr>
        <w:t>негрошової</w:t>
      </w:r>
      <w:proofErr w:type="spellEnd"/>
      <w:r>
        <w:t xml:space="preserve"> допомоги від ЄС. Словаччина також надає тимчасовий притулок </w:t>
      </w:r>
      <w:r w:rsidR="006A2C76" w:rsidRPr="006A2C76">
        <w:t xml:space="preserve">та захист </w:t>
      </w:r>
      <w:r>
        <w:t>значній кількості українців, які втекли від російської військової агресії (у розрахунку на душу населення).</w:t>
      </w:r>
    </w:p>
    <w:p w14:paraId="6A544E0C" w14:textId="77777777" w:rsidR="009E6432" w:rsidRPr="00C13186" w:rsidRDefault="009E6432" w:rsidP="004719C1">
      <w:pPr>
        <w:spacing w:after="120" w:line="242" w:lineRule="auto"/>
        <w:jc w:val="both"/>
      </w:pPr>
      <w:r>
        <w:t xml:space="preserve">Відносини з </w:t>
      </w:r>
      <w:r>
        <w:rPr>
          <w:b/>
          <w:bCs/>
          <w:i/>
          <w:iCs/>
        </w:rPr>
        <w:t>Болгарією</w:t>
      </w:r>
      <w:r>
        <w:t xml:space="preserve"> зміцнюються завдяки політичній, фінансовій, військовій та гуманітарній допомозі Болгарії Україні, а також завдяки зростанню економічних зв’язків. Цьому також сприяла підтримка Болгарією «шляхів солідарності» ЄС.</w:t>
      </w:r>
    </w:p>
    <w:p w14:paraId="3F4307AA" w14:textId="77777777" w:rsidR="009E6432" w:rsidRPr="00C13186" w:rsidRDefault="009E6432" w:rsidP="004719C1">
      <w:pPr>
        <w:spacing w:after="120" w:line="242" w:lineRule="auto"/>
        <w:jc w:val="both"/>
      </w:pPr>
      <w:r>
        <w:t xml:space="preserve">Україна підтримує давні та тісні зв’язки з сусідньою </w:t>
      </w:r>
      <w:r>
        <w:rPr>
          <w:b/>
          <w:bCs/>
          <w:i/>
          <w:iCs/>
        </w:rPr>
        <w:t>Молдовою</w:t>
      </w:r>
      <w:r>
        <w:rPr>
          <w:i/>
          <w:iCs/>
        </w:rPr>
        <w:t>.</w:t>
      </w:r>
      <w:r>
        <w:t xml:space="preserve"> Двосторонній політичний діалог було посилено на всіх рівнях, що свідчить про потужну підтримку Молдовою України в контексті російської військової агресії. Діалог щодо вступу до ЄС отримав додатковий імпульс завдяки тому, що процес перевірки України та Молдови відбувався одночасно. Обидві країни також обговорюють регіональні та безпекові питання, ситуацію в Придністров’ї та управління водними ресурсами річки Дністер, що досі лишається складним питанням.</w:t>
      </w:r>
    </w:p>
    <w:p w14:paraId="077425DC" w14:textId="77777777" w:rsidR="000A3701" w:rsidRDefault="009E6432" w:rsidP="004719C1">
      <w:pPr>
        <w:spacing w:after="120" w:line="242" w:lineRule="auto"/>
        <w:jc w:val="both"/>
        <w:sectPr w:rsidR="000A3701" w:rsidSect="003F1B55">
          <w:footerReference w:type="default" r:id="rId43"/>
          <w:type w:val="continuous"/>
          <w:pgSz w:w="11909" w:h="16834"/>
          <w:pgMar w:top="1134" w:right="1361" w:bottom="1701" w:left="1361" w:header="0" w:footer="597" w:gutter="0"/>
          <w:pgNumType w:start="0"/>
          <w:cols w:space="720"/>
          <w:noEndnote/>
          <w:docGrid w:linePitch="360"/>
        </w:sectPr>
      </w:pPr>
      <w:r>
        <w:t xml:space="preserve">Україна та </w:t>
      </w:r>
      <w:r>
        <w:rPr>
          <w:b/>
          <w:bCs/>
          <w:i/>
          <w:iCs/>
        </w:rPr>
        <w:t>Грузія</w:t>
      </w:r>
      <w:r>
        <w:t xml:space="preserve"> продовжують втілювати стратегічне партнерство, яке розпочалося у 2017 році. Попри те, що Грузія підтримує територіальну цілісність і суверенітет України, Україна висловила занепокоєння тим, що Грузія не приєдналася до санкцій ЄС проти Росії та не співпрацює з Україною у військово-технічних питаннях. Фактична зупинка процесу вступу Грузії до ЄС призвела до подальшого політичного розладу між двома країнами. Протягом звітного періоду відносини між країнами погіршилися. У грудні 2024 року Україна ввела санкції проти почесного голови партії «Грузинська мрія» та 19 інших посадових осіб. У березні 2025 року Грузія скоротила максимальний термін безвізового перебування для громадян України з трьох років до одного року.</w:t>
      </w:r>
    </w:p>
    <w:p w14:paraId="2228EF9F" w14:textId="14E19C83" w:rsidR="009E6432" w:rsidRPr="00C13186" w:rsidRDefault="009E6432" w:rsidP="004719C1">
      <w:pPr>
        <w:spacing w:after="120" w:line="242" w:lineRule="auto"/>
        <w:jc w:val="both"/>
      </w:pPr>
      <w:r>
        <w:rPr>
          <w:b/>
          <w:bCs/>
          <w:i/>
          <w:iCs/>
        </w:rPr>
        <w:t>Туреччина</w:t>
      </w:r>
      <w:r>
        <w:t xml:space="preserve"> є стратегічно важливим партнером України, з якою її пов’язують важливі економічні та </w:t>
      </w:r>
      <w:proofErr w:type="spellStart"/>
      <w:r>
        <w:t>міжлюдські</w:t>
      </w:r>
      <w:proofErr w:type="spellEnd"/>
      <w:r>
        <w:t xml:space="preserve"> зв’язки, про що свідчить двосторонній безвізовий режим та угода про вільну торгівлю (ще не ратифікована). Двосторонні відносини зміцнилися з початком повномасштабної війни України з Росією завдяки технічній, гуманітарній та військовій підтримці України з боку Туреччини, а також її співавторству в резолюціях ООН на підтримку територіальної цілісності та суверенітету України. У січні 2024 року Україна і Туреччина підписали угоду, яка дозволить турецьким компаніям брати участь у відбудові української інфраструктури. Туреччина послідовно підтримує суверенітет і територіальну цілісність України та продовжує відігравати роль посередника і потенційного медіатора, про що свідчить проведення прямих переговорів між Росією і Україною в травні, червні та липні 2025 року в Стамбулі. Туреччина утрималася від приєднання до обмежувальних заходів ЄС проти Росії внаслідок збройної агресії Росії проти України, продовжуючи </w:t>
      </w:r>
      <w:proofErr w:type="spellStart"/>
      <w:r>
        <w:t>конструктивно</w:t>
      </w:r>
      <w:proofErr w:type="spellEnd"/>
      <w:r>
        <w:t xml:space="preserve"> співпрацювати з ЄС у пошуку рішень щодо обходу санкцій.</w:t>
      </w:r>
    </w:p>
    <w:p w14:paraId="177D70CB" w14:textId="77777777" w:rsidR="009E6432" w:rsidRPr="00C13186" w:rsidRDefault="009E6432" w:rsidP="004719C1">
      <w:pPr>
        <w:spacing w:after="120" w:line="242" w:lineRule="auto"/>
        <w:jc w:val="both"/>
      </w:pPr>
      <w:r>
        <w:t xml:space="preserve">Відносини з </w:t>
      </w:r>
      <w:r>
        <w:rPr>
          <w:b/>
          <w:bCs/>
          <w:i/>
          <w:iCs/>
        </w:rPr>
        <w:t>Албанією</w:t>
      </w:r>
      <w:r>
        <w:t xml:space="preserve"> та </w:t>
      </w:r>
      <w:r>
        <w:rPr>
          <w:b/>
          <w:bCs/>
          <w:i/>
          <w:iCs/>
        </w:rPr>
        <w:t>Боснією і Герцеговиною</w:t>
      </w:r>
      <w:r>
        <w:t xml:space="preserve"> ґрунтуються на їхній підтримці територіальної цілісності та суверенітету України та засудженні збройної агресії Росії. </w:t>
      </w:r>
      <w:r>
        <w:lastRenderedPageBreak/>
        <w:t xml:space="preserve">Зв’язки між Україною та </w:t>
      </w:r>
      <w:r>
        <w:rPr>
          <w:b/>
          <w:bCs/>
          <w:i/>
          <w:iCs/>
        </w:rPr>
        <w:t>Північною Македонією</w:t>
      </w:r>
      <w:r>
        <w:t xml:space="preserve"> міцні та поглиблюються завдяки політичному діалогу, дипломатичній підтримці та військовій допомозі в умовах повномасштабної війни Росії. Відносини між Україною та </w:t>
      </w:r>
      <w:r>
        <w:rPr>
          <w:b/>
          <w:bCs/>
          <w:i/>
          <w:iCs/>
        </w:rPr>
        <w:t>Чорногорією</w:t>
      </w:r>
      <w:r>
        <w:t xml:space="preserve"> залишаються стійкими, чому сприяє постійна підтримка останньої на форумах ООН, а також у питаннях санкцій, торгівлі та технічної та військової допомоги.</w:t>
      </w:r>
    </w:p>
    <w:p w14:paraId="425CE0E8" w14:textId="77777777" w:rsidR="009E6432" w:rsidRPr="00C13186" w:rsidRDefault="009E6432" w:rsidP="004719C1">
      <w:pPr>
        <w:spacing w:after="120" w:line="242" w:lineRule="auto"/>
        <w:jc w:val="both"/>
      </w:pPr>
      <w:r>
        <w:t xml:space="preserve">Україна та </w:t>
      </w:r>
      <w:r>
        <w:rPr>
          <w:b/>
          <w:bCs/>
          <w:i/>
          <w:iCs/>
        </w:rPr>
        <w:t>Сербія</w:t>
      </w:r>
      <w:r>
        <w:rPr>
          <w:b/>
          <w:bCs/>
        </w:rPr>
        <w:t xml:space="preserve"> </w:t>
      </w:r>
      <w:r>
        <w:t>покращили свої відносини, хоча Сербія не приєдналася до санкцій проти Російської Федерації. У лютому 2024 року президенти України та Сербії провели свою першу зустріч після повномасштабного вторгнення Росії, на якій останній підтвердив підтримку Сербією територіальної цілісності та суверенітету України та зобов’язався збільшити гуманітарну допомогу Україні. Сербія є найбільшим торгівельним партнером України на Західних Балканах, хоча переговори про укладення угоди про вільну торгівлю ще не завершені.</w:t>
      </w:r>
    </w:p>
    <w:p w14:paraId="002CF0DD" w14:textId="603C10CB" w:rsidR="009E6432" w:rsidRPr="00C13186" w:rsidRDefault="009E6432" w:rsidP="004719C1">
      <w:pPr>
        <w:spacing w:after="600" w:line="242" w:lineRule="auto"/>
        <w:jc w:val="both"/>
      </w:pPr>
      <w:r>
        <w:t xml:space="preserve">Україна не визнала незалежність </w:t>
      </w:r>
      <w:r>
        <w:rPr>
          <w:b/>
          <w:bCs/>
          <w:i/>
          <w:iCs/>
        </w:rPr>
        <w:t>Косова</w:t>
      </w:r>
      <w:r w:rsidR="000A3701">
        <w:rPr>
          <w:rStyle w:val="aa"/>
          <w:b/>
          <w:bCs/>
          <w:i/>
          <w:iCs/>
          <w:lang w:val="en-GB"/>
        </w:rPr>
        <w:footnoteReference w:id="4"/>
      </w:r>
      <w:r>
        <w:t>, але висловила підтримку діалогу між Белградом і Приштиною, який ведеться за посередництва ЄС. На добровільній основі Косово підтримує всі заяви щодо України, які робить Верховний представник ЄС, а також приєдналося до обмежувальних заходів ЄС, пов’язаних з військовою агресією Росії проти України.</w:t>
      </w:r>
    </w:p>
    <w:p w14:paraId="5720F3D3" w14:textId="4074F1C6" w:rsidR="009E6432" w:rsidRPr="000A3701" w:rsidRDefault="009E6432" w:rsidP="00D37A61">
      <w:pPr>
        <w:pStyle w:val="1"/>
        <w:keepNext/>
        <w:ind w:left="357" w:hanging="357"/>
      </w:pPr>
      <w:bookmarkStart w:id="44" w:name="_Toc214640924"/>
      <w:r>
        <w:t>ЗДАТНІСТЬ ВИКОНУВАТИ ОБОВ’ЯЗКИ ЧЛЕНСТВА</w:t>
      </w:r>
      <w:bookmarkEnd w:id="44"/>
    </w:p>
    <w:tbl>
      <w:tblPr>
        <w:tblOverlap w:val="never"/>
        <w:tblW w:w="0" w:type="auto"/>
        <w:tblLayout w:type="fixed"/>
        <w:tblCellMar>
          <w:left w:w="10" w:type="dxa"/>
          <w:right w:w="10" w:type="dxa"/>
        </w:tblCellMar>
        <w:tblLook w:val="04A0" w:firstRow="1" w:lastRow="0" w:firstColumn="1" w:lastColumn="0" w:noHBand="0" w:noVBand="1"/>
      </w:tblPr>
      <w:tblGrid>
        <w:gridCol w:w="9101"/>
      </w:tblGrid>
      <w:tr w:rsidR="009E6432" w:rsidRPr="00245301" w14:paraId="1D6004B4" w14:textId="77777777" w:rsidTr="000A3701">
        <w:trPr>
          <w:trHeight w:val="20"/>
        </w:trPr>
        <w:tc>
          <w:tcPr>
            <w:tcW w:w="9101" w:type="dxa"/>
            <w:shd w:val="clear" w:color="auto" w:fill="5A9BD5"/>
          </w:tcPr>
          <w:p w14:paraId="2636BF92" w14:textId="77777777" w:rsidR="009E6432" w:rsidRPr="00245301" w:rsidRDefault="009E6432" w:rsidP="00D37A61">
            <w:pPr>
              <w:pStyle w:val="5"/>
              <w:keepNext/>
              <w:spacing w:after="0"/>
            </w:pPr>
            <w:bookmarkStart w:id="45" w:name="_Toc214640925"/>
            <w:r>
              <w:t>Кластер 2: Внутрішній ринок</w:t>
            </w:r>
            <w:bookmarkEnd w:id="45"/>
          </w:p>
        </w:tc>
      </w:tr>
    </w:tbl>
    <w:p w14:paraId="07A13DDE" w14:textId="60F4C2E9" w:rsidR="009E6432" w:rsidRPr="00C13186" w:rsidRDefault="009E6432" w:rsidP="004719C1">
      <w:pPr>
        <w:spacing w:before="120" w:after="120" w:line="242" w:lineRule="auto"/>
        <w:jc w:val="both"/>
      </w:pPr>
      <w:r>
        <w:t xml:space="preserve">Цей кластер охоплює: вільний рух товарів (розділ 1); свободу </w:t>
      </w:r>
      <w:r w:rsidR="00B609BB" w:rsidRPr="00B609BB">
        <w:t>переміщення </w:t>
      </w:r>
      <w:r>
        <w:t xml:space="preserve">працівників (розділ 2); </w:t>
      </w:r>
      <w:r w:rsidR="00B609BB" w:rsidRPr="00B609BB">
        <w:t xml:space="preserve">свобода підприємництва і надання послуг </w:t>
      </w:r>
      <w:r>
        <w:t>(розділ 3); вільний рух капіталу (розділ 4); корпоративне право (розділ 6); право інтелектуальної власності (розділ 7); конкуре</w:t>
      </w:r>
      <w:r w:rsidR="00B609BB" w:rsidRPr="00B609BB">
        <w:t>нтна</w:t>
      </w:r>
      <w:r>
        <w:t xml:space="preserve"> </w:t>
      </w:r>
      <w:r w:rsidR="00B609BB">
        <w:t xml:space="preserve">політику </w:t>
      </w:r>
      <w:r>
        <w:t>(розділ 8); фінансові послуги (розділ 9); та захист прав споживачів і охорону здоров’я (розділ 28).</w:t>
      </w:r>
    </w:p>
    <w:p w14:paraId="4FCF2445" w14:textId="77777777" w:rsidR="009E6432" w:rsidRPr="00A93597" w:rsidRDefault="009E6432" w:rsidP="00A93597">
      <w:pPr>
        <w:pStyle w:val="4"/>
        <w:rPr>
          <w:color w:val="5B9BD5"/>
        </w:rPr>
      </w:pPr>
      <w:bookmarkStart w:id="46" w:name="_Toc214640926"/>
      <w:r w:rsidRPr="00A93597">
        <w:rPr>
          <w:color w:val="5B9BD5"/>
        </w:rPr>
        <w:t>Розділ 1 - Вільний рух товарів</w:t>
      </w:r>
      <w:bookmarkEnd w:id="46"/>
    </w:p>
    <w:p w14:paraId="58AF54DD" w14:textId="77777777" w:rsidR="009E6432" w:rsidRPr="00C13186" w:rsidRDefault="009E6432" w:rsidP="004719C1">
      <w:pPr>
        <w:spacing w:after="120" w:line="242" w:lineRule="auto"/>
        <w:jc w:val="both"/>
      </w:pPr>
      <w:r>
        <w:rPr>
          <w:i/>
          <w:iCs/>
        </w:rPr>
        <w:t>Вільний рух товарів забезпечує можливість вільної торгівлі багатьма продуктами в межах ЄС за єдиними правилами та процедурами. У випадках, коли торгівля продукцією регулюється національними правилами, принцип вільного руху товарів запобігає створенню цими правилами безпідставних перешкод для торгівлі.</w:t>
      </w:r>
    </w:p>
    <w:p w14:paraId="59578E68" w14:textId="77777777" w:rsidR="009E6432" w:rsidRPr="00C13186" w:rsidRDefault="009E6432" w:rsidP="004719C1">
      <w:pPr>
        <w:spacing w:after="120" w:line="242" w:lineRule="auto"/>
        <w:jc w:val="both"/>
      </w:pPr>
      <w:r>
        <w:rPr>
          <w:u w:val="single"/>
        </w:rPr>
        <w:t>Загальні принципи</w:t>
      </w:r>
    </w:p>
    <w:p w14:paraId="0EFF09BF" w14:textId="1CEA5BFA" w:rsidR="009E6432" w:rsidRPr="00CD0E13" w:rsidRDefault="009E6432" w:rsidP="004719C1">
      <w:pPr>
        <w:spacing w:after="120" w:line="242" w:lineRule="auto"/>
        <w:jc w:val="both"/>
        <w:rPr>
          <w:lang w:val="en-US"/>
        </w:rPr>
      </w:pPr>
      <w:r>
        <w:t>Угода про поглиблену та всео</w:t>
      </w:r>
      <w:r w:rsidR="00B609BB" w:rsidRPr="00B609BB">
        <w:t>хоплююч</w:t>
      </w:r>
      <w:r>
        <w:t xml:space="preserve">у зону вільної торгівлі (DCFTA). передбачає можливість укладення Угоди про оцінку відповідності та прийнятність (ACAA) після того, як Україна повністю приведе у відповідність, </w:t>
      </w:r>
      <w:proofErr w:type="spellStart"/>
      <w:r w:rsidR="00B609BB" w:rsidRPr="00B609BB">
        <w:t>імплементує</w:t>
      </w:r>
      <w:proofErr w:type="spellEnd"/>
      <w:r w:rsidR="00B609BB" w:rsidRPr="00B609BB">
        <w:t xml:space="preserve"> гармонізоване</w:t>
      </w:r>
      <w:r>
        <w:t xml:space="preserve"> </w:t>
      </w:r>
      <w:proofErr w:type="spellStart"/>
      <w:r>
        <w:rPr>
          <w:i/>
          <w:iCs/>
        </w:rPr>
        <w:t>acquis</w:t>
      </w:r>
      <w:proofErr w:type="spellEnd"/>
      <w:r>
        <w:t xml:space="preserve"> ЄС та вибране законодавство щодо </w:t>
      </w:r>
      <w:r w:rsidRPr="00CD0E13">
        <w:t xml:space="preserve">продукції. Підготовка до переговорів щодо ACAA знаходиться на </w:t>
      </w:r>
      <w:r w:rsidR="00B609BB" w:rsidRPr="00CD0E13">
        <w:t>просунутій</w:t>
      </w:r>
      <w:r w:rsidRPr="00CD0E13">
        <w:t xml:space="preserve"> стадії, очіку</w:t>
      </w:r>
      <w:r w:rsidR="00B609BB" w:rsidRPr="00CD0E13">
        <w:t>ючи</w:t>
      </w:r>
      <w:r w:rsidRPr="00CD0E13">
        <w:t xml:space="preserve"> прийняття узгодженого закону про ринковий нагляд.</w:t>
      </w:r>
    </w:p>
    <w:p w14:paraId="69258F52" w14:textId="77777777" w:rsidR="009E6432" w:rsidRPr="00CD0E13" w:rsidRDefault="009E6432" w:rsidP="004719C1">
      <w:pPr>
        <w:spacing w:after="120" w:line="242" w:lineRule="auto"/>
        <w:jc w:val="both"/>
      </w:pPr>
      <w:r w:rsidRPr="00CD0E13">
        <w:rPr>
          <w:u w:val="single"/>
        </w:rPr>
        <w:t>Негармонізована сфера</w:t>
      </w:r>
    </w:p>
    <w:p w14:paraId="60F819B3" w14:textId="3CA59D75" w:rsidR="009E6432" w:rsidRPr="00C13186" w:rsidRDefault="009E6432" w:rsidP="004719C1">
      <w:pPr>
        <w:spacing w:after="120" w:line="242" w:lineRule="auto"/>
        <w:jc w:val="both"/>
      </w:pPr>
      <w:r w:rsidRPr="00CD0E13">
        <w:t xml:space="preserve">Україна ще не привела у відповідність </w:t>
      </w:r>
      <w:r w:rsidR="00B609BB" w:rsidRPr="00CD0E13">
        <w:t>до всіх</w:t>
      </w:r>
      <w:r w:rsidRPr="00CD0E13">
        <w:t xml:space="preserve"> </w:t>
      </w:r>
      <w:r w:rsidR="00B609BB" w:rsidRPr="00CD0E13">
        <w:t>загальних</w:t>
      </w:r>
      <w:r w:rsidRPr="00CD0E13">
        <w:t xml:space="preserve"> принцип</w:t>
      </w:r>
      <w:r w:rsidR="00B609BB" w:rsidRPr="00CD0E13">
        <w:t>ів</w:t>
      </w:r>
      <w:r w:rsidRPr="00CD0E13">
        <w:t>, що регулюють вільний рух товарів. Вона ще не розпочала діяльність</w:t>
      </w:r>
      <w:r>
        <w:t xml:space="preserve"> з перевірки національних технічних регламентів на відповідність статтям 34-36 договору ДФЄС та відповідній практиці Суду ЄС.</w:t>
      </w:r>
    </w:p>
    <w:p w14:paraId="28FECADC" w14:textId="77777777" w:rsidR="009E6432" w:rsidRPr="00C13186" w:rsidRDefault="009E6432" w:rsidP="004719C1">
      <w:pPr>
        <w:spacing w:after="120" w:line="242" w:lineRule="auto"/>
        <w:jc w:val="both"/>
      </w:pPr>
      <w:r>
        <w:rPr>
          <w:u w:val="single"/>
        </w:rPr>
        <w:t>Гармонізована сфера: якість інфраструктури</w:t>
      </w:r>
    </w:p>
    <w:p w14:paraId="469F4D0F" w14:textId="766D39D1" w:rsidR="009E6432" w:rsidRPr="00C13186" w:rsidRDefault="009E6432" w:rsidP="004719C1">
      <w:pPr>
        <w:spacing w:after="120" w:line="242" w:lineRule="auto"/>
        <w:jc w:val="both"/>
      </w:pPr>
      <w:r>
        <w:lastRenderedPageBreak/>
        <w:t xml:space="preserve">Законодавство України повністю відповідає </w:t>
      </w:r>
      <w:proofErr w:type="spellStart"/>
      <w:r>
        <w:rPr>
          <w:i/>
          <w:iCs/>
        </w:rPr>
        <w:t>acquis</w:t>
      </w:r>
      <w:proofErr w:type="spellEnd"/>
      <w:r>
        <w:t xml:space="preserve"> ЄС щодо </w:t>
      </w:r>
      <w:r>
        <w:rPr>
          <w:b/>
          <w:bCs/>
        </w:rPr>
        <w:t>стандартизації.</w:t>
      </w:r>
      <w:r>
        <w:t xml:space="preserve"> Національний орган стандартизації повинен заповнити кадрові втрати та подати заявку на повноправне членство в Європейському комітеті зі стандартизації (CEN) та Європейському комітеті з електротехнічної стандартизації. Україна повністю узгодила своє законодавство з </w:t>
      </w:r>
      <w:proofErr w:type="spellStart"/>
      <w:r>
        <w:rPr>
          <w:i/>
          <w:iCs/>
        </w:rPr>
        <w:t>acquis</w:t>
      </w:r>
      <w:proofErr w:type="spellEnd"/>
      <w:r>
        <w:t xml:space="preserve"> ЄС щодо питань </w:t>
      </w:r>
      <w:r>
        <w:rPr>
          <w:b/>
          <w:bCs/>
        </w:rPr>
        <w:t xml:space="preserve">акредитації </w:t>
      </w:r>
      <w:r>
        <w:t xml:space="preserve">та </w:t>
      </w:r>
      <w:r>
        <w:rPr>
          <w:b/>
          <w:bCs/>
        </w:rPr>
        <w:t>оцінювання відповідност</w:t>
      </w:r>
      <w:r w:rsidR="005F3609" w:rsidRPr="005F3609">
        <w:rPr>
          <w:b/>
          <w:bCs/>
        </w:rPr>
        <w:t>і</w:t>
      </w:r>
      <w:r>
        <w:rPr>
          <w:b/>
          <w:bCs/>
        </w:rPr>
        <w:t xml:space="preserve"> та </w:t>
      </w:r>
      <w:r>
        <w:t xml:space="preserve">частково узгодила його з </w:t>
      </w:r>
      <w:r>
        <w:rPr>
          <w:b/>
          <w:bCs/>
        </w:rPr>
        <w:t>метрологією</w:t>
      </w:r>
      <w:r>
        <w:t>. Наразі в Україні діє 62 органи з оцінювання відповідності, які охоплюють понад 20 різних секторів.</w:t>
      </w:r>
    </w:p>
    <w:p w14:paraId="685C0D44" w14:textId="51694DDA" w:rsidR="009E6432" w:rsidRPr="00C13186" w:rsidRDefault="009E6432" w:rsidP="004719C1">
      <w:pPr>
        <w:spacing w:after="120" w:line="242" w:lineRule="auto"/>
        <w:jc w:val="both"/>
      </w:pPr>
      <w:r>
        <w:t xml:space="preserve">Україна частково адаптована до </w:t>
      </w:r>
      <w:proofErr w:type="spellStart"/>
      <w:r>
        <w:rPr>
          <w:i/>
          <w:iCs/>
        </w:rPr>
        <w:t>acquis</w:t>
      </w:r>
      <w:proofErr w:type="spellEnd"/>
      <w:r>
        <w:t xml:space="preserve"> ЄС у сфері </w:t>
      </w:r>
      <w:r>
        <w:rPr>
          <w:b/>
          <w:bCs/>
        </w:rPr>
        <w:t>ринкового нагляду</w:t>
      </w:r>
      <w:r>
        <w:t xml:space="preserve">, необхідно прийняти новий закон, повністю адаптований до </w:t>
      </w:r>
      <w:proofErr w:type="spellStart"/>
      <w:r>
        <w:rPr>
          <w:i/>
          <w:iCs/>
        </w:rPr>
        <w:t>acquis</w:t>
      </w:r>
      <w:proofErr w:type="spellEnd"/>
      <w:r>
        <w:t xml:space="preserve"> ЄС у сфері ринкового нагляду. Україна повністю відновила всі функції ринкового нагляду наприкінці грудня 2024 року, але органи ринкового нагляду все ще не мають достатнього фінансування та зазнають серйозних кадрових труднощів. Протягом 2024 року органи ринкового нагляду провели 2 004 планових та 1 218 позапланових </w:t>
      </w:r>
      <w:proofErr w:type="spellStart"/>
      <w:r w:rsidR="005F3609">
        <w:rPr>
          <w:lang w:val="ru-RU"/>
        </w:rPr>
        <w:t>перевірок</w:t>
      </w:r>
      <w:proofErr w:type="spellEnd"/>
      <w:r>
        <w:t>, що призвело до застосування 12 607 коригувальних заходів.</w:t>
      </w:r>
    </w:p>
    <w:p w14:paraId="2E75DB39" w14:textId="77777777" w:rsidR="009E6432" w:rsidRPr="00C13186" w:rsidRDefault="009E6432" w:rsidP="004719C1">
      <w:pPr>
        <w:spacing w:after="120" w:line="242" w:lineRule="auto"/>
        <w:jc w:val="both"/>
      </w:pPr>
      <w:r>
        <w:rPr>
          <w:u w:val="single"/>
        </w:rPr>
        <w:t>Гармонізована сфера: секторальне законодавство</w:t>
      </w:r>
    </w:p>
    <w:p w14:paraId="7A67D44C" w14:textId="77777777" w:rsidR="009E6432" w:rsidRPr="00C13186" w:rsidRDefault="009E6432" w:rsidP="004719C1">
      <w:pPr>
        <w:spacing w:after="120" w:line="242" w:lineRule="auto"/>
        <w:jc w:val="both"/>
      </w:pPr>
      <w:r>
        <w:t>Протягом звітного періоду Україна прийняла законодавство, покликане забезпечити повну відповідність до «</w:t>
      </w:r>
      <w:r>
        <w:rPr>
          <w:b/>
          <w:bCs/>
        </w:rPr>
        <w:t>нового та глобального підходу</w:t>
      </w:r>
      <w:r>
        <w:t xml:space="preserve">» </w:t>
      </w:r>
      <w:proofErr w:type="spellStart"/>
      <w:r>
        <w:t>acquis</w:t>
      </w:r>
      <w:proofErr w:type="spellEnd"/>
      <w:r>
        <w:t xml:space="preserve"> ЄС щодо ліфтів, канатних доріг, газових приладів, обладнання та захисних систем, призначених для використання у вибухонебезпечних середовищах (ATEX), простих посудин високого тиску, шумових викидів зовнішнього обладнання, засобів індивідуального захисту та будівельних виробів.</w:t>
      </w:r>
    </w:p>
    <w:p w14:paraId="7C486975" w14:textId="77777777" w:rsidR="009E6432" w:rsidRPr="00C13186" w:rsidRDefault="009E6432" w:rsidP="004719C1">
      <w:pPr>
        <w:spacing w:after="120" w:line="242" w:lineRule="auto"/>
        <w:jc w:val="both"/>
      </w:pPr>
      <w:r>
        <w:t>Жодного прогресу у наближенні до «</w:t>
      </w:r>
      <w:r>
        <w:rPr>
          <w:b/>
          <w:bCs/>
        </w:rPr>
        <w:t>старого підходу</w:t>
      </w:r>
      <w:r>
        <w:t xml:space="preserve">» </w:t>
      </w:r>
      <w:proofErr w:type="spellStart"/>
      <w:r>
        <w:t>acquis</w:t>
      </w:r>
      <w:proofErr w:type="spellEnd"/>
      <w:r>
        <w:t xml:space="preserve"> ЄС щодо продуктів досягнуто не було.</w:t>
      </w:r>
    </w:p>
    <w:p w14:paraId="0102A578" w14:textId="77777777" w:rsidR="009E6432" w:rsidRPr="00C13186" w:rsidRDefault="009E6432" w:rsidP="004719C1">
      <w:pPr>
        <w:spacing w:after="120" w:line="242" w:lineRule="auto"/>
        <w:jc w:val="both"/>
      </w:pPr>
      <w:r>
        <w:t xml:space="preserve">Стосовно </w:t>
      </w:r>
      <w:r>
        <w:rPr>
          <w:b/>
          <w:bCs/>
        </w:rPr>
        <w:t>процедурних заходів</w:t>
      </w:r>
      <w:r>
        <w:t xml:space="preserve"> не відбулося жодних змін у приведенні законодавства у відповідність до </w:t>
      </w:r>
      <w:proofErr w:type="spellStart"/>
      <w:r>
        <w:t>acquis</w:t>
      </w:r>
      <w:proofErr w:type="spellEnd"/>
      <w:r>
        <w:t xml:space="preserve"> ЄС.</w:t>
      </w:r>
    </w:p>
    <w:p w14:paraId="5D9298BA" w14:textId="77777777" w:rsidR="009E6432" w:rsidRPr="00C13186" w:rsidRDefault="009E6432" w:rsidP="004719C1">
      <w:pPr>
        <w:spacing w:after="120" w:line="242" w:lineRule="auto"/>
        <w:jc w:val="both"/>
      </w:pPr>
      <w:r>
        <w:t xml:space="preserve">Зниження ризику </w:t>
      </w:r>
      <w:r>
        <w:rPr>
          <w:b/>
          <w:bCs/>
        </w:rPr>
        <w:t>корупції</w:t>
      </w:r>
      <w:r>
        <w:t xml:space="preserve"> та ефективне застосування відповідних санкцій залишаються серйозними викликами у сфері ринкового нагляду.</w:t>
      </w:r>
    </w:p>
    <w:p w14:paraId="5BF9F0E2" w14:textId="0F7B6B61" w:rsidR="009E6432" w:rsidRPr="002A3B44" w:rsidRDefault="009E6432" w:rsidP="002A3B44">
      <w:pPr>
        <w:pStyle w:val="4"/>
        <w:rPr>
          <w:color w:val="5B9BD5"/>
        </w:rPr>
      </w:pPr>
      <w:bookmarkStart w:id="47" w:name="_Toc214640927"/>
      <w:r>
        <w:rPr>
          <w:color w:val="5B9BD5"/>
        </w:rPr>
        <w:t xml:space="preserve">Розділ 2 - Свобода </w:t>
      </w:r>
      <w:r w:rsidR="008F1926" w:rsidRPr="004406C1">
        <w:rPr>
          <w:color w:val="5B9BD5"/>
        </w:rPr>
        <w:t>переміщення</w:t>
      </w:r>
      <w:r>
        <w:rPr>
          <w:color w:val="5B9BD5"/>
        </w:rPr>
        <w:t xml:space="preserve"> працівників</w:t>
      </w:r>
      <w:bookmarkEnd w:id="47"/>
    </w:p>
    <w:p w14:paraId="1E9B0730" w14:textId="77777777" w:rsidR="009E6432" w:rsidRPr="00C13186" w:rsidRDefault="009E6432" w:rsidP="004719C1">
      <w:pPr>
        <w:spacing w:after="120" w:line="242" w:lineRule="auto"/>
        <w:jc w:val="both"/>
      </w:pPr>
      <w:r>
        <w:rPr>
          <w:i/>
          <w:iCs/>
        </w:rPr>
        <w:t>Громадяни однієї держави-члена ЄС мають право працювати в іншій державі-члені ЄС і повинні мати аналогічні умови праці та соціального забезпечення, що й інші працівники.</w:t>
      </w:r>
    </w:p>
    <w:p w14:paraId="3C6F844B" w14:textId="77777777" w:rsidR="009E6432" w:rsidRPr="00C13186" w:rsidRDefault="009E6432" w:rsidP="004719C1">
      <w:pPr>
        <w:spacing w:after="120" w:line="242" w:lineRule="auto"/>
        <w:jc w:val="both"/>
      </w:pPr>
      <w:r>
        <w:t xml:space="preserve">У </w:t>
      </w:r>
      <w:r>
        <w:rPr>
          <w:b/>
          <w:bCs/>
        </w:rPr>
        <w:t>питанні доступу до ринку праці</w:t>
      </w:r>
      <w:r>
        <w:t xml:space="preserve"> протягом звітного періоду не відбулося жодних значних законодавчих змін. Законодавство України залишається не узгодженим з </w:t>
      </w:r>
      <w:proofErr w:type="spellStart"/>
      <w:r>
        <w:rPr>
          <w:i/>
          <w:iCs/>
        </w:rPr>
        <w:t>acquis</w:t>
      </w:r>
      <w:proofErr w:type="spellEnd"/>
      <w:r>
        <w:rPr>
          <w:i/>
          <w:iCs/>
        </w:rPr>
        <w:t xml:space="preserve"> </w:t>
      </w:r>
      <w:r>
        <w:t>ЄС щодо доступу до ринку праці. Громадяни ЄС підпадають під ті самі умови, що й громадяни країн, які не входять до ЄС, і повинні отримати дозвіл на працевлаштування в Україні від Державної служби зайнятості України. Громадяни ЄС не мають права обіймати державні посади.</w:t>
      </w:r>
    </w:p>
    <w:p w14:paraId="1D331281" w14:textId="12E6AEE3" w:rsidR="009E6432" w:rsidRPr="00C13186" w:rsidRDefault="009E6432" w:rsidP="004719C1">
      <w:pPr>
        <w:spacing w:after="120" w:line="242" w:lineRule="auto"/>
        <w:jc w:val="both"/>
      </w:pPr>
      <w:r>
        <w:t xml:space="preserve">У жовтні 2024 року Україна прийняла план </w:t>
      </w:r>
      <w:r w:rsidR="008F1926" w:rsidRPr="004406C1">
        <w:t>заходів</w:t>
      </w:r>
      <w:r>
        <w:t xml:space="preserve"> з підготовки органів влади до приєднання до </w:t>
      </w:r>
      <w:r>
        <w:rPr>
          <w:b/>
          <w:bCs/>
        </w:rPr>
        <w:t>Європейської мережі служб зайнятості (EURES)</w:t>
      </w:r>
      <w:r>
        <w:t>, зосередившись на інституційних та інформаційних заходах.</w:t>
      </w:r>
    </w:p>
    <w:p w14:paraId="4B59AFDC" w14:textId="613B8FFB" w:rsidR="009E6432" w:rsidRPr="00C13186" w:rsidRDefault="009E6432" w:rsidP="004719C1">
      <w:pPr>
        <w:spacing w:after="120" w:line="242" w:lineRule="auto"/>
        <w:jc w:val="both"/>
      </w:pPr>
      <w:r>
        <w:t xml:space="preserve">Щодо </w:t>
      </w:r>
      <w:r>
        <w:rPr>
          <w:b/>
          <w:bCs/>
        </w:rPr>
        <w:t>координації систем соціального забезпечення</w:t>
      </w:r>
      <w:r>
        <w:t>, протягом звітного періоду не відбулося жодних змін у напрямку створення електронної системи обміну даними про соціальне забезпечення, а також не було укладено жодних нових двосторонніх угод. Україна підписала Меморандум про взаєморозуміння між Урядом України та Урядом Республіки Словенія про співробітництво у сфері всебічної підтримки громадян України, тимчасово переміщених до Республіки Словенія.</w:t>
      </w:r>
    </w:p>
    <w:p w14:paraId="4ABC7253" w14:textId="77777777" w:rsidR="009E6432" w:rsidRPr="00C13186" w:rsidRDefault="009E6432" w:rsidP="004719C1">
      <w:pPr>
        <w:spacing w:after="120" w:line="242" w:lineRule="auto"/>
        <w:jc w:val="both"/>
      </w:pPr>
      <w:r>
        <w:t xml:space="preserve">Що стосується </w:t>
      </w:r>
      <w:r>
        <w:rPr>
          <w:b/>
          <w:bCs/>
        </w:rPr>
        <w:t>Європейської картки медичного страхування</w:t>
      </w:r>
      <w:r>
        <w:t>, то в Україні ще не запроваджено національну картку медичного страхування.</w:t>
      </w:r>
    </w:p>
    <w:p w14:paraId="3A7AA71B" w14:textId="77777777" w:rsidR="009E6432" w:rsidRPr="002A3B44" w:rsidRDefault="009E6432" w:rsidP="002A3B44">
      <w:pPr>
        <w:pStyle w:val="4"/>
        <w:rPr>
          <w:color w:val="5B9BD5"/>
        </w:rPr>
      </w:pPr>
      <w:bookmarkStart w:id="48" w:name="_Toc214640928"/>
      <w:r>
        <w:rPr>
          <w:color w:val="5B9BD5"/>
        </w:rPr>
        <w:t>Розділ 3 - Право на заснування та свобода надання послуг</w:t>
      </w:r>
      <w:bookmarkEnd w:id="48"/>
    </w:p>
    <w:p w14:paraId="0E697F31" w14:textId="0BAE2BAF" w:rsidR="009E6432" w:rsidRPr="005A2AA4" w:rsidRDefault="009E6432" w:rsidP="004719C1">
      <w:pPr>
        <w:spacing w:after="120" w:line="242" w:lineRule="auto"/>
        <w:jc w:val="both"/>
      </w:pPr>
      <w:r>
        <w:rPr>
          <w:i/>
          <w:iCs/>
        </w:rPr>
        <w:lastRenderedPageBreak/>
        <w:t xml:space="preserve">Фізичні та юридичні особи ЄС мають право </w:t>
      </w:r>
      <w:r w:rsidR="003506A4" w:rsidRPr="003506A4">
        <w:rPr>
          <w:i/>
          <w:iCs/>
        </w:rPr>
        <w:t xml:space="preserve">на заснування своєї діяльності </w:t>
      </w:r>
      <w:r>
        <w:rPr>
          <w:i/>
          <w:iCs/>
        </w:rPr>
        <w:t xml:space="preserve">в будь-якій державі-члені </w:t>
      </w:r>
      <w:r w:rsidRPr="005A2AA4">
        <w:rPr>
          <w:i/>
          <w:iCs/>
        </w:rPr>
        <w:t xml:space="preserve">та </w:t>
      </w:r>
      <w:r w:rsidR="003506A4" w:rsidRPr="005A2AA4">
        <w:rPr>
          <w:i/>
          <w:iCs/>
        </w:rPr>
        <w:t>надання</w:t>
      </w:r>
      <w:r w:rsidRPr="005A2AA4">
        <w:rPr>
          <w:i/>
          <w:iCs/>
        </w:rPr>
        <w:t xml:space="preserve"> транскордонн</w:t>
      </w:r>
      <w:r w:rsidR="003506A4" w:rsidRPr="005A2AA4">
        <w:rPr>
          <w:i/>
          <w:iCs/>
        </w:rPr>
        <w:t>их</w:t>
      </w:r>
      <w:r w:rsidRPr="005A2AA4">
        <w:rPr>
          <w:i/>
          <w:iCs/>
        </w:rPr>
        <w:t xml:space="preserve"> послуг. Для певних регульованих професій існують правила взаємного визнання кваліфікацій. Правила ЄС щодо поштових послуг зосереджені на поліпшенні якості універсальних послуг, поступовому відкритті ринку для конкуренції та створенні незалежного регуляторного органу.</w:t>
      </w:r>
    </w:p>
    <w:p w14:paraId="0041401D" w14:textId="38581632" w:rsidR="009E6432" w:rsidRPr="005A2AA4" w:rsidRDefault="009E6432" w:rsidP="004719C1">
      <w:pPr>
        <w:spacing w:after="120" w:line="242" w:lineRule="auto"/>
        <w:jc w:val="both"/>
      </w:pPr>
      <w:r w:rsidRPr="005A2AA4">
        <w:t xml:space="preserve">Угода про асоціацію між Україною та ЄС надає </w:t>
      </w:r>
      <w:r w:rsidRPr="005A2AA4">
        <w:rPr>
          <w:b/>
          <w:bCs/>
        </w:rPr>
        <w:t xml:space="preserve">право на </w:t>
      </w:r>
      <w:r w:rsidR="003506A4" w:rsidRPr="005A2AA4">
        <w:rPr>
          <w:b/>
          <w:bCs/>
        </w:rPr>
        <w:t>заснування</w:t>
      </w:r>
      <w:r w:rsidRPr="005A2AA4">
        <w:t xml:space="preserve"> та транскордонне надання послуг фізичним та юридичним особам ЄС в Україні, за деякими винятками, які не відповідають</w:t>
      </w:r>
      <w:r w:rsidRPr="005A2AA4">
        <w:rPr>
          <w:i/>
          <w:iCs/>
        </w:rPr>
        <w:t xml:space="preserve"> </w:t>
      </w:r>
      <w:proofErr w:type="spellStart"/>
      <w:r w:rsidRPr="005A2AA4">
        <w:rPr>
          <w:i/>
          <w:iCs/>
        </w:rPr>
        <w:t>acquis</w:t>
      </w:r>
      <w:proofErr w:type="spellEnd"/>
      <w:r w:rsidRPr="005A2AA4">
        <w:t xml:space="preserve"> ЄС. Україна не розпочала процес усунення цих винятків і повинна почати робити поступові кроки для приведення законодавства у відповідність до </w:t>
      </w:r>
      <w:r w:rsidRPr="005A2AA4">
        <w:rPr>
          <w:b/>
          <w:bCs/>
        </w:rPr>
        <w:t>Директиви про послуги</w:t>
      </w:r>
      <w:r w:rsidRPr="005A2AA4">
        <w:t>.</w:t>
      </w:r>
    </w:p>
    <w:p w14:paraId="62454CAF" w14:textId="2B2E0E2E" w:rsidR="009E6432" w:rsidRPr="00C13186" w:rsidRDefault="009E6432" w:rsidP="004719C1">
      <w:pPr>
        <w:spacing w:after="120" w:line="242" w:lineRule="auto"/>
        <w:jc w:val="both"/>
      </w:pPr>
      <w:r>
        <w:t xml:space="preserve">Необхідно докласти додаткових зусиль для приведення законодавства у відповідність до </w:t>
      </w:r>
      <w:r>
        <w:rPr>
          <w:b/>
          <w:bCs/>
        </w:rPr>
        <w:t>вимог взаємного визнання професійних кваліфікацій</w:t>
      </w:r>
      <w:r>
        <w:t xml:space="preserve">, зокрема до Директиви про визнання професійних кваліфікацій та мінімальних вимог до підготовки спеціалістів для професій, які підпадають під автоматичне визнання, директив про вільне </w:t>
      </w:r>
      <w:r w:rsidR="003506A4" w:rsidRPr="003506A4">
        <w:t>переміщення</w:t>
      </w:r>
      <w:r>
        <w:t xml:space="preserve"> адвокатів та Директиви про оцінку пропорційності перед прийняттям нових правил регулювання професій. Наразі з ЄС не укладено жодної угоди про взаємне визнання професійних кваліфікацій.</w:t>
      </w:r>
    </w:p>
    <w:p w14:paraId="179BBF9A" w14:textId="6C389329" w:rsidR="009E6432" w:rsidRPr="00C13186" w:rsidRDefault="009E6432" w:rsidP="004719C1">
      <w:pPr>
        <w:spacing w:after="120" w:line="242" w:lineRule="auto"/>
        <w:jc w:val="both"/>
      </w:pPr>
      <w:r>
        <w:t xml:space="preserve">У сфері </w:t>
      </w:r>
      <w:r>
        <w:rPr>
          <w:b/>
          <w:bCs/>
        </w:rPr>
        <w:t>поштових послуг</w:t>
      </w:r>
      <w:r>
        <w:t xml:space="preserve"> Україна частково привела своє законодавство у відповідність до поштових </w:t>
      </w:r>
      <w:proofErr w:type="spellStart"/>
      <w:r w:rsidR="003506A4">
        <w:rPr>
          <w:lang w:val="ru-RU"/>
        </w:rPr>
        <w:t>положень</w:t>
      </w:r>
      <w:proofErr w:type="spellEnd"/>
      <w:r>
        <w:t xml:space="preserve"> </w:t>
      </w:r>
      <w:proofErr w:type="spellStart"/>
      <w:r>
        <w:rPr>
          <w:i/>
          <w:iCs/>
        </w:rPr>
        <w:t>acquis</w:t>
      </w:r>
      <w:proofErr w:type="spellEnd"/>
      <w:r>
        <w:t xml:space="preserve"> ЄС. Поштова монополія на певні послуги (такі як надсилання громадянам посвідчень водія, </w:t>
      </w:r>
      <w:proofErr w:type="spellStart"/>
      <w:r>
        <w:t>свідоцтв</w:t>
      </w:r>
      <w:proofErr w:type="spellEnd"/>
      <w:r>
        <w:t xml:space="preserve"> про реєстрацію транспортних засобів та номерних знаків) була скасована в січні 2025 року, тоді як державний призначений постачальник універсальних послуг зберігає виключне право на надання універсальних поштових послуг. Україна продовжує забезпечувати універсальні послуги на своїй території, незважаючи на повномасштабне вторгнення та значне руйнування поштової інфраструктури. Необхідне подальше узгодження з рештою </w:t>
      </w:r>
      <w:r w:rsidR="003506A4" w:rsidRPr="003506A4">
        <w:t>норм</w:t>
      </w:r>
      <w:r>
        <w:t xml:space="preserve"> поштового </w:t>
      </w:r>
      <w:proofErr w:type="spellStart"/>
      <w:r>
        <w:rPr>
          <w:i/>
          <w:iCs/>
        </w:rPr>
        <w:t>acquis</w:t>
      </w:r>
      <w:proofErr w:type="spellEnd"/>
      <w:r>
        <w:t xml:space="preserve"> ЄС, включаючи Регламент про транскордонні послуги доставки посилок, відповідно до зобов’язань України щодо поштових та кур’єрських послуг згідно з Угодою про асоціацію.</w:t>
      </w:r>
    </w:p>
    <w:p w14:paraId="4D1239A2" w14:textId="77777777" w:rsidR="009E6432" w:rsidRPr="002A3B44" w:rsidRDefault="009E6432" w:rsidP="002A3B44">
      <w:pPr>
        <w:pStyle w:val="4"/>
        <w:rPr>
          <w:color w:val="5B9BD5"/>
        </w:rPr>
      </w:pPr>
      <w:bookmarkStart w:id="49" w:name="_Toc214640929"/>
      <w:r>
        <w:rPr>
          <w:color w:val="5B9BD5"/>
        </w:rPr>
        <w:t>Розділ 4 - Свобода руху капіталу</w:t>
      </w:r>
      <w:bookmarkEnd w:id="49"/>
    </w:p>
    <w:p w14:paraId="4F39C8A7" w14:textId="77777777" w:rsidR="009E6432" w:rsidRPr="00C13186" w:rsidRDefault="009E6432" w:rsidP="004719C1">
      <w:pPr>
        <w:spacing w:after="120" w:line="242" w:lineRule="auto"/>
        <w:jc w:val="both"/>
      </w:pPr>
      <w:r>
        <w:rPr>
          <w:i/>
          <w:iCs/>
        </w:rPr>
        <w:t>В ЄС рух капіталу та інвестицій має бути вільним, без обмежень, зі спільними правилами для транскордонних платежів. Банки та інші суб’єкти економічної діяльності застосовують певні правила для підтримки боротьби з відмиванням грошей та фінансуванням тероризму.</w:t>
      </w:r>
    </w:p>
    <w:p w14:paraId="76D38F79" w14:textId="56EF8BD8" w:rsidR="009E6432" w:rsidRPr="00C13186" w:rsidRDefault="009E6432" w:rsidP="004719C1">
      <w:pPr>
        <w:spacing w:after="120" w:line="242" w:lineRule="auto"/>
        <w:jc w:val="both"/>
      </w:pPr>
      <w:r>
        <w:t xml:space="preserve">Щодо </w:t>
      </w:r>
      <w:r>
        <w:rPr>
          <w:b/>
          <w:bCs/>
        </w:rPr>
        <w:t>руху капіталу та платежів</w:t>
      </w:r>
      <w:r>
        <w:t xml:space="preserve">, Національний банк України (НБУ) продовжує реалізовувати свою стратегію щодо послаблення обмежень на операції з іноземною валютою, спричинених війною, та запровадження більшої гнучкості обмінного курсу. Водночас НБУ запровадив додаткові обмеження через війну, щоб зберегти економічну та фінансову стабільність. За сприятливих умов Україна повинна скасувати обмеження, встановлені після введення воєнного стану, та продовжити лібералізацію існуючих обмежень на валютні операції. До того ж Україна повинна усунути обмеження, що залишаються в національному законодавстві щодо придбання сільськогосподарських земель громадянами ЄС, що суперечить </w:t>
      </w:r>
      <w:r w:rsidR="00563DE5" w:rsidRPr="00563DE5">
        <w:t>відповідному</w:t>
      </w:r>
      <w:r>
        <w:t xml:space="preserve"> </w:t>
      </w:r>
      <w:proofErr w:type="spellStart"/>
      <w:r>
        <w:rPr>
          <w:i/>
          <w:iCs/>
        </w:rPr>
        <w:t>acquis</w:t>
      </w:r>
      <w:proofErr w:type="spellEnd"/>
      <w:r>
        <w:t xml:space="preserve"> ЄС.</w:t>
      </w:r>
    </w:p>
    <w:p w14:paraId="2D3408DF" w14:textId="4E165C84" w:rsidR="009E6432" w:rsidRPr="00C13186" w:rsidRDefault="009E6432" w:rsidP="004719C1">
      <w:pPr>
        <w:spacing w:after="120" w:line="242" w:lineRule="auto"/>
        <w:jc w:val="both"/>
      </w:pPr>
      <w:r>
        <w:t xml:space="preserve">У сфері </w:t>
      </w:r>
      <w:r>
        <w:rPr>
          <w:b/>
          <w:bCs/>
        </w:rPr>
        <w:t>платіжних послуг</w:t>
      </w:r>
      <w:r>
        <w:t xml:space="preserve"> було досягнуто прогресу в питанні миттєвих кредитних переказів. У жовтні 2024 року було прийнято закон, спрямований на </w:t>
      </w:r>
      <w:proofErr w:type="spellStart"/>
      <w:r w:rsidR="00563DE5">
        <w:rPr>
          <w:lang w:val="ru-RU"/>
        </w:rPr>
        <w:t>імплементацію</w:t>
      </w:r>
      <w:proofErr w:type="spellEnd"/>
      <w:r>
        <w:t xml:space="preserve"> Регламенту ЄС 2024/886. Крім того, у березні 2025 року НБУ оновив вимоги до кредитних і дебетових переказів у національній валюті з метою приведення їх у відповідність до Регламенту 260/2012. З січня 2025 року було </w:t>
      </w:r>
      <w:proofErr w:type="spellStart"/>
      <w:r>
        <w:t>внесено</w:t>
      </w:r>
      <w:proofErr w:type="spellEnd"/>
      <w:r>
        <w:t xml:space="preserve"> зміни до порядку реєстрації учасників платіжного ринку. Надалі Україна повинна активізувати зусилля з метою приведення законодавства у відповідність до </w:t>
      </w:r>
      <w:proofErr w:type="spellStart"/>
      <w:r>
        <w:rPr>
          <w:i/>
          <w:iCs/>
        </w:rPr>
        <w:t>acquis</w:t>
      </w:r>
      <w:proofErr w:type="spellEnd"/>
      <w:r>
        <w:t xml:space="preserve"> ЄС. 1 серпня 2025 року набув чинності розділ 4 Закону України «Про платіжні послуги», який регулює порядок доступу постачальників платіжних послуг до рахунків користувачів (відкритий банкінг). НБУ </w:t>
      </w:r>
      <w:r>
        <w:lastRenderedPageBreak/>
        <w:t>прийняв нормативні акти щодо відкритого банкінгу, в яких визначено вимоги до авторизації, електронних довірчих послуг, страхування відповідальності, управління ризиками, регулятивного капіталу та систем управління.</w:t>
      </w:r>
    </w:p>
    <w:p w14:paraId="40452CDA" w14:textId="4337F87D" w:rsidR="009E6432" w:rsidRPr="00C13186" w:rsidRDefault="009E6432" w:rsidP="004719C1">
      <w:pPr>
        <w:spacing w:after="120" w:line="242" w:lineRule="auto"/>
        <w:jc w:val="both"/>
      </w:pPr>
      <w:r>
        <w:t xml:space="preserve">Щодо </w:t>
      </w:r>
      <w:r>
        <w:rPr>
          <w:b/>
          <w:bCs/>
        </w:rPr>
        <w:t>запобігання відмиванню грошей та фінансуванню тероризму (AML/CFT),</w:t>
      </w:r>
      <w:r>
        <w:t xml:space="preserve"> уряд після перестановки має повторно подати до парламенту в IV кварталі 2025 року комплексний пакет законодавчих актів, спрямовани</w:t>
      </w:r>
      <w:r w:rsidR="00563DE5" w:rsidRPr="00563DE5">
        <w:t>х</w:t>
      </w:r>
      <w:r>
        <w:t xml:space="preserve"> на приведення законодавства у відповідність до </w:t>
      </w:r>
      <w:proofErr w:type="spellStart"/>
      <w:r>
        <w:rPr>
          <w:i/>
          <w:iCs/>
        </w:rPr>
        <w:t>acquis</w:t>
      </w:r>
      <w:proofErr w:type="spellEnd"/>
      <w:r>
        <w:t xml:space="preserve"> ЄС у сфері AML/CFT, зокрема шляхом: створення Реєстру рахунків та індивідуальних банківських сейфів для фізичних осіб, їх уповноважених осіб та </w:t>
      </w:r>
      <w:proofErr w:type="spellStart"/>
      <w:r>
        <w:t>бенефіціарних</w:t>
      </w:r>
      <w:proofErr w:type="spellEnd"/>
      <w:r>
        <w:t xml:space="preserve"> власників; створення реєстру </w:t>
      </w:r>
      <w:proofErr w:type="spellStart"/>
      <w:r>
        <w:t>бенефіціарних</w:t>
      </w:r>
      <w:proofErr w:type="spellEnd"/>
      <w:r>
        <w:t xml:space="preserve"> власників трастів та інших видів юридичних структур; та запровадження захисту викривачів у сфері AML/CFT. Україна повинна активізувати зусилля з метою приведення законодавства у відповідність до </w:t>
      </w:r>
      <w:proofErr w:type="spellStart"/>
      <w:r>
        <w:rPr>
          <w:i/>
          <w:iCs/>
        </w:rPr>
        <w:t>acquis</w:t>
      </w:r>
      <w:proofErr w:type="spellEnd"/>
      <w:r>
        <w:t xml:space="preserve"> ЄС.</w:t>
      </w:r>
    </w:p>
    <w:p w14:paraId="38D678DE" w14:textId="77777777" w:rsidR="009E6432" w:rsidRPr="00C13186" w:rsidRDefault="009E6432" w:rsidP="004719C1">
      <w:pPr>
        <w:spacing w:after="120" w:line="242" w:lineRule="auto"/>
        <w:jc w:val="both"/>
      </w:pPr>
      <w:r>
        <w:t>У Міністерстві фінансів України було створено спеціальний департамент з питань AML/CFT, до якого було переведено персонал та функції Державної служби фінансового моніторингу України (ДСФМУ, підрозділ фінансової розвідки України). У березні 2025 року Кабінет Міністрів України призначив нового керівника ДСФМУ. Призначення відбулося без проведення конкурсу на посаду з огляду на правовий режим воєнного стану. ДСФМУ слід негайно забезпечити необхідними можливостями та ресурсами для виконання своїх повноважень. У квітні 2025 року було розпочато четверту національну оцінку ризиків відмивання грошей та фінансування тероризму (AML/CFT) з метою її завершення до кінця 2025 року. Надалі Україна має продовжувати зміцнювати свої механізми нагляду.</w:t>
      </w:r>
    </w:p>
    <w:p w14:paraId="16E7B60A" w14:textId="3B812865" w:rsidR="009E6432" w:rsidRPr="00C13186" w:rsidRDefault="009E6432" w:rsidP="004719C1">
      <w:pPr>
        <w:spacing w:after="120" w:line="242" w:lineRule="auto"/>
        <w:jc w:val="both"/>
      </w:pPr>
      <w:r>
        <w:t xml:space="preserve">Необхідно досягти подальшого прогресу в деяких сферах, зокрема в регулюванні та нагляді за віртуальними активами та їхніми постачальниками послуг. У вересні 2025 року парламент </w:t>
      </w:r>
      <w:proofErr w:type="spellStart"/>
      <w:r w:rsidR="00563DE5">
        <w:rPr>
          <w:lang w:val="ru-RU"/>
        </w:rPr>
        <w:t>прийняв</w:t>
      </w:r>
      <w:proofErr w:type="spellEnd"/>
      <w:r w:rsidR="00563DE5">
        <w:t xml:space="preserve"> </w:t>
      </w:r>
      <w:r>
        <w:t xml:space="preserve">у першому читанні новий </w:t>
      </w:r>
      <w:proofErr w:type="spellStart"/>
      <w:r>
        <w:t>законопроєкт</w:t>
      </w:r>
      <w:proofErr w:type="spellEnd"/>
      <w:r>
        <w:t xml:space="preserve"> про віртуальні активи, спрямований на приведення законодавства у відповідність до Регламенту ЄС 2023/1113 та Регламенту ЄС 2023/1114 (Ринки </w:t>
      </w:r>
      <w:proofErr w:type="spellStart"/>
      <w:r>
        <w:t>криптоактивів</w:t>
      </w:r>
      <w:proofErr w:type="spellEnd"/>
      <w:r>
        <w:t>). У 2024 році ДСФМУ отримала 1 750 940 повідомлень про фінансові операції, що підлягали моніторингу, що на 23% більше, ніж у попередньому році. З них 82% стосувалися операцій, що перевищували порогові значення, а решта 18% – підозрілих операцій. У першому півріччі 2025 року ДСФМУ отримала 1 118 158 повідомлень. Оскільки понад 99% повідомлень про підозрілі операції надходять від банків, Україна повинна підвищити спроможність інших суб’єктів, що подають такі повідомлення, зокрема визначених нефінансових підприємств та професій, дотримуватися зобов’язань щодо протидії відмиванню грошей та фінансуванню тероризму.</w:t>
      </w:r>
    </w:p>
    <w:p w14:paraId="523F6BDB" w14:textId="77777777" w:rsidR="009E6432" w:rsidRPr="00C13186" w:rsidRDefault="009E6432" w:rsidP="004719C1">
      <w:pPr>
        <w:spacing w:after="120" w:line="242" w:lineRule="auto"/>
        <w:jc w:val="both"/>
      </w:pPr>
      <w:r>
        <w:t>НБУ, Міністерство фінансів України, ДСФМУ та інші відповідальні органи повинні посилити внутрішній нагляд за конфліктами інтересів та заохочувати повідомлення про порушення через канали для викривачів. Ефективність відповідних антикорупційних програм у запобіганні, виявленні та покаранні за порушення повинна надалі покращуватися, а співпраця з антикорупційними органами та правоохоронними органами – надалі оптимізуватися.</w:t>
      </w:r>
    </w:p>
    <w:p w14:paraId="6619A2AC" w14:textId="77777777" w:rsidR="009E6432" w:rsidRPr="002A3B44" w:rsidRDefault="009E6432" w:rsidP="002A3B44">
      <w:pPr>
        <w:pStyle w:val="4"/>
        <w:rPr>
          <w:color w:val="5B9BD5"/>
        </w:rPr>
      </w:pPr>
      <w:bookmarkStart w:id="50" w:name="_Toc214640930"/>
      <w:r>
        <w:rPr>
          <w:color w:val="5B9BD5"/>
        </w:rPr>
        <w:t>Розділ 6 - Корпоративне право</w:t>
      </w:r>
      <w:bookmarkEnd w:id="50"/>
    </w:p>
    <w:p w14:paraId="008292D4" w14:textId="77777777" w:rsidR="009E6432" w:rsidRPr="00C13186" w:rsidRDefault="009E6432" w:rsidP="004719C1">
      <w:pPr>
        <w:spacing w:after="120" w:line="242" w:lineRule="auto"/>
        <w:jc w:val="both"/>
      </w:pPr>
      <w:r>
        <w:rPr>
          <w:i/>
          <w:iCs/>
        </w:rPr>
        <w:t>ЄС має спільні правила щодо вимог до створення, реєстрації та розкриття інформації про компанії, а також додаткові правила щодо бухгалтерського обліку та фінансової звітності, а також обов’язкового аудиту.</w:t>
      </w:r>
    </w:p>
    <w:p w14:paraId="2C478989" w14:textId="5C06C581" w:rsidR="009E6432" w:rsidRPr="00C13186" w:rsidRDefault="009E6432" w:rsidP="004719C1">
      <w:pPr>
        <w:spacing w:after="120" w:line="242" w:lineRule="auto"/>
        <w:jc w:val="both"/>
      </w:pPr>
      <w:r>
        <w:t xml:space="preserve">У сфері </w:t>
      </w:r>
      <w:r>
        <w:rPr>
          <w:b/>
          <w:bCs/>
        </w:rPr>
        <w:t>корпоративного права та корпоративного управління</w:t>
      </w:r>
      <w:r>
        <w:t xml:space="preserve"> 9 січня 2025 року Верховна Рада прийняла Закон України «Про особливості регулювання діяльності юридичних осіб», яким відновлено обов’язок подання звітності до Національної комісії з цінних паперів та фондового ринку (НКЦПФР), який був призупинений під час дії воєнного стану. До Ради було подано </w:t>
      </w:r>
      <w:proofErr w:type="spellStart"/>
      <w:r>
        <w:t>проєкт</w:t>
      </w:r>
      <w:proofErr w:type="spellEnd"/>
      <w:r>
        <w:t xml:space="preserve"> закону, спрямований на гармонізацію </w:t>
      </w:r>
      <w:r w:rsidR="00563DE5">
        <w:t>з</w:t>
      </w:r>
      <w:r w:rsidR="00563DE5">
        <w:rPr>
          <w:i/>
          <w:iCs/>
        </w:rPr>
        <w:t xml:space="preserve"> </w:t>
      </w:r>
      <w:proofErr w:type="spellStart"/>
      <w:r w:rsidR="00563DE5">
        <w:rPr>
          <w:i/>
          <w:iCs/>
        </w:rPr>
        <w:t>acquis</w:t>
      </w:r>
      <w:proofErr w:type="spellEnd"/>
      <w:r w:rsidR="00563DE5">
        <w:rPr>
          <w:i/>
          <w:iCs/>
        </w:rPr>
        <w:t xml:space="preserve"> </w:t>
      </w:r>
      <w:r w:rsidR="00563DE5">
        <w:t xml:space="preserve">ЄС </w:t>
      </w:r>
      <w:r>
        <w:t xml:space="preserve">аспектів корпоративного управління, пов’язаних із захистом прав інвесторів та </w:t>
      </w:r>
      <w:r>
        <w:lastRenderedPageBreak/>
        <w:t>поліпшенням гендерного балансу. У травні 2025 року НКЦПФР також прийняла постанову з рекомендаціями щодо якості розкриття інформації у звітах про корпоративне управління.</w:t>
      </w:r>
    </w:p>
    <w:p w14:paraId="4F74214A" w14:textId="1E248332" w:rsidR="009E6432" w:rsidRPr="00C13186" w:rsidRDefault="009E6432" w:rsidP="004719C1">
      <w:pPr>
        <w:spacing w:after="120" w:line="242" w:lineRule="auto"/>
        <w:jc w:val="both"/>
      </w:pPr>
      <w:r>
        <w:t xml:space="preserve">Що стосується </w:t>
      </w:r>
      <w:r>
        <w:rPr>
          <w:b/>
          <w:bCs/>
        </w:rPr>
        <w:t>звітності компаній</w:t>
      </w:r>
      <w:r>
        <w:t xml:space="preserve">, у жовтні 2024 року Кабінет Міністрів прийняв стратегію та план </w:t>
      </w:r>
      <w:r w:rsidR="00416EAA" w:rsidRPr="00416EAA">
        <w:t>заходів</w:t>
      </w:r>
      <w:r>
        <w:t xml:space="preserve"> щодо впровадження звітності щодо сталого розвитку. </w:t>
      </w:r>
      <w:proofErr w:type="spellStart"/>
      <w:r>
        <w:t>Проєкт</w:t>
      </w:r>
      <w:proofErr w:type="spellEnd"/>
      <w:r>
        <w:t xml:space="preserve"> закону про запровадження звітності щодо сталого розвитку був поданий до Верховної Ради в серпні 2025 року. Україна має враховувати динаміку розвитку </w:t>
      </w:r>
      <w:proofErr w:type="spellStart"/>
      <w:r>
        <w:rPr>
          <w:i/>
          <w:iCs/>
        </w:rPr>
        <w:t>acquis</w:t>
      </w:r>
      <w:proofErr w:type="spellEnd"/>
      <w:r>
        <w:t xml:space="preserve"> ЄС у цій сфері. Міністерство фінансів України продовжило приведення національних положень (стандартів) бухгалтерського обліку у відповідність до Міжнародних стандартів фінансової звітності.</w:t>
      </w:r>
    </w:p>
    <w:p w14:paraId="352DF507" w14:textId="77777777" w:rsidR="009E6432" w:rsidRPr="00C13186" w:rsidRDefault="009E6432" w:rsidP="004719C1">
      <w:pPr>
        <w:spacing w:after="120" w:line="242" w:lineRule="auto"/>
        <w:jc w:val="both"/>
      </w:pPr>
      <w:r>
        <w:t xml:space="preserve">За напрямом </w:t>
      </w:r>
      <w:r>
        <w:rPr>
          <w:b/>
          <w:bCs/>
        </w:rPr>
        <w:t>обов’язкового аудиту</w:t>
      </w:r>
      <w:r>
        <w:t xml:space="preserve"> Україна розробляє </w:t>
      </w:r>
      <w:proofErr w:type="spellStart"/>
      <w:r>
        <w:t>проєкт</w:t>
      </w:r>
      <w:proofErr w:type="spellEnd"/>
      <w:r>
        <w:t xml:space="preserve"> закону, що встановлює положення про забезпечення звітності щодо корпоративного сталого розвитку, з урахуванням поточних змін у </w:t>
      </w:r>
      <w:proofErr w:type="spellStart"/>
      <w:r>
        <w:rPr>
          <w:i/>
          <w:iCs/>
        </w:rPr>
        <w:t>acquis</w:t>
      </w:r>
      <w:proofErr w:type="spellEnd"/>
      <w:r>
        <w:t xml:space="preserve"> ЄС.</w:t>
      </w:r>
    </w:p>
    <w:p w14:paraId="3F1DE74F" w14:textId="77777777" w:rsidR="009E6432" w:rsidRPr="002A3B44" w:rsidRDefault="009E6432" w:rsidP="002A3B44">
      <w:pPr>
        <w:pStyle w:val="4"/>
        <w:rPr>
          <w:color w:val="5B9BD5"/>
        </w:rPr>
      </w:pPr>
      <w:bookmarkStart w:id="51" w:name="_Toc214640931"/>
      <w:r>
        <w:rPr>
          <w:color w:val="5B9BD5"/>
        </w:rPr>
        <w:t>Розділ 7 - Право інтелектуальної власності</w:t>
      </w:r>
      <w:bookmarkEnd w:id="51"/>
    </w:p>
    <w:p w14:paraId="15FA28EE" w14:textId="03E4BA35" w:rsidR="009E6432" w:rsidRPr="00C13186" w:rsidRDefault="009E6432" w:rsidP="004719C1">
      <w:pPr>
        <w:spacing w:after="120" w:line="242" w:lineRule="auto"/>
        <w:jc w:val="both"/>
      </w:pPr>
      <w:r>
        <w:rPr>
          <w:i/>
          <w:iCs/>
        </w:rPr>
        <w:t xml:space="preserve">ЄС значною мірою гармонізував правила правового захисту та забезпечення дотримання прав інтелектуальної власності (ПІВ), що стосується, зокрема, патентів, біотехнологічних винаходів та фармацевтичних препаратів, включаючи сертифікати додаткової охорони (СДО), </w:t>
      </w:r>
      <w:r w:rsidR="00416EAA" w:rsidRPr="00416EAA">
        <w:rPr>
          <w:i/>
          <w:iCs/>
        </w:rPr>
        <w:t>торгові</w:t>
      </w:r>
      <w:r>
        <w:rPr>
          <w:i/>
          <w:iCs/>
        </w:rPr>
        <w:t xml:space="preserve"> марки, </w:t>
      </w:r>
      <w:r w:rsidR="00416EAA" w:rsidRPr="00416EAA">
        <w:rPr>
          <w:i/>
          <w:iCs/>
        </w:rPr>
        <w:t>зразки</w:t>
      </w:r>
      <w:r>
        <w:rPr>
          <w:i/>
          <w:iCs/>
        </w:rPr>
        <w:t>, географічні зазначення (ГЗ), включаючи промислові та ремісничі ГЗ, а також авторські та суміжні права.</w:t>
      </w:r>
    </w:p>
    <w:p w14:paraId="39010050" w14:textId="77777777" w:rsidR="009E6432" w:rsidRPr="00C13186" w:rsidRDefault="009E6432" w:rsidP="004719C1">
      <w:pPr>
        <w:spacing w:after="120" w:line="242" w:lineRule="auto"/>
        <w:jc w:val="both"/>
      </w:pPr>
      <w:r>
        <w:t xml:space="preserve">Щодо </w:t>
      </w:r>
      <w:r>
        <w:rPr>
          <w:b/>
          <w:bCs/>
        </w:rPr>
        <w:t>авторського права та суміжних прав</w:t>
      </w:r>
      <w:r>
        <w:t xml:space="preserve">, органи влади України підготували </w:t>
      </w:r>
      <w:proofErr w:type="spellStart"/>
      <w:r>
        <w:t>законопроєкт</w:t>
      </w:r>
      <w:proofErr w:type="spellEnd"/>
      <w:r>
        <w:t xml:space="preserve">, спрямований на посилення гармонізації з </w:t>
      </w:r>
      <w:proofErr w:type="spellStart"/>
      <w:r>
        <w:rPr>
          <w:i/>
          <w:iCs/>
        </w:rPr>
        <w:t>acquis</w:t>
      </w:r>
      <w:proofErr w:type="spellEnd"/>
      <w:r>
        <w:t xml:space="preserve"> ЄС. Викликає занепокоєння те, що процедури акредитації організацій колективного управління (ОКУ) досі призупинені відповідно до воєнного стану, що негативно впливає на збір та розподіл роялті між правовласниками.</w:t>
      </w:r>
    </w:p>
    <w:p w14:paraId="7675CC55" w14:textId="77777777" w:rsidR="009E6432" w:rsidRPr="00C13186" w:rsidRDefault="009E6432" w:rsidP="004719C1">
      <w:pPr>
        <w:spacing w:after="120" w:line="242" w:lineRule="auto"/>
        <w:jc w:val="both"/>
      </w:pPr>
      <w:r>
        <w:t xml:space="preserve">Щодо </w:t>
      </w:r>
      <w:r>
        <w:rPr>
          <w:b/>
          <w:bCs/>
        </w:rPr>
        <w:t>прав промислової власності,</w:t>
      </w:r>
      <w:r>
        <w:t xml:space="preserve"> у жовтні 2024 року набули чинності правила щодо складання, подання та розгляду заявки на патент на винахід та корисну модель, а у травні 2025 року були затверджені відповідні інструкції. Наказ «Про затвердження Порядку розгляду клопотання про додаткову охорону прав на винахід» набув чинності в червні 2025 року. Необхідне подальше узгодження, зокрема, щодо додаткових сертифікатів захисту засобів захисту рослин та лікарських засобів, примусового ліцензування фармацевтичних патентів та біотехнологічних винаходів. Нові правила щодо складання та подання заявки на реєстрацію торгової марки набули чинності у вересні 2024 року.</w:t>
      </w:r>
    </w:p>
    <w:p w14:paraId="202CDFD4" w14:textId="66114C5D" w:rsidR="009E6432" w:rsidRPr="00C13186" w:rsidRDefault="009E6432" w:rsidP="004719C1">
      <w:pPr>
        <w:spacing w:after="120" w:line="242" w:lineRule="auto"/>
        <w:jc w:val="both"/>
      </w:pPr>
      <w:r>
        <w:t xml:space="preserve">Щодо забезпечення дотримання </w:t>
      </w:r>
      <w:r>
        <w:rPr>
          <w:b/>
          <w:bCs/>
        </w:rPr>
        <w:t>прав інтелектуальної власності</w:t>
      </w:r>
      <w:r>
        <w:t xml:space="preserve">, у травні 2025 року було прийнято закон про відновлення довоєнних стандартних процедурних термінів для </w:t>
      </w:r>
      <w:r w:rsidR="00416EAA" w:rsidRPr="00416EAA">
        <w:t>ді</w:t>
      </w:r>
      <w:r w:rsidR="00416EAA" w:rsidRPr="00BB5275">
        <w:t>й</w:t>
      </w:r>
      <w:r>
        <w:t>, пов’язаних з інтелектуальною власністю, таких як подання заяв, сплата зборів, відповіді на офіційні повідомлення та продовження термінів. 30 червня 2025 року Український національний офіс інтелектуальної власності та інновацій (УКРНОІВІ) опублікував зведені дані про забезпечення дотримання прав інтелектуальної власності за 2024 рік, вказавши на щорічне зменшення кількості справ, пов’язаних з порушеннями прав інтелектуальної власності, що розглядаються органами, які забезпечують їх дотримання. Офіс провів технічні тренінги та інформаційні кампанії, а також уклав меморандуми про співпрацю з відповідними правоохоронними органами. Суд з питань інтелектуальної власності досі не розпочав свою діяльність.</w:t>
      </w:r>
    </w:p>
    <w:p w14:paraId="749380BC" w14:textId="77777777" w:rsidR="009E6432" w:rsidRPr="00C13186" w:rsidRDefault="009E6432" w:rsidP="004719C1">
      <w:pPr>
        <w:spacing w:after="120" w:line="242" w:lineRule="auto"/>
        <w:jc w:val="both"/>
      </w:pPr>
      <w:r>
        <w:t>Щодо інституційної структури, УКРНОІВІ продовжили тісну співпрацю з Відомством з питань інтелектуальної власності Європейського Союзу (EUIPO). Крім того, Україна розпочала інтеграцію з Мережею інтелектуальної власності ЄС та її інструментами та загальними практиками. Було завершено інтеграцію даних про національні торгові марки (з API Спеціальної інформаційної системи УКРНОІВІ) до EUIPO.</w:t>
      </w:r>
    </w:p>
    <w:p w14:paraId="59BE9964" w14:textId="77777777" w:rsidR="009E6432" w:rsidRPr="002A3B44" w:rsidRDefault="009E6432" w:rsidP="002A3B44">
      <w:pPr>
        <w:pStyle w:val="4"/>
        <w:rPr>
          <w:color w:val="5B9BD5"/>
        </w:rPr>
      </w:pPr>
      <w:bookmarkStart w:id="52" w:name="_Toc214640932"/>
      <w:r>
        <w:rPr>
          <w:color w:val="5B9BD5"/>
        </w:rPr>
        <w:t>Розділ 8 - Конкурентна політика</w:t>
      </w:r>
      <w:bookmarkEnd w:id="52"/>
    </w:p>
    <w:p w14:paraId="000F7D27" w14:textId="77777777" w:rsidR="009E6432" w:rsidRPr="00C13186" w:rsidRDefault="009E6432" w:rsidP="004719C1">
      <w:pPr>
        <w:spacing w:after="120" w:line="242" w:lineRule="auto"/>
        <w:jc w:val="both"/>
      </w:pPr>
      <w:r>
        <w:rPr>
          <w:i/>
          <w:iCs/>
        </w:rPr>
        <w:t xml:space="preserve">Правила ЄС захищають свободу конкуренції. Вони включають антимонопольні правила проти обмежувальних угод між компаніями та зловживання панівним становищем, а </w:t>
      </w:r>
      <w:r>
        <w:rPr>
          <w:i/>
          <w:iCs/>
        </w:rPr>
        <w:lastRenderedPageBreak/>
        <w:t>також правила щодо концентрації серед компаній, яка може суттєво перешкоджати ефективній конкуренції. Правила ЄС також встановлюють систему контролю за державною допомогою. Уряди можуть надавати державну допомогу лише за умови дотримання обмежувальних умов, щоб уникнути порушень свободи конкуренції.</w:t>
      </w:r>
    </w:p>
    <w:p w14:paraId="6D410341" w14:textId="77777777" w:rsidR="009E6432" w:rsidRPr="00C13186" w:rsidRDefault="009E6432" w:rsidP="004719C1">
      <w:pPr>
        <w:spacing w:after="120" w:line="242" w:lineRule="auto"/>
        <w:jc w:val="both"/>
      </w:pPr>
      <w:r>
        <w:rPr>
          <w:u w:val="single"/>
        </w:rPr>
        <w:t>Антимонопольне законодавство та злиття</w:t>
      </w:r>
    </w:p>
    <w:p w14:paraId="7226B665" w14:textId="3CBFD5C9" w:rsidR="009E6432" w:rsidRPr="00C13186" w:rsidRDefault="009E6432" w:rsidP="004719C1">
      <w:pPr>
        <w:spacing w:after="120" w:line="242" w:lineRule="auto"/>
        <w:jc w:val="both"/>
      </w:pPr>
      <w:r>
        <w:t xml:space="preserve">Що стосується </w:t>
      </w:r>
      <w:r>
        <w:rPr>
          <w:b/>
          <w:bCs/>
        </w:rPr>
        <w:t>законодавчої бази</w:t>
      </w:r>
      <w:r>
        <w:t xml:space="preserve">, деякі положення Закону України «Про захист економічної конкуренції» та </w:t>
      </w:r>
      <w:proofErr w:type="spellStart"/>
      <w:r w:rsidR="00BB5275" w:rsidRPr="00BB5275">
        <w:t>імплементаційного</w:t>
      </w:r>
      <w:proofErr w:type="spellEnd"/>
      <w:r w:rsidR="00BB5275" w:rsidRPr="00BB5275">
        <w:t xml:space="preserve"> </w:t>
      </w:r>
      <w:r>
        <w:t xml:space="preserve">законодавства все ще потребують узгодження з </w:t>
      </w:r>
      <w:proofErr w:type="spellStart"/>
      <w:r>
        <w:rPr>
          <w:i/>
          <w:iCs/>
        </w:rPr>
        <w:t>acquis</w:t>
      </w:r>
      <w:proofErr w:type="spellEnd"/>
      <w:r>
        <w:t xml:space="preserve"> ЄС. У січні 2025 року до парламенту було подано </w:t>
      </w:r>
      <w:proofErr w:type="spellStart"/>
      <w:r>
        <w:t>законопроєкт</w:t>
      </w:r>
      <w:proofErr w:type="spellEnd"/>
      <w:r>
        <w:t xml:space="preserve">, спрямований на подальше узгодження аспектів українського законодавства з </w:t>
      </w:r>
      <w:proofErr w:type="spellStart"/>
      <w:r>
        <w:rPr>
          <w:i/>
          <w:iCs/>
        </w:rPr>
        <w:t>acquis</w:t>
      </w:r>
      <w:proofErr w:type="spellEnd"/>
      <w:r>
        <w:t xml:space="preserve"> ЄС, але він все ще чекає на прийняття.</w:t>
      </w:r>
    </w:p>
    <w:p w14:paraId="523029D1" w14:textId="438A2D98" w:rsidR="009E6432" w:rsidRPr="00C13186" w:rsidRDefault="009E6432" w:rsidP="004719C1">
      <w:pPr>
        <w:spacing w:after="120" w:line="242" w:lineRule="auto"/>
        <w:jc w:val="both"/>
      </w:pPr>
      <w:r>
        <w:t xml:space="preserve">Щодо </w:t>
      </w:r>
      <w:proofErr w:type="spellStart"/>
      <w:r w:rsidR="00BB5275">
        <w:rPr>
          <w:b/>
          <w:bCs/>
          <w:lang w:val="ru-RU"/>
        </w:rPr>
        <w:t>імплементації</w:t>
      </w:r>
      <w:proofErr w:type="spellEnd"/>
      <w:r>
        <w:t xml:space="preserve">, Антимонопольний комітет (АМКУ) продовжує приймати рішення у справах про </w:t>
      </w:r>
      <w:proofErr w:type="spellStart"/>
      <w:r>
        <w:t>антиконкурентні</w:t>
      </w:r>
      <w:proofErr w:type="spellEnd"/>
      <w:r>
        <w:t xml:space="preserve"> узгоджені дії, зловживання панівним становищем та злиття. Суми штрафів, накладених АМКУ в результаті розгляду цих справ, збільшилися, зокрема у справах про узгоджені дії, що обмежують конкуренцію. АМКУ застосував нововведений механізм пом’якшення покарання у трьох справах, що призвело до прийняття рішень про повне звільнення від відповідальності, та провів раптову перевірку в одній справі. Результати діяльності АМКУ у сфері правозастосування потребують подальшого вдосконалення.</w:t>
      </w:r>
    </w:p>
    <w:p w14:paraId="1CC10AC6" w14:textId="77777777" w:rsidR="009E6432" w:rsidRPr="00C13186" w:rsidRDefault="009E6432" w:rsidP="004719C1">
      <w:pPr>
        <w:spacing w:after="120" w:line="242" w:lineRule="auto"/>
        <w:jc w:val="both"/>
      </w:pPr>
      <w:r>
        <w:rPr>
          <w:u w:val="single"/>
        </w:rPr>
        <w:t>Державна допомога</w:t>
      </w:r>
    </w:p>
    <w:p w14:paraId="34C70B39" w14:textId="77777777" w:rsidR="009E6432" w:rsidRPr="00C13186" w:rsidRDefault="009E6432" w:rsidP="004719C1">
      <w:pPr>
        <w:spacing w:after="120" w:line="242" w:lineRule="auto"/>
        <w:jc w:val="both"/>
      </w:pPr>
      <w:r>
        <w:t xml:space="preserve">Щодо </w:t>
      </w:r>
      <w:r>
        <w:rPr>
          <w:b/>
          <w:bCs/>
        </w:rPr>
        <w:t>законодавчої бази</w:t>
      </w:r>
      <w:r>
        <w:t xml:space="preserve">, закон про державну допомогу потребує внесення змін з низки питань, щоб забезпечити його відповідність правилам ЄС щодо державної допомоги, як в частині матеріально-правових, так і процесуальних норм. Очікується, що Україна </w:t>
      </w:r>
      <w:proofErr w:type="spellStart"/>
      <w:r>
        <w:t>внесе</w:t>
      </w:r>
      <w:proofErr w:type="spellEnd"/>
      <w:r>
        <w:t xml:space="preserve"> зміни та введе в дію оновлене законодавство про державну допомогу, включаючи правила щодо послуг загального економічного значення, а також скасує процедуру призупинення застосування контролю державної допомоги.</w:t>
      </w:r>
    </w:p>
    <w:p w14:paraId="53065383" w14:textId="4310D05F" w:rsidR="009E6432" w:rsidRPr="00C13186" w:rsidRDefault="009E6432" w:rsidP="004719C1">
      <w:pPr>
        <w:spacing w:after="120" w:line="242" w:lineRule="auto"/>
        <w:jc w:val="both"/>
      </w:pPr>
      <w:r>
        <w:t xml:space="preserve">Україна затвердила додаткові </w:t>
      </w:r>
      <w:r w:rsidR="00BB5275" w:rsidRPr="00BB5275">
        <w:t xml:space="preserve">імплементаційні </w:t>
      </w:r>
      <w:r>
        <w:t xml:space="preserve">положення </w:t>
      </w:r>
      <w:r w:rsidR="00BB5275" w:rsidRPr="00BB5275">
        <w:t xml:space="preserve">щодо </w:t>
      </w:r>
      <w:r>
        <w:t>критеріїв оцінки сумісності державної допомоги для підприємств. Вона також подала до Комісії звіт, в якому продемонструвала деякий прогрес у складанні реєстру державної допомоги, але все ще має підготувати та подати повну та вичерпну інформацію про реєстр існуючих заходів державної допомоги.</w:t>
      </w:r>
    </w:p>
    <w:p w14:paraId="34BE9F35" w14:textId="77777777" w:rsidR="009E6432" w:rsidRPr="00C13186" w:rsidRDefault="009E6432" w:rsidP="004719C1">
      <w:pPr>
        <w:spacing w:after="120" w:line="242" w:lineRule="auto"/>
        <w:jc w:val="both"/>
      </w:pPr>
      <w:r>
        <w:t xml:space="preserve">Необхідне подальше приведення законодавства у відповідність до </w:t>
      </w:r>
      <w:proofErr w:type="spellStart"/>
      <w:r>
        <w:rPr>
          <w:i/>
          <w:iCs/>
        </w:rPr>
        <w:t>acquis</w:t>
      </w:r>
      <w:proofErr w:type="spellEnd"/>
      <w:r>
        <w:t xml:space="preserve"> ЄС з питань державної допомоги та, за необхідності, внесення змін до законодавства, а також зосередження уваги на забезпеченні його виконання. Сюди також входять конкретні аспекти, такі як прозорість фінансових відносин з державними підприємствами, а також фінансова прозорість у межах певних підприємств та розділення рахунків у підприємствах з метою уникнення перехресного субсидування економічної діяльності з зобов’язань з надання публічних послуг та/або діяльності, пов’язаної з послугами загального економічного інтересу, у межах підприємств.</w:t>
      </w:r>
    </w:p>
    <w:p w14:paraId="0FEE8D32" w14:textId="4E920CC2" w:rsidR="009E6432" w:rsidRPr="00C13186" w:rsidRDefault="009E6432" w:rsidP="004719C1">
      <w:pPr>
        <w:spacing w:after="120" w:line="242" w:lineRule="auto"/>
        <w:jc w:val="both"/>
      </w:pPr>
      <w:r>
        <w:t xml:space="preserve">Що стосується </w:t>
      </w:r>
      <w:r w:rsidR="00BB5275" w:rsidRPr="00BB5275">
        <w:rPr>
          <w:b/>
          <w:bCs/>
        </w:rPr>
        <w:t>імплементаці</w:t>
      </w:r>
      <w:r w:rsidR="00BB5275" w:rsidRPr="00172C03">
        <w:rPr>
          <w:b/>
          <w:bCs/>
        </w:rPr>
        <w:t>ї</w:t>
      </w:r>
      <w:r>
        <w:t>, контроль за державною допомогою залишається призупиненим під час дії воєнного стану, а також відсутній обов’язок повідомляти Антимонопольний комітет України про нові або змінені заходи державної допомоги. Україна готує законодавчі зміни для скасування призупинення контролю за державною допомогою, які мають бути прийняті разом з необхідними адміністративними заходами для їхнього впровадження. Контроль за державною допомогою вже частково відновлено в частині допомоги, що надається через Фонд розвитку підприємництва, починаючи з листопада 2024 року.</w:t>
      </w:r>
    </w:p>
    <w:p w14:paraId="4DAB81F1" w14:textId="77777777" w:rsidR="009E6432" w:rsidRPr="002A3B44" w:rsidRDefault="009E6432" w:rsidP="002A3B44">
      <w:pPr>
        <w:pStyle w:val="4"/>
        <w:rPr>
          <w:color w:val="5B9BD5"/>
        </w:rPr>
      </w:pPr>
      <w:bookmarkStart w:id="53" w:name="_Toc214640933"/>
      <w:r>
        <w:rPr>
          <w:color w:val="5B9BD5"/>
        </w:rPr>
        <w:t>Розділ 9 - Фінансові послуги</w:t>
      </w:r>
      <w:bookmarkEnd w:id="53"/>
    </w:p>
    <w:p w14:paraId="47A4DF08" w14:textId="77777777" w:rsidR="009E6432" w:rsidRPr="00C13186" w:rsidRDefault="009E6432" w:rsidP="004719C1">
      <w:pPr>
        <w:spacing w:after="120" w:line="242" w:lineRule="auto"/>
        <w:jc w:val="both"/>
      </w:pPr>
      <w:r>
        <w:rPr>
          <w:i/>
          <w:iCs/>
        </w:rPr>
        <w:t xml:space="preserve">Правила ЄС спрямовані на забезпечення чесної конкуренції між фінансовими установами та стабільності й цілісності фінансових ринків, зокрема у сферах банківської </w:t>
      </w:r>
      <w:r>
        <w:rPr>
          <w:i/>
          <w:iCs/>
        </w:rPr>
        <w:lastRenderedPageBreak/>
        <w:t>діяльності, страхування, додаткового пенсійного забезпечення, інвестиційних послуг та цінних паперів. Вони включають правила щодо авторизації, функціонування та нагляду за цими установами.</w:t>
      </w:r>
    </w:p>
    <w:p w14:paraId="1B0CFFA3" w14:textId="77777777" w:rsidR="009E6432" w:rsidRPr="00C13186" w:rsidRDefault="009E6432" w:rsidP="004719C1">
      <w:pPr>
        <w:spacing w:after="120" w:line="242" w:lineRule="auto"/>
        <w:jc w:val="both"/>
      </w:pPr>
      <w:r>
        <w:t xml:space="preserve">Щодо </w:t>
      </w:r>
      <w:r>
        <w:rPr>
          <w:b/>
          <w:bCs/>
        </w:rPr>
        <w:t>банківських та фінансових конгломератів</w:t>
      </w:r>
      <w:r>
        <w:t>, Національний банк відновив щорічну оцінку стійкості українських банків, детальний звіт про яку планується опублікувати в першому кварталі 2026 року. Результати були оприлюднені 1 вересня 2025 року: оцінка охопила 60 банків, з яких 39 пройшли лише оцінку якості активів (AQR), а 21 також пройшли стрес-тестування, що становить понад 90% активів сектору.</w:t>
      </w:r>
    </w:p>
    <w:p w14:paraId="5CB7DFDD" w14:textId="77777777" w:rsidR="009E6432" w:rsidRPr="00C13186" w:rsidRDefault="009E6432" w:rsidP="004719C1">
      <w:pPr>
        <w:spacing w:after="120" w:line="242" w:lineRule="auto"/>
        <w:jc w:val="both"/>
      </w:pPr>
      <w:r>
        <w:t>У грудні 2024 року НБУ прийняв низку нових нормативних актів щодо банківського нагляду на місцях, організації систем управління ризиками та визначення мінімального ризику розрахунків у банках і банківських групах. 27 грудня 2024 року Правління НБУ прийняло постанову про порядок консолідованого нагляду за небанківськими фінансовими групами. У квітні 2025 року НБУ оновив процедуру зважування банківських експозицій за кредитним ризиком. З 1 січня 2025 року набуло чинності нове визначення непрацюючих експозицій, метою якого є приведення у відповідність до Регламенту 575/2013 та посилення моніторингу таких експозицій з боку наглядових органів. 6 червня 2025 року було прийнято Закон України «Про факторинг», який запроваджує регуляторні умови для запуску ринку проблемних кредитів і має набути чинності в червні 2026 року.</w:t>
      </w:r>
    </w:p>
    <w:p w14:paraId="1513FE59" w14:textId="718F7AD5" w:rsidR="009E6432" w:rsidRPr="00C13186" w:rsidRDefault="009E6432" w:rsidP="004719C1">
      <w:pPr>
        <w:spacing w:after="120" w:line="242" w:lineRule="auto"/>
        <w:jc w:val="both"/>
      </w:pPr>
      <w:r>
        <w:t>У березні 2025 року було прийнято закон, який передбачає створення нового типу постачальників фінансових послуг – банків фінансової інклюзії, що обслуговують як населення (в тому числі вразливі групи), так і мікропідприємства у важкодоступних районах.</w:t>
      </w:r>
    </w:p>
    <w:p w14:paraId="3B1166BD" w14:textId="77777777" w:rsidR="009E6432" w:rsidRPr="00C13186" w:rsidRDefault="009E6432" w:rsidP="004719C1">
      <w:pPr>
        <w:spacing w:after="120" w:line="242" w:lineRule="auto"/>
        <w:jc w:val="both"/>
      </w:pPr>
      <w:r>
        <w:t>23 червня 2025 року Правління НБУ прийняло Постанову № 68, якою встановлено мінімальне значення коефіцієнта фінансового левериджу для банків і банківських груп на рівні 3%.</w:t>
      </w:r>
    </w:p>
    <w:p w14:paraId="64F39BF1" w14:textId="2F5619A8" w:rsidR="009E6432" w:rsidRPr="00C13186" w:rsidRDefault="009E6432" w:rsidP="004719C1">
      <w:pPr>
        <w:spacing w:after="120" w:line="242" w:lineRule="auto"/>
        <w:jc w:val="both"/>
      </w:pPr>
      <w:r>
        <w:t xml:space="preserve">Щодо страхування та професійних пенсій, у січні 2025 року набрав чинності новий Закон «Про обов’язкове страхування </w:t>
      </w:r>
      <w:bookmarkStart w:id="54" w:name="bookmark25"/>
      <w:bookmarkStart w:id="55" w:name="bookmark26"/>
      <w:r>
        <w:t xml:space="preserve">цивільно-правової відповідальності власників наземних транспортних засобів», спрямований на часткове приведення законодавства у відповідність до </w:t>
      </w:r>
      <w:proofErr w:type="spellStart"/>
      <w:r>
        <w:rPr>
          <w:i/>
          <w:iCs/>
        </w:rPr>
        <w:t>acquis</w:t>
      </w:r>
      <w:proofErr w:type="spellEnd"/>
      <w:r>
        <w:t xml:space="preserve"> ЄС.</w:t>
      </w:r>
      <w:bookmarkEnd w:id="54"/>
      <w:bookmarkEnd w:id="55"/>
    </w:p>
    <w:p w14:paraId="70B260B0" w14:textId="77777777" w:rsidR="009E6432" w:rsidRPr="00C13186" w:rsidRDefault="009E6432" w:rsidP="004719C1">
      <w:pPr>
        <w:spacing w:after="120" w:line="242" w:lineRule="auto"/>
        <w:jc w:val="both"/>
      </w:pPr>
      <w:r>
        <w:t xml:space="preserve">У січні 2025 року в рамках імплементації Закону «Про страхування» було затверджено положення про ліцензування страхових посередників та умови розповсюдження страхових та/або </w:t>
      </w:r>
      <w:proofErr w:type="spellStart"/>
      <w:r>
        <w:t>перестрахових</w:t>
      </w:r>
      <w:proofErr w:type="spellEnd"/>
      <w:r>
        <w:t xml:space="preserve"> продуктів.</w:t>
      </w:r>
    </w:p>
    <w:p w14:paraId="06342E9C" w14:textId="77777777" w:rsidR="009E6432" w:rsidRPr="00C13186" w:rsidRDefault="009E6432" w:rsidP="004719C1">
      <w:pPr>
        <w:spacing w:after="120" w:line="242" w:lineRule="auto"/>
        <w:jc w:val="both"/>
      </w:pPr>
      <w:r>
        <w:t>У січні 2025 року Національна комісія з цінних паперів та фондового ринку прийняла Білу книгу «Реформа добровільного накопичувального пенсійного забезпечення». Метою є модернізація системи добровільного пенсійного забезпечення, підвищення ефективності управління добровільними пенсійними накопиченнями та забезпечення їх належного захисту, а також перетворення недержавних пенсійних фондів на накопичувальні пенсійні фонди відповідно до вимог законодавства ЄС.</w:t>
      </w:r>
    </w:p>
    <w:p w14:paraId="1AECD517" w14:textId="77777777" w:rsidR="009E6432" w:rsidRPr="00C13186" w:rsidRDefault="009E6432" w:rsidP="004719C1">
      <w:pPr>
        <w:spacing w:after="120" w:line="242" w:lineRule="auto"/>
        <w:jc w:val="both"/>
      </w:pPr>
      <w:r>
        <w:t>Що стосується</w:t>
      </w:r>
      <w:r>
        <w:rPr>
          <w:b/>
          <w:bCs/>
        </w:rPr>
        <w:t xml:space="preserve"> інфраструктури фінансового ринку</w:t>
      </w:r>
      <w:r>
        <w:t xml:space="preserve">, то протягом звітного періоду змін не відбулося. Україна продовжує частково узгоджувати своє законодавство з </w:t>
      </w:r>
      <w:proofErr w:type="spellStart"/>
      <w:r>
        <w:rPr>
          <w:i/>
          <w:iCs/>
        </w:rPr>
        <w:t>acquis</w:t>
      </w:r>
      <w:proofErr w:type="spellEnd"/>
      <w:r>
        <w:t xml:space="preserve"> ЄС.</w:t>
      </w:r>
    </w:p>
    <w:p w14:paraId="0AB79299" w14:textId="2C770152" w:rsidR="009E6432" w:rsidRPr="005A2AA4" w:rsidRDefault="009E6432" w:rsidP="004719C1">
      <w:pPr>
        <w:spacing w:after="120" w:line="242" w:lineRule="auto"/>
        <w:jc w:val="both"/>
      </w:pPr>
      <w:r>
        <w:t xml:space="preserve">Щодо </w:t>
      </w:r>
      <w:r>
        <w:rPr>
          <w:b/>
          <w:bCs/>
        </w:rPr>
        <w:t>ринків цінних паперів та інвестиційних послуг,</w:t>
      </w:r>
      <w:r>
        <w:t xml:space="preserve"> 6 вересня 2024 року НКЦПФР прийняла положення про публічну та приватну емісію корпоративних облігацій. 14 листопада 2024 року НКЦПФР затвердила порядок призначення керівників професійних учасників ринків капіталу та організованих товарних ринків, а також посадових осіб системи внутрішнього контролю та осіб, відповідальних за фінансовий моніторинг. Україна має </w:t>
      </w:r>
      <w:r w:rsidRPr="005A2AA4">
        <w:t>забезпечити подальш</w:t>
      </w:r>
      <w:r w:rsidR="00172C03" w:rsidRPr="005A2AA4">
        <w:t>у</w:t>
      </w:r>
      <w:r w:rsidRPr="005A2AA4">
        <w:t xml:space="preserve"> </w:t>
      </w:r>
      <w:r w:rsidR="00172C03" w:rsidRPr="005A2AA4">
        <w:t>реалізацію</w:t>
      </w:r>
      <w:r w:rsidRPr="005A2AA4">
        <w:t xml:space="preserve"> закону про функціональну незалежність НКЦПФР.</w:t>
      </w:r>
    </w:p>
    <w:p w14:paraId="3F7FB6BF" w14:textId="77777777" w:rsidR="009E6432" w:rsidRPr="00C13186" w:rsidRDefault="009E6432" w:rsidP="004719C1">
      <w:pPr>
        <w:spacing w:after="120" w:line="242" w:lineRule="auto"/>
        <w:jc w:val="both"/>
      </w:pPr>
      <w:r>
        <w:lastRenderedPageBreak/>
        <w:t xml:space="preserve">Україна має докласти подальших зусиль для приведення законодавства у відповідність до </w:t>
      </w:r>
      <w:proofErr w:type="spellStart"/>
      <w:r>
        <w:rPr>
          <w:i/>
          <w:iCs/>
        </w:rPr>
        <w:t>acquis</w:t>
      </w:r>
      <w:proofErr w:type="spellEnd"/>
      <w:r>
        <w:t xml:space="preserve"> ЄС у сфері ринків цінних паперів та інвестиційних послуг, з урахуванням динаміки розвитку </w:t>
      </w:r>
      <w:proofErr w:type="spellStart"/>
      <w:r>
        <w:rPr>
          <w:i/>
          <w:iCs/>
        </w:rPr>
        <w:t>acquis</w:t>
      </w:r>
      <w:proofErr w:type="spellEnd"/>
      <w:r>
        <w:t xml:space="preserve"> ЄС.</w:t>
      </w:r>
    </w:p>
    <w:p w14:paraId="21929BF3" w14:textId="77777777" w:rsidR="009E6432" w:rsidRPr="00C13186" w:rsidRDefault="009E6432" w:rsidP="004719C1">
      <w:pPr>
        <w:spacing w:after="120" w:line="242" w:lineRule="auto"/>
        <w:jc w:val="both"/>
      </w:pPr>
      <w:r>
        <w:t xml:space="preserve">Щодо </w:t>
      </w:r>
      <w:r>
        <w:rPr>
          <w:b/>
          <w:bCs/>
        </w:rPr>
        <w:t>сталого та цифрового фінансування</w:t>
      </w:r>
      <w:r>
        <w:t xml:space="preserve">, у грудні 2024 року НБУ оновив свою стратегію </w:t>
      </w:r>
      <w:proofErr w:type="spellStart"/>
      <w:r>
        <w:t>макропруденційної</w:t>
      </w:r>
      <w:proofErr w:type="spellEnd"/>
      <w:r>
        <w:t xml:space="preserve"> політики, включивши до неї ESG-ризики як потенційну системну загрозу для фінансової стабільності. У березні 2025 року НКЦПФР затвердила Дорожню карту сталого фінансування на 2025-2030 роки, в якій викладено заходи для сприяння сталому фінансуванню в Україні шляхом просування інтеграції елементів ESG, забезпечення стабільної нормативно-правової бази та підготовки ринку до переходу на стале фінансування.</w:t>
      </w:r>
    </w:p>
    <w:p w14:paraId="10757599" w14:textId="77777777" w:rsidR="009E6432" w:rsidRPr="00C13186" w:rsidRDefault="009E6432" w:rsidP="004719C1">
      <w:pPr>
        <w:spacing w:after="120" w:line="242" w:lineRule="auto"/>
        <w:jc w:val="both"/>
      </w:pPr>
      <w:r>
        <w:t>Україна повинна вжити необхідних заходів щодо віртуальних активів у пріоритетному порядку.</w:t>
      </w:r>
    </w:p>
    <w:p w14:paraId="052D2A87" w14:textId="77777777" w:rsidR="009E6432" w:rsidRPr="00C13186" w:rsidRDefault="009E6432" w:rsidP="004719C1">
      <w:pPr>
        <w:spacing w:after="120" w:line="242" w:lineRule="auto"/>
        <w:jc w:val="both"/>
      </w:pPr>
      <w:r>
        <w:t xml:space="preserve">Щодо цифрової операційної стійкості, у березні 2025 року було прийнято новий закон, який уточнює повноваження та процедури НБУ, а також вимоги до </w:t>
      </w:r>
      <w:proofErr w:type="spellStart"/>
      <w:r>
        <w:t>кібербезпеки</w:t>
      </w:r>
      <w:proofErr w:type="spellEnd"/>
      <w:r>
        <w:t xml:space="preserve"> та інформаційної безпеки банків та функціонування національної системи реагування на </w:t>
      </w:r>
      <w:proofErr w:type="spellStart"/>
      <w:r>
        <w:t>кіберінциденти</w:t>
      </w:r>
      <w:proofErr w:type="spellEnd"/>
      <w:r>
        <w:t xml:space="preserve">. У лютому 2025 року Правління НБУ прийняло рішення про посилення регулювання </w:t>
      </w:r>
      <w:proofErr w:type="spellStart"/>
      <w:r>
        <w:t>кібербезпеки</w:t>
      </w:r>
      <w:proofErr w:type="spellEnd"/>
      <w:r>
        <w:t>, інформаційної безпеки та нагляду за електронними довірчими послугами в банківській системі.</w:t>
      </w:r>
    </w:p>
    <w:p w14:paraId="30C53C82" w14:textId="77777777" w:rsidR="009E6432" w:rsidRPr="00C13186" w:rsidRDefault="009E6432" w:rsidP="004719C1">
      <w:pPr>
        <w:spacing w:after="120" w:line="242" w:lineRule="auto"/>
        <w:jc w:val="both"/>
      </w:pPr>
      <w:r>
        <w:t xml:space="preserve">У сфері </w:t>
      </w:r>
      <w:r>
        <w:rPr>
          <w:b/>
          <w:bCs/>
        </w:rPr>
        <w:t>боротьби з корупцією</w:t>
      </w:r>
      <w:r>
        <w:t xml:space="preserve"> НБУ продовжив реалізацію своєї антикорупційної програми та вирішив усі виявлені конфлікти інтересів. НКЦПФР оновила свій Кодекс етики. Реформа Фонду гарантування вкладів повинна забезпечити його незалежність та підзвітність, включаючи конкурентні процедури передачі банківських активів.</w:t>
      </w:r>
    </w:p>
    <w:p w14:paraId="19AF1B4C" w14:textId="77777777" w:rsidR="009E6432" w:rsidRPr="002A3B44" w:rsidRDefault="009E6432" w:rsidP="002A3B44">
      <w:pPr>
        <w:pStyle w:val="4"/>
        <w:keepNext/>
        <w:rPr>
          <w:color w:val="5B9BD5"/>
        </w:rPr>
      </w:pPr>
      <w:bookmarkStart w:id="56" w:name="_Toc214640934"/>
      <w:r>
        <w:rPr>
          <w:color w:val="5B9BD5"/>
        </w:rPr>
        <w:t>Розділ 28 - Захист прав споживачів та охорона здоров’я</w:t>
      </w:r>
      <w:bookmarkEnd w:id="56"/>
    </w:p>
    <w:p w14:paraId="6DB704CE" w14:textId="3129E614" w:rsidR="009E6432" w:rsidRPr="00C13186" w:rsidRDefault="009E6432" w:rsidP="004719C1">
      <w:pPr>
        <w:spacing w:after="120" w:line="242" w:lineRule="auto"/>
        <w:jc w:val="both"/>
      </w:pPr>
      <w:r>
        <w:rPr>
          <w:i/>
          <w:iCs/>
        </w:rPr>
        <w:t xml:space="preserve">Правила ЄС захищають економічні інтереси споживачів та </w:t>
      </w:r>
      <w:r w:rsidR="004406C1" w:rsidRPr="004406C1">
        <w:rPr>
          <w:i/>
          <w:iCs/>
        </w:rPr>
        <w:t>інтереси стосовно</w:t>
      </w:r>
      <w:r>
        <w:rPr>
          <w:i/>
          <w:iCs/>
        </w:rPr>
        <w:t xml:space="preserve"> безпек</w:t>
      </w:r>
      <w:r w:rsidR="004406C1" w:rsidRPr="004406C1">
        <w:rPr>
          <w:i/>
          <w:iCs/>
        </w:rPr>
        <w:t>и</w:t>
      </w:r>
      <w:r>
        <w:rPr>
          <w:i/>
          <w:iCs/>
        </w:rPr>
        <w:t xml:space="preserve"> продукції та відповідальн</w:t>
      </w:r>
      <w:r w:rsidR="004406C1" w:rsidRPr="004406C1">
        <w:rPr>
          <w:i/>
          <w:iCs/>
        </w:rPr>
        <w:t>о</w:t>
      </w:r>
      <w:r>
        <w:rPr>
          <w:i/>
          <w:iCs/>
        </w:rPr>
        <w:t>ст</w:t>
      </w:r>
      <w:r w:rsidR="004406C1" w:rsidRPr="004406C1">
        <w:rPr>
          <w:i/>
          <w:iCs/>
        </w:rPr>
        <w:t>і</w:t>
      </w:r>
      <w:r>
        <w:rPr>
          <w:i/>
          <w:iCs/>
        </w:rPr>
        <w:t xml:space="preserve"> за неякісну продукцію. ЄС також забезпечує високі загальні стандарти контролю </w:t>
      </w:r>
      <w:r w:rsidR="00197641" w:rsidRPr="00197641">
        <w:rPr>
          <w:i/>
          <w:iCs/>
        </w:rPr>
        <w:t>обігу</w:t>
      </w:r>
      <w:r w:rsidR="004406C1" w:rsidRPr="004406C1">
        <w:rPr>
          <w:i/>
          <w:iCs/>
        </w:rPr>
        <w:t xml:space="preserve"> </w:t>
      </w:r>
      <w:r>
        <w:rPr>
          <w:i/>
          <w:iCs/>
        </w:rPr>
        <w:t>тютюнови</w:t>
      </w:r>
      <w:r w:rsidR="004406C1" w:rsidRPr="004406C1">
        <w:rPr>
          <w:i/>
          <w:iCs/>
        </w:rPr>
        <w:t>х</w:t>
      </w:r>
      <w:r>
        <w:rPr>
          <w:i/>
          <w:iCs/>
        </w:rPr>
        <w:t xml:space="preserve"> вироб</w:t>
      </w:r>
      <w:r w:rsidR="004406C1" w:rsidRPr="004406C1">
        <w:rPr>
          <w:i/>
          <w:iCs/>
        </w:rPr>
        <w:t>ів</w:t>
      </w:r>
      <w:r>
        <w:rPr>
          <w:i/>
          <w:iCs/>
        </w:rPr>
        <w:t>, крові, тканин, клітин та органів, а також лікарських засобів для використання в медицині та ветеринарії. ЄС також має правила щодо захисту прав пацієнтів при наданні транскордонної медичної допомоги, а також щодо підготовки та реагування на серйозні транскордонні загрози здоров’ю, включаючи інфекційні захворювання.</w:t>
      </w:r>
    </w:p>
    <w:p w14:paraId="214036A5" w14:textId="77777777" w:rsidR="009E6432" w:rsidRPr="00C13186" w:rsidRDefault="009E6432" w:rsidP="004719C1">
      <w:pPr>
        <w:spacing w:after="120" w:line="242" w:lineRule="auto"/>
        <w:jc w:val="both"/>
      </w:pPr>
      <w:r>
        <w:rPr>
          <w:u w:val="single"/>
        </w:rPr>
        <w:t>Захист споживачів</w:t>
      </w:r>
    </w:p>
    <w:p w14:paraId="52DB5D2A" w14:textId="35F37C4C" w:rsidR="009E6432" w:rsidRPr="00C13186" w:rsidRDefault="009E6432" w:rsidP="004719C1">
      <w:pPr>
        <w:spacing w:after="120" w:line="242" w:lineRule="auto"/>
        <w:jc w:val="both"/>
      </w:pPr>
      <w:r>
        <w:t xml:space="preserve">На </w:t>
      </w:r>
      <w:r>
        <w:rPr>
          <w:b/>
          <w:bCs/>
        </w:rPr>
        <w:t xml:space="preserve">горизонтальному рівні </w:t>
      </w:r>
      <w:r>
        <w:t xml:space="preserve">було досягнуто прогресу в галузі захисту </w:t>
      </w:r>
      <w:r>
        <w:rPr>
          <w:b/>
          <w:bCs/>
        </w:rPr>
        <w:t>прав споживачів у сфері фінансових послуг</w:t>
      </w:r>
      <w:r>
        <w:t xml:space="preserve">. Україна посилила заходи щодо інформування та підвищення обізнаності споживачів, а також навчання суддів з питань прав споживачів. У сфері </w:t>
      </w:r>
      <w:r>
        <w:rPr>
          <w:b/>
          <w:bCs/>
        </w:rPr>
        <w:t>правозастосування та відшкодування збитків</w:t>
      </w:r>
      <w:r>
        <w:t xml:space="preserve"> </w:t>
      </w:r>
      <w:proofErr w:type="spellStart"/>
      <w:r>
        <w:t>необхідн</w:t>
      </w:r>
      <w:r w:rsidR="004406C1">
        <w:rPr>
          <w:lang w:val="ru-RU"/>
        </w:rPr>
        <w:t>ий</w:t>
      </w:r>
      <w:proofErr w:type="spellEnd"/>
      <w:r w:rsidR="004406C1">
        <w:rPr>
          <w:lang w:val="ru-RU"/>
        </w:rPr>
        <w:t xml:space="preserve"> </w:t>
      </w:r>
      <w:proofErr w:type="spellStart"/>
      <w:r w:rsidR="004406C1">
        <w:rPr>
          <w:lang w:val="ru-RU"/>
        </w:rPr>
        <w:t>прогрес</w:t>
      </w:r>
      <w:proofErr w:type="spellEnd"/>
      <w:r w:rsidR="004406C1">
        <w:rPr>
          <w:lang w:val="ru-RU"/>
        </w:rPr>
        <w:t xml:space="preserve"> </w:t>
      </w:r>
      <w:proofErr w:type="spellStart"/>
      <w:r w:rsidR="004406C1">
        <w:rPr>
          <w:lang w:val="ru-RU"/>
        </w:rPr>
        <w:t>щодо</w:t>
      </w:r>
      <w:proofErr w:type="spellEnd"/>
      <w:r w:rsidR="004406C1">
        <w:rPr>
          <w:lang w:val="ru-RU"/>
        </w:rPr>
        <w:t xml:space="preserve"> </w:t>
      </w:r>
      <w:proofErr w:type="spellStart"/>
      <w:r>
        <w:t>співпрац</w:t>
      </w:r>
      <w:proofErr w:type="spellEnd"/>
      <w:r w:rsidR="004406C1">
        <w:rPr>
          <w:lang w:val="ru-RU"/>
        </w:rPr>
        <w:t>і</w:t>
      </w:r>
      <w:r>
        <w:t xml:space="preserve"> між національними органами, відповідальними за виконання законодавства про захист прав споживачів, а також щодо альтернативного вирішення спорів.</w:t>
      </w:r>
    </w:p>
    <w:p w14:paraId="4491EDF2" w14:textId="77777777" w:rsidR="009E6432" w:rsidRPr="00C13186" w:rsidRDefault="009E6432" w:rsidP="004719C1">
      <w:pPr>
        <w:spacing w:after="120" w:line="242" w:lineRule="auto"/>
        <w:jc w:val="both"/>
      </w:pPr>
      <w:r>
        <w:t xml:space="preserve">Що стосується </w:t>
      </w:r>
      <w:r>
        <w:rPr>
          <w:b/>
          <w:bCs/>
        </w:rPr>
        <w:t>безпеки продукці</w:t>
      </w:r>
      <w:r w:rsidRPr="004406C1">
        <w:rPr>
          <w:b/>
          <w:bCs/>
        </w:rPr>
        <w:t>ї</w:t>
      </w:r>
      <w:r>
        <w:t xml:space="preserve">, Україна повинна прийняти законодавство, яке повністю відповідає </w:t>
      </w:r>
      <w:proofErr w:type="spellStart"/>
      <w:r>
        <w:rPr>
          <w:i/>
          <w:iCs/>
        </w:rPr>
        <w:t>acquis</w:t>
      </w:r>
      <w:proofErr w:type="spellEnd"/>
      <w:r>
        <w:t xml:space="preserve"> ЄС щодо ринкового нагляду та контролю за нехарчовими продуктами. Україна повинна прийняти законодавство, яке відповідає загальним нормам безпеки продукції. Україна вже розробила систему швидкого оповіщення на основі моделі системи ЄС «</w:t>
      </w:r>
      <w:proofErr w:type="spellStart"/>
      <w:r>
        <w:t>Safety</w:t>
      </w:r>
      <w:proofErr w:type="spellEnd"/>
      <w:r>
        <w:t xml:space="preserve"> </w:t>
      </w:r>
      <w:proofErr w:type="spellStart"/>
      <w:r>
        <w:t>Gate</w:t>
      </w:r>
      <w:proofErr w:type="spellEnd"/>
      <w:r>
        <w:t>» та національний інструмент оцінки ризиків ринкового нагляду на основі керівних принципів ЄС «</w:t>
      </w:r>
      <w:proofErr w:type="spellStart"/>
      <w:r>
        <w:t>Safety</w:t>
      </w:r>
      <w:proofErr w:type="spellEnd"/>
      <w:r>
        <w:t xml:space="preserve"> </w:t>
      </w:r>
      <w:proofErr w:type="spellStart"/>
      <w:r>
        <w:t>Gate</w:t>
      </w:r>
      <w:proofErr w:type="spellEnd"/>
      <w:r>
        <w:t>».</w:t>
      </w:r>
    </w:p>
    <w:p w14:paraId="2D624704" w14:textId="77777777" w:rsidR="009E6432" w:rsidRPr="00C13186" w:rsidRDefault="009E6432" w:rsidP="004719C1">
      <w:pPr>
        <w:spacing w:after="120" w:line="242" w:lineRule="auto"/>
        <w:jc w:val="both"/>
      </w:pPr>
      <w:r>
        <w:t>У грудні 2024 року Україна відновила ринковий нагляд [додаткову інформацію про ринковий нагляд див. у розділі 1 вище].</w:t>
      </w:r>
    </w:p>
    <w:p w14:paraId="2E4B1FB9" w14:textId="77777777" w:rsidR="009E6432" w:rsidRPr="00C13186" w:rsidRDefault="009E6432" w:rsidP="004719C1">
      <w:pPr>
        <w:spacing w:after="120" w:line="242" w:lineRule="auto"/>
        <w:jc w:val="both"/>
      </w:pPr>
      <w:r>
        <w:rPr>
          <w:u w:val="single"/>
        </w:rPr>
        <w:t>Громадське здоров’я</w:t>
      </w:r>
    </w:p>
    <w:p w14:paraId="130CC9B0" w14:textId="77777777" w:rsidR="009E6432" w:rsidRPr="00C13186" w:rsidRDefault="009E6432" w:rsidP="004719C1">
      <w:pPr>
        <w:spacing w:after="120" w:line="242" w:lineRule="auto"/>
        <w:jc w:val="both"/>
      </w:pPr>
      <w:r>
        <w:t xml:space="preserve">На </w:t>
      </w:r>
      <w:r>
        <w:rPr>
          <w:b/>
          <w:bCs/>
        </w:rPr>
        <w:t>горизонтальному рівні</w:t>
      </w:r>
      <w:r>
        <w:t xml:space="preserve"> в січні 2025 року Україна затвердила Стратегію розвитку системи охорони здоров’я. Прийняття </w:t>
      </w:r>
      <w:proofErr w:type="spellStart"/>
      <w:r>
        <w:t>імплементаційного</w:t>
      </w:r>
      <w:proofErr w:type="spellEnd"/>
      <w:r>
        <w:t xml:space="preserve"> законодавства до закону про </w:t>
      </w:r>
      <w:r>
        <w:lastRenderedPageBreak/>
        <w:t xml:space="preserve">громадське здоров’я 2023 року все ще очікується, а нестача ресурсів продовжує гальмувати розвиток системи охорони здоров’я та доступ до неї. Відбулося значне оновлення української </w:t>
      </w:r>
      <w:r>
        <w:rPr>
          <w:b/>
          <w:bCs/>
        </w:rPr>
        <w:t>електронної системи охорони здоров’я.</w:t>
      </w:r>
      <w:r>
        <w:t xml:space="preserve"> Однак Україна повинна продовжувати роботу над приведенням законодавства у відповідність до існуючих рекомендацій ЄС щодо електронної системи охорони здоров’я та Загального регламенту про захист даних.</w:t>
      </w:r>
    </w:p>
    <w:p w14:paraId="6CA2115E" w14:textId="2B54B0C2" w:rsidR="009E6432" w:rsidRPr="005A2AA4" w:rsidRDefault="009E6432" w:rsidP="004719C1">
      <w:pPr>
        <w:spacing w:after="120" w:line="242" w:lineRule="auto"/>
        <w:jc w:val="both"/>
      </w:pPr>
      <w:r>
        <w:t xml:space="preserve">Хоча Україна підвищила рівень узгодження свого національного законодавства щодо </w:t>
      </w:r>
      <w:r w:rsidR="00197641" w:rsidRPr="00197641">
        <w:t>контролю за обігом тютюнових виробів</w:t>
      </w:r>
      <w:r w:rsidR="00197641">
        <w:t xml:space="preserve"> </w:t>
      </w:r>
      <w:r>
        <w:t xml:space="preserve">з </w:t>
      </w:r>
      <w:proofErr w:type="spellStart"/>
      <w:r>
        <w:rPr>
          <w:i/>
          <w:iCs/>
        </w:rPr>
        <w:t>acquis</w:t>
      </w:r>
      <w:proofErr w:type="spellEnd"/>
      <w:r>
        <w:t xml:space="preserve"> ЄС, необхідно продовжувати роботу та забезпечити офіційне </w:t>
      </w:r>
      <w:r w:rsidR="00197641" w:rsidRPr="00197641">
        <w:t>приєднання</w:t>
      </w:r>
      <w:r>
        <w:t xml:space="preserve"> до Протоколу ВООЗ про ліквідацію незаконної торгівлі тютюновими виробами.</w:t>
      </w:r>
      <w:r>
        <w:rPr>
          <w:b/>
          <w:bCs/>
        </w:rPr>
        <w:t xml:space="preserve"> </w:t>
      </w:r>
      <w:r>
        <w:t xml:space="preserve">Стосовно </w:t>
      </w:r>
      <w:r>
        <w:rPr>
          <w:b/>
          <w:bCs/>
        </w:rPr>
        <w:t>інфекційних захворювань та серйозних транскордонних загроз здоров’ю</w:t>
      </w:r>
      <w:r>
        <w:t xml:space="preserve">, Україна частково узгодила своє законодавство з </w:t>
      </w:r>
      <w:proofErr w:type="spellStart"/>
      <w:r>
        <w:rPr>
          <w:i/>
          <w:iCs/>
        </w:rPr>
        <w:t>acquis</w:t>
      </w:r>
      <w:proofErr w:type="spellEnd"/>
      <w:r>
        <w:t xml:space="preserve"> ЄС. Система епідеміологічного </w:t>
      </w:r>
      <w:r w:rsidRPr="005A2AA4">
        <w:t xml:space="preserve">нагляду повинна бути інтегрована з відповідними системами ЄС. Все ще необхідні </w:t>
      </w:r>
      <w:proofErr w:type="spellStart"/>
      <w:r w:rsidRPr="005A2AA4">
        <w:t>багатосекторальний</w:t>
      </w:r>
      <w:proofErr w:type="spellEnd"/>
      <w:r w:rsidRPr="005A2AA4">
        <w:t xml:space="preserve"> національний план реагування на надзвичайні ситуації в галузі охорони здоров’я (включаючи міжвідомчі механізми управління), інтеграція з системою раннього попередження та реагування ЄС, а також приведення у відповідність до керівних принципів Європейського центру з профілактики та контролю захворюваності (ECDC). У грудні 2024 року Україна затвердила стратегію та план </w:t>
      </w:r>
      <w:r w:rsidR="00197641" w:rsidRPr="005A2AA4">
        <w:t>заходів</w:t>
      </w:r>
      <w:r w:rsidRPr="005A2AA4">
        <w:t xml:space="preserve"> щодо боротьби з</w:t>
      </w:r>
      <w:r w:rsidR="00197641" w:rsidRPr="005A2AA4">
        <w:t>і</w:t>
      </w:r>
      <w:r w:rsidR="00197641" w:rsidRPr="005A2AA4">
        <w:rPr>
          <w:b/>
          <w:bCs/>
        </w:rPr>
        <w:t xml:space="preserve"> стійкістю до протимікробних препаратів</w:t>
      </w:r>
      <w:r w:rsidRPr="005A2AA4">
        <w:rPr>
          <w:b/>
          <w:bCs/>
        </w:rPr>
        <w:t>.</w:t>
      </w:r>
    </w:p>
    <w:p w14:paraId="20813857" w14:textId="2DE91883" w:rsidR="009E6432" w:rsidRPr="00C13186" w:rsidRDefault="009E6432" w:rsidP="004719C1">
      <w:pPr>
        <w:spacing w:after="120" w:line="242" w:lineRule="auto"/>
        <w:jc w:val="both"/>
      </w:pPr>
      <w:r w:rsidRPr="005A2AA4">
        <w:t xml:space="preserve">Україна зміцнила систему діагностики </w:t>
      </w:r>
      <w:r w:rsidRPr="005A2AA4">
        <w:rPr>
          <w:b/>
          <w:bCs/>
        </w:rPr>
        <w:t>раку</w:t>
      </w:r>
      <w:r w:rsidRPr="005A2AA4">
        <w:t xml:space="preserve"> та усунула прогалини у сфері </w:t>
      </w:r>
      <w:r w:rsidRPr="005A2AA4">
        <w:rPr>
          <w:b/>
          <w:bCs/>
        </w:rPr>
        <w:t>неінфекційних захворювань.</w:t>
      </w:r>
      <w:r w:rsidRPr="005A2AA4">
        <w:t xml:space="preserve"> Національний канцер-реєстр України необхідно повністю інтегрувати в систему електронної охорони здоров’я. Стратегію боротьби з раком та відповідний план </w:t>
      </w:r>
      <w:r w:rsidR="00197641" w:rsidRPr="005A2AA4">
        <w:t>заходів</w:t>
      </w:r>
      <w:r w:rsidRPr="005A2AA4">
        <w:t xml:space="preserve"> необхідно повністю реалізувати. Що стосується </w:t>
      </w:r>
      <w:r w:rsidRPr="005A2AA4">
        <w:rPr>
          <w:b/>
          <w:bCs/>
        </w:rPr>
        <w:t>крові</w:t>
      </w:r>
      <w:r w:rsidRPr="005A2AA4">
        <w:t>, було вжито додаткових заходів для забезпечення функціонування національної системи крові. У березні 2025 року Україна запровадила щорічний процес визначення еталонних зразків крові, витрат та цін, а також прогнозування національних потреб, який координується Державним центром переливання крові. Закон України</w:t>
      </w:r>
      <w:r w:rsidR="00197641" w:rsidRPr="005A2AA4">
        <w:t xml:space="preserve"> п</w:t>
      </w:r>
      <w:r w:rsidRPr="005A2AA4">
        <w:t xml:space="preserve">ро лікарські засоби має на меті </w:t>
      </w:r>
      <w:r w:rsidR="00197641" w:rsidRPr="005A2AA4">
        <w:t>узгодженість з</w:t>
      </w:r>
      <w:r w:rsidRPr="005A2AA4">
        <w:t xml:space="preserve"> </w:t>
      </w:r>
      <w:proofErr w:type="spellStart"/>
      <w:r w:rsidRPr="005A2AA4">
        <w:rPr>
          <w:i/>
          <w:iCs/>
        </w:rPr>
        <w:t>acquis</w:t>
      </w:r>
      <w:proofErr w:type="spellEnd"/>
      <w:r w:rsidRPr="005A2AA4">
        <w:t xml:space="preserve"> ЄС щодо </w:t>
      </w:r>
      <w:r w:rsidRPr="005A2AA4">
        <w:rPr>
          <w:b/>
          <w:bCs/>
        </w:rPr>
        <w:t>застосування лікарських засобів в медицині</w:t>
      </w:r>
      <w:r w:rsidRPr="005A2AA4">
        <w:t xml:space="preserve">, деякі положення якого набудуть чинності лише в січні 2028 року. У квітні 2025 року Україна приєдналася до угоди ЄС про спільні закупівлі заходів медичного захисту. У січні 2025 року було прийнято новий </w:t>
      </w:r>
      <w:r w:rsidR="00197641" w:rsidRPr="005A2AA4">
        <w:t>з</w:t>
      </w:r>
      <w:r w:rsidRPr="005A2AA4">
        <w:t xml:space="preserve">акон </w:t>
      </w:r>
      <w:r w:rsidR="00197641" w:rsidRPr="005A2AA4">
        <w:t>п</w:t>
      </w:r>
      <w:r w:rsidRPr="005A2AA4">
        <w:t xml:space="preserve">ро систему охорони </w:t>
      </w:r>
      <w:r w:rsidRPr="005A2AA4">
        <w:rPr>
          <w:b/>
          <w:bCs/>
        </w:rPr>
        <w:t>психічного здоров’я</w:t>
      </w:r>
      <w:r>
        <w:t xml:space="preserve"> в Україні, який є національним пріоритетом і передбачає чітку зміну політики в бік надання допомоги на рівні громади.</w:t>
      </w:r>
    </w:p>
    <w:p w14:paraId="185B1861" w14:textId="77777777" w:rsidR="009E6432" w:rsidRPr="00C13186" w:rsidRDefault="009E6432" w:rsidP="004719C1">
      <w:pPr>
        <w:spacing w:after="120" w:line="242" w:lineRule="auto"/>
        <w:jc w:val="both"/>
      </w:pPr>
      <w:r>
        <w:t xml:space="preserve">Не було досягнуто прогресу в гармонізації законодавства з </w:t>
      </w:r>
      <w:proofErr w:type="spellStart"/>
      <w:r>
        <w:rPr>
          <w:i/>
          <w:iCs/>
        </w:rPr>
        <w:t>acquis</w:t>
      </w:r>
      <w:proofErr w:type="spellEnd"/>
      <w:r>
        <w:t xml:space="preserve"> ЄС з питань </w:t>
      </w:r>
      <w:r>
        <w:rPr>
          <w:b/>
          <w:bCs/>
        </w:rPr>
        <w:t xml:space="preserve">тканин, клітин та органів, прав пацієнтів при наданні транскордонної медичної допомоги, медичних виробів, косметичних засобів, харчування та здорового способу життя, </w:t>
      </w:r>
      <w:proofErr w:type="spellStart"/>
      <w:r>
        <w:rPr>
          <w:b/>
          <w:bCs/>
        </w:rPr>
        <w:t>нерівностей</w:t>
      </w:r>
      <w:proofErr w:type="spellEnd"/>
      <w:r>
        <w:rPr>
          <w:b/>
          <w:bCs/>
        </w:rPr>
        <w:t xml:space="preserve"> у здоров’ї, рідкісних захворювань або зловживання наркотичними речовинами та профілактики наркозалежності</w:t>
      </w:r>
      <w:r>
        <w:t>.</w:t>
      </w:r>
      <w:r>
        <w:rPr>
          <w:b/>
          <w:bCs/>
        </w:rPr>
        <w:t xml:space="preserve"> </w:t>
      </w:r>
      <w:r>
        <w:t xml:space="preserve">Україні рекомендується розробити дорожню карту для впровадження Регламенту про стандарти якості та безпеки речовин людського походження, призначених для застосування людьми, а також посилити адміністративні можливості та нагляд для належного впровадження та забезпечення його виконання. Україна частково наблизилася до Регламенту ЄС з </w:t>
      </w:r>
      <w:r>
        <w:rPr>
          <w:b/>
          <w:bCs/>
        </w:rPr>
        <w:t>оцінки медичних технологій</w:t>
      </w:r>
      <w:r>
        <w:t xml:space="preserve">, оскільки має давно встановлену національну систему з цього питання. Хоча прогресу у приведенні законодавства у відповідність до </w:t>
      </w:r>
      <w:proofErr w:type="spellStart"/>
      <w:r>
        <w:t>acquis</w:t>
      </w:r>
      <w:proofErr w:type="spellEnd"/>
      <w:r>
        <w:t xml:space="preserve"> ЄС </w:t>
      </w:r>
      <w:r>
        <w:rPr>
          <w:b/>
          <w:bCs/>
        </w:rPr>
        <w:t>щодо лікарських засобів для ветеринарного застосування</w:t>
      </w:r>
      <w:r>
        <w:t xml:space="preserve"> не досягнуто, готується новий </w:t>
      </w:r>
      <w:proofErr w:type="spellStart"/>
      <w:r>
        <w:t>законопроєкт</w:t>
      </w:r>
      <w:proofErr w:type="spellEnd"/>
      <w:r>
        <w:t xml:space="preserve"> про ветеринарні препарати.</w:t>
      </w:r>
    </w:p>
    <w:p w14:paraId="4BADCE8D" w14:textId="3E1292CF" w:rsidR="009E6432" w:rsidRDefault="009E6432" w:rsidP="004719C1">
      <w:pPr>
        <w:spacing w:after="480" w:line="242" w:lineRule="auto"/>
        <w:jc w:val="both"/>
        <w:rPr>
          <w:i/>
          <w:iCs/>
        </w:rPr>
      </w:pPr>
      <w:r>
        <w:t xml:space="preserve">Боротьба з корупцією в галузі охорони здоров’я є ключовим пріоритетом, особливо у сфері медичних </w:t>
      </w:r>
      <w:proofErr w:type="spellStart"/>
      <w:r>
        <w:t>закупівель</w:t>
      </w:r>
      <w:proofErr w:type="spellEnd"/>
      <w:r>
        <w:t xml:space="preserve">, ліцензування та акредитації, конфлікту інтересів та управління фінансовими ресурсами. У січні 2025 року було створено Наглядову раду ДП «Медичні закупівлі України», а Міністерство охорони здоров’я має прийняти нову антикорупційну програму. </w:t>
      </w:r>
      <w:r>
        <w:rPr>
          <w:i/>
          <w:iCs/>
        </w:rPr>
        <w:t>[Див. також пов’язані з корупцією питання щодо ринкового нагляду в розділі 1]</w:t>
      </w:r>
    </w:p>
    <w:p w14:paraId="4E4EC09C" w14:textId="2A82F9B9" w:rsidR="00D37A61" w:rsidRPr="00C85EBE" w:rsidRDefault="00D37A61" w:rsidP="00D37A61">
      <w:pPr>
        <w:pStyle w:val="5"/>
        <w:shd w:val="clear" w:color="auto" w:fill="ED7D31"/>
        <w:spacing w:after="120"/>
      </w:pPr>
      <w:bookmarkStart w:id="57" w:name="_Toc214640935"/>
      <w:r w:rsidRPr="00D37A61">
        <w:lastRenderedPageBreak/>
        <w:t>Кластер 3: Конкурентоспроможність та інклюзивн</w:t>
      </w:r>
      <w:r w:rsidR="001B34F5" w:rsidRPr="00C85EBE">
        <w:t>ий</w:t>
      </w:r>
      <w:r w:rsidRPr="00D37A61">
        <w:t xml:space="preserve"> </w:t>
      </w:r>
      <w:bookmarkEnd w:id="57"/>
      <w:r w:rsidR="001B34F5" w:rsidRPr="00C85EBE">
        <w:t>розвиток</w:t>
      </w:r>
    </w:p>
    <w:p w14:paraId="5649CF38" w14:textId="77777777" w:rsidR="009E6432" w:rsidRPr="00C13186" w:rsidRDefault="009E6432" w:rsidP="004719C1">
      <w:pPr>
        <w:spacing w:before="120" w:after="120" w:line="242" w:lineRule="auto"/>
        <w:jc w:val="both"/>
      </w:pPr>
      <w:r>
        <w:t>Цей кластер охоплює: цифрову трансформацію та медіа (розділ 10); оподаткування (розділ 16); економічну та монетарну політику (розділ 17); соціальну політику та працевлаштування (розділ 19); промислову політику (розділ 20); науку та дослідження (розділ 25); освіту та культуру (розділ 26); та митний союз (розділ 29).</w:t>
      </w:r>
    </w:p>
    <w:p w14:paraId="689F7E5E" w14:textId="77777777" w:rsidR="009E6432" w:rsidRPr="00D37A61" w:rsidRDefault="009E6432" w:rsidP="00D37A61">
      <w:pPr>
        <w:pStyle w:val="4"/>
        <w:rPr>
          <w:color w:val="ED7D31"/>
        </w:rPr>
      </w:pPr>
      <w:bookmarkStart w:id="58" w:name="_Toc214640936"/>
      <w:r w:rsidRPr="00D37A61">
        <w:rPr>
          <w:color w:val="ED7D31"/>
        </w:rPr>
        <w:t>Розділ 10 - Цифрова трансформація та медіа</w:t>
      </w:r>
      <w:bookmarkEnd w:id="58"/>
    </w:p>
    <w:p w14:paraId="49BFD2FC" w14:textId="77777777" w:rsidR="009E6432" w:rsidRPr="00C13186" w:rsidRDefault="009E6432" w:rsidP="004719C1">
      <w:pPr>
        <w:spacing w:after="120" w:line="242" w:lineRule="auto"/>
        <w:jc w:val="both"/>
      </w:pPr>
      <w:r>
        <w:rPr>
          <w:i/>
          <w:iCs/>
        </w:rPr>
        <w:t>ЄС підтримує безперебійне функціонування внутрішнього ринку електронних комунікацій, електронної комерції та аудіовізуальних послуг. Ці правила захищають споживачів та сприяють загальній доступності сучасних послуг.</w:t>
      </w:r>
    </w:p>
    <w:p w14:paraId="5F0DEA88" w14:textId="77777777" w:rsidR="009E6432" w:rsidRPr="00C13186" w:rsidRDefault="009E6432" w:rsidP="004719C1">
      <w:pPr>
        <w:spacing w:after="120" w:line="242" w:lineRule="auto"/>
        <w:jc w:val="both"/>
      </w:pPr>
      <w:r>
        <w:t xml:space="preserve">З питань </w:t>
      </w:r>
      <w:r>
        <w:rPr>
          <w:b/>
          <w:bCs/>
        </w:rPr>
        <w:t>електронних комунікацій</w:t>
      </w:r>
      <w:r>
        <w:t xml:space="preserve">, після виконання всіх вимог ЄС, у тому числі щодо приведення у відповідність до </w:t>
      </w:r>
      <w:proofErr w:type="spellStart"/>
      <w:r>
        <w:rPr>
          <w:i/>
          <w:iCs/>
        </w:rPr>
        <w:t>acquis</w:t>
      </w:r>
      <w:proofErr w:type="spellEnd"/>
      <w:r>
        <w:t xml:space="preserve"> ЄС у сфері роумінгу, як визначено в Угоді про асоціацію між Україною та ЄС, Україна фактично приєднається до єдиної </w:t>
      </w:r>
      <w:proofErr w:type="spellStart"/>
      <w:r>
        <w:t>роумінгової</w:t>
      </w:r>
      <w:proofErr w:type="spellEnd"/>
      <w:r>
        <w:t xml:space="preserve"> зони ЄС «За кордоном — як і вдома» з 1 січня 2026 року.</w:t>
      </w:r>
    </w:p>
    <w:p w14:paraId="33EB4D35" w14:textId="77777777" w:rsidR="009E6432" w:rsidRPr="00C13186" w:rsidRDefault="009E6432" w:rsidP="004719C1">
      <w:pPr>
        <w:spacing w:after="120" w:line="242" w:lineRule="auto"/>
        <w:jc w:val="both"/>
      </w:pPr>
      <w:r>
        <w:t xml:space="preserve">Україна демонструє прогрес у гармонізації з </w:t>
      </w:r>
      <w:proofErr w:type="spellStart"/>
      <w:r>
        <w:rPr>
          <w:i/>
          <w:iCs/>
        </w:rPr>
        <w:t>acquis</w:t>
      </w:r>
      <w:proofErr w:type="spellEnd"/>
      <w:r>
        <w:rPr>
          <w:i/>
          <w:iCs/>
        </w:rPr>
        <w:t xml:space="preserve"> </w:t>
      </w:r>
      <w:r>
        <w:t>ЄС у сфері зв’язку. Українське законодавство частково узгоджене з Директивою 2014/61/ЄС щодо зниження вартості розгортання високошвидкісних електронних комунікаційних мереж. Положення про спільне використання інфраструктури, доступ до інфраструктури, прозорість, скорочення бюрократичних процедур та спрощення адміністративних процедур вже відображені в українському законодавстві. Щодо решти положень Директиви, Україна прагне забезпечити повну відповідність до кінця 2025 року.</w:t>
      </w:r>
    </w:p>
    <w:p w14:paraId="64FDB003" w14:textId="77777777" w:rsidR="009E6432" w:rsidRPr="00C13186" w:rsidRDefault="009E6432" w:rsidP="004719C1">
      <w:pPr>
        <w:spacing w:after="120" w:line="242" w:lineRule="auto"/>
        <w:jc w:val="both"/>
      </w:pPr>
      <w:r>
        <w:t xml:space="preserve">Україні також рекомендується продовжувати зусилля з приведення законодавства у відповідність до Закону про </w:t>
      </w:r>
      <w:proofErr w:type="spellStart"/>
      <w:r>
        <w:t>гігабітну</w:t>
      </w:r>
      <w:proofErr w:type="spellEnd"/>
      <w:r>
        <w:t xml:space="preserve"> інфраструктуру (Регламент (ЄС) 2024/1309), оскільки деякі положення GIA (щодо єдиного інформаційного вузла, судових засобів захисту, точки доступу, а також винятків для певних видів цивільних робіт) вже відображені в національному законодавстві України.</w:t>
      </w:r>
    </w:p>
    <w:p w14:paraId="7356410C" w14:textId="01486031" w:rsidR="009E6432" w:rsidRPr="00C13186" w:rsidRDefault="009E6432" w:rsidP="004719C1">
      <w:pPr>
        <w:spacing w:after="120" w:line="242" w:lineRule="auto"/>
        <w:jc w:val="both"/>
      </w:pPr>
      <w:r>
        <w:t>Через поточні обмеження</w:t>
      </w:r>
      <w:r w:rsidR="001B34F5" w:rsidRPr="001B34F5">
        <w:t xml:space="preserve"> з міркувань</w:t>
      </w:r>
      <w:r>
        <w:t xml:space="preserve"> безпеки Україна ще не змогла повністю впровадити закони, пов’язані з нормативною базою політики радіочастотного спектра, зокрема звільнення діапазону 700 МГц від телевізійного мовлення для мобільного зв’язку. Проте 1 листопада 2024 року Кабінет Міністрів прийняв зміни до плану розподілу та використання радіочастотного спектра, запровадивши низку заходів з гармонізації. У листопаді 2024 року було проведено аукціон з продажу частот у діапазонах 2100/2300/2600 МГц для мобільного зв’язку.</w:t>
      </w:r>
    </w:p>
    <w:p w14:paraId="4F0A6105" w14:textId="77777777" w:rsidR="009E6432" w:rsidRPr="00C13186" w:rsidRDefault="009E6432" w:rsidP="004719C1">
      <w:pPr>
        <w:spacing w:after="120" w:line="242" w:lineRule="auto"/>
        <w:jc w:val="both"/>
      </w:pPr>
      <w:r>
        <w:t xml:space="preserve">Щодо </w:t>
      </w:r>
      <w:r>
        <w:rPr>
          <w:b/>
          <w:bCs/>
        </w:rPr>
        <w:t>цифрових послуг</w:t>
      </w:r>
      <w:r>
        <w:t xml:space="preserve">, уряд затвердив Стратегію цифрового розвитку інновацій до 2030 року (WINWIN), в якій детально викладено секторальні стратегії щодо </w:t>
      </w:r>
      <w:proofErr w:type="spellStart"/>
      <w:r>
        <w:t>цифровізації</w:t>
      </w:r>
      <w:proofErr w:type="spellEnd"/>
      <w:r>
        <w:t xml:space="preserve"> соціальної сфери, освіти та науки, державних фінансів, малого та середнього бізнесу тощо.</w:t>
      </w:r>
    </w:p>
    <w:p w14:paraId="5C38D9CD" w14:textId="77777777" w:rsidR="009E6432" w:rsidRPr="00C13186" w:rsidRDefault="009E6432" w:rsidP="004719C1">
      <w:pPr>
        <w:spacing w:after="120" w:line="242" w:lineRule="auto"/>
        <w:jc w:val="both"/>
      </w:pPr>
      <w:r>
        <w:t>Повне впровадження нормативних актів щодо захисту прав споживачів затримується через воєнний стан.</w:t>
      </w:r>
    </w:p>
    <w:p w14:paraId="0C087746" w14:textId="27290315" w:rsidR="009E6432" w:rsidRPr="00C13186" w:rsidRDefault="009E6432" w:rsidP="004719C1">
      <w:pPr>
        <w:spacing w:after="120" w:line="242" w:lineRule="auto"/>
        <w:jc w:val="both"/>
      </w:pPr>
      <w:r>
        <w:t xml:space="preserve">Україна зробила перші кроки для приведення свого національного законодавства у відповідність до Регламенту про платформи для бізнесу (P2B), </w:t>
      </w:r>
      <w:r w:rsidR="00096F9C">
        <w:rPr>
          <w:lang w:val="ru-RU"/>
        </w:rPr>
        <w:t>Акту</w:t>
      </w:r>
      <w:r>
        <w:t xml:space="preserve"> ЄС про цифрові послуги (DSA) та </w:t>
      </w:r>
      <w:r w:rsidR="00096F9C">
        <w:rPr>
          <w:lang w:val="ru-RU"/>
        </w:rPr>
        <w:t>Акту</w:t>
      </w:r>
      <w:r>
        <w:t xml:space="preserve"> ЄС про цифрові ринки (DMA) і наразі працює над визначенням компетентного </w:t>
      </w:r>
      <w:r w:rsidRPr="00096F9C">
        <w:t>органу</w:t>
      </w:r>
      <w:r>
        <w:t xml:space="preserve">. Україна повинна продовжувати підготовку </w:t>
      </w:r>
      <w:proofErr w:type="spellStart"/>
      <w:r>
        <w:t>законопроєктів</w:t>
      </w:r>
      <w:proofErr w:type="spellEnd"/>
      <w:r>
        <w:t xml:space="preserve"> щодо DSA, DMA та P2B, консультуючись з відповідними зацікавленими сторонами. Україна повинна продовжувати прагнути до приведення своєї законодавчої бази у відповідність до Європейського збірника принципів сумісності (EIF) та положень Акту про </w:t>
      </w:r>
      <w:proofErr w:type="spellStart"/>
      <w:r>
        <w:t>інтероперабельність</w:t>
      </w:r>
      <w:proofErr w:type="spellEnd"/>
      <w:r>
        <w:t xml:space="preserve"> в Європі, щоб зробити свої державні послуги ефективнішими та кориснішими для бізнесу та громадян.</w:t>
      </w:r>
    </w:p>
    <w:p w14:paraId="61F9D565" w14:textId="5F693CDD" w:rsidR="009E6432" w:rsidRPr="00C13186" w:rsidRDefault="009E6432" w:rsidP="004719C1">
      <w:pPr>
        <w:spacing w:after="120" w:line="242" w:lineRule="auto"/>
        <w:jc w:val="both"/>
      </w:pPr>
      <w:r>
        <w:lastRenderedPageBreak/>
        <w:t>Україна демонструє значний прогрес у</w:t>
      </w:r>
      <w:r>
        <w:rPr>
          <w:b/>
          <w:bCs/>
        </w:rPr>
        <w:t xml:space="preserve"> використанні відкритих даних</w:t>
      </w:r>
      <w:r>
        <w:t xml:space="preserve">, підтримуючи понад 80 000 наборів даних на своєму порталі відкритих даних. Приведення законодавства у відповідність до </w:t>
      </w:r>
      <w:proofErr w:type="spellStart"/>
      <w:r>
        <w:rPr>
          <w:i/>
          <w:iCs/>
        </w:rPr>
        <w:t>acquis</w:t>
      </w:r>
      <w:proofErr w:type="spellEnd"/>
      <w:r>
        <w:t xml:space="preserve"> ЄС, такого як Директива ЄС </w:t>
      </w:r>
      <w:r w:rsidR="00096F9C">
        <w:rPr>
          <w:lang w:val="ru-RU"/>
        </w:rPr>
        <w:t>п</w:t>
      </w:r>
      <w:r>
        <w:t>ро відкриті дані та Акт про управління даними, залишається частковим і потребує подальших законодавчих змін. Платформа «Дія» підтвердила у 2023 році, що вона відповідає або перевищує необхідні вимоги Регламенту e-IDAS. Крім того, оператор вузла e-IDAS в Україні отримав сертифікат ISO/IEC 27001 у червні 2025 року, продемонструвавши відповідність міжнародним найкращим практикам в галузі управління інформаційною безпекою. Одним із нерозв’язаних питань щодо повної відповідності Регламенту e-IDAS є сертифікація кваліфікованих засобів створення підпису, де Україна повинна покладатися на сертифікацію, що проводиться призначеними органами в державах-членах ЄС.</w:t>
      </w:r>
    </w:p>
    <w:p w14:paraId="487C7B5A" w14:textId="72D79068" w:rsidR="009E6432" w:rsidRPr="00C13186" w:rsidRDefault="009E6432" w:rsidP="004719C1">
      <w:pPr>
        <w:spacing w:after="120" w:line="242" w:lineRule="auto"/>
        <w:jc w:val="both"/>
      </w:pPr>
      <w:r>
        <w:t xml:space="preserve">Що стосується </w:t>
      </w:r>
      <w:r>
        <w:rPr>
          <w:b/>
          <w:bCs/>
        </w:rPr>
        <w:t xml:space="preserve">цифрової довіри та </w:t>
      </w:r>
      <w:proofErr w:type="spellStart"/>
      <w:r>
        <w:rPr>
          <w:b/>
          <w:bCs/>
        </w:rPr>
        <w:t>кібербезпеки</w:t>
      </w:r>
      <w:proofErr w:type="spellEnd"/>
      <w:r>
        <w:t xml:space="preserve">, Україна продовжує зміцнювати свою систему </w:t>
      </w:r>
      <w:proofErr w:type="spellStart"/>
      <w:r>
        <w:t>кібербезпеки</w:t>
      </w:r>
      <w:proofErr w:type="spellEnd"/>
      <w:r>
        <w:t xml:space="preserve"> шляхом проведення значних правових реформ та заходів з нарощування потенціалу. Поряд з оновленим законодавством діє комплексна Стратегія </w:t>
      </w:r>
      <w:proofErr w:type="spellStart"/>
      <w:r>
        <w:t>кібербезпеки</w:t>
      </w:r>
      <w:proofErr w:type="spellEnd"/>
      <w:r>
        <w:t xml:space="preserve">. Зміни до деяких законів про захист інформації та </w:t>
      </w:r>
      <w:proofErr w:type="spellStart"/>
      <w:r>
        <w:t>кіберзахист</w:t>
      </w:r>
      <w:proofErr w:type="spellEnd"/>
      <w:r>
        <w:t xml:space="preserve"> державних інформаційних ресурсів, об’єктів критичної інформаційної інфраструктури, прийняті в березні 2025 року, встановлюють єдину національну систему реагування на </w:t>
      </w:r>
      <w:proofErr w:type="spellStart"/>
      <w:r>
        <w:t>кіберінциденти</w:t>
      </w:r>
      <w:proofErr w:type="spellEnd"/>
      <w:r>
        <w:t xml:space="preserve">. Для забезпечення відповідності Директиві NIS II ще необхідно повністю впровадити низку </w:t>
      </w:r>
      <w:r w:rsidR="00096F9C" w:rsidRPr="00096F9C">
        <w:t xml:space="preserve">відповідних </w:t>
      </w:r>
      <w:r>
        <w:t xml:space="preserve">норм </w:t>
      </w:r>
      <w:proofErr w:type="spellStart"/>
      <w:r>
        <w:rPr>
          <w:i/>
          <w:iCs/>
        </w:rPr>
        <w:t>acquis</w:t>
      </w:r>
      <w:proofErr w:type="spellEnd"/>
      <w:r>
        <w:t xml:space="preserve"> ЄС.</w:t>
      </w:r>
    </w:p>
    <w:p w14:paraId="6A95089B" w14:textId="77777777" w:rsidR="009E6432" w:rsidRPr="00C13186" w:rsidRDefault="009E6432" w:rsidP="004719C1">
      <w:pPr>
        <w:spacing w:after="120" w:line="242" w:lineRule="auto"/>
        <w:jc w:val="both"/>
      </w:pPr>
      <w:r>
        <w:t>Інституційна спроможність зміцнилася: Державна служба спеціального зв’язку та захисту інформації (</w:t>
      </w:r>
      <w:proofErr w:type="spellStart"/>
      <w:r>
        <w:t>Держспецзв’язок</w:t>
      </w:r>
      <w:proofErr w:type="spellEnd"/>
      <w:r>
        <w:t xml:space="preserve">) координує діяльність, за підтримки CERT-UA (національної групи реагування на інциденти в області інформаційної безпеки) та інших органів, з метою захисту критичної інформаційної інфраструктури. Ця зміцнена спроможність стала основою для сильної </w:t>
      </w:r>
      <w:proofErr w:type="spellStart"/>
      <w:r>
        <w:t>кіберстійкості</w:t>
      </w:r>
      <w:proofErr w:type="spellEnd"/>
      <w:r>
        <w:t xml:space="preserve"> під час триваючої військової агресії Росії. Зокрема, поглибилася співпраця з ENISA та іншими </w:t>
      </w:r>
      <w:proofErr w:type="spellStart"/>
      <w:r>
        <w:t>кіберінституціями</w:t>
      </w:r>
      <w:proofErr w:type="spellEnd"/>
      <w:r>
        <w:t xml:space="preserve"> ЄС, що сприяло зміцненню спроможності України управляти </w:t>
      </w:r>
      <w:proofErr w:type="spellStart"/>
      <w:r>
        <w:t>кіберінцидентами</w:t>
      </w:r>
      <w:proofErr w:type="spellEnd"/>
      <w:r>
        <w:t xml:space="preserve"> та кризами.</w:t>
      </w:r>
    </w:p>
    <w:p w14:paraId="72780523" w14:textId="15533B58" w:rsidR="009E6432" w:rsidRPr="00C13186" w:rsidRDefault="009E6432" w:rsidP="004719C1">
      <w:pPr>
        <w:spacing w:after="120" w:line="242" w:lineRule="auto"/>
        <w:jc w:val="both"/>
      </w:pPr>
      <w:r>
        <w:t xml:space="preserve">Щодо </w:t>
      </w:r>
      <w:r>
        <w:rPr>
          <w:b/>
          <w:bCs/>
        </w:rPr>
        <w:t>безпеки мереж 5G</w:t>
      </w:r>
      <w:r>
        <w:t xml:space="preserve">, Україна ухвалила Протокол про наміри щодо безпеки мереж 5G між відповідальними органами, який включає план </w:t>
      </w:r>
      <w:r w:rsidR="00096F9C" w:rsidRPr="00096F9C">
        <w:t>заході</w:t>
      </w:r>
      <w:r w:rsidR="00096F9C" w:rsidRPr="00A3345B">
        <w:t>в</w:t>
      </w:r>
      <w:r>
        <w:t xml:space="preserve"> з розробки та впровадження правил безпеки мереж 5G відповідно до Інструментарію ЄС для регулювання </w:t>
      </w:r>
      <w:proofErr w:type="spellStart"/>
      <w:r>
        <w:t>кібербезпеки</w:t>
      </w:r>
      <w:proofErr w:type="spellEnd"/>
      <w:r>
        <w:t xml:space="preserve"> мереж 5G, включаючи виключення постачальників з високим рівнем ризику. Однак Україна досягла </w:t>
      </w:r>
      <w:proofErr w:type="spellStart"/>
      <w:r w:rsidR="00A3345B">
        <w:rPr>
          <w:lang w:val="ru-RU"/>
        </w:rPr>
        <w:t>обмеженого</w:t>
      </w:r>
      <w:proofErr w:type="spellEnd"/>
      <w:r>
        <w:t xml:space="preserve"> прогресу у виконанні цих зобов’язань. Зокрема, в рамках нещодавно запущеного пілотного </w:t>
      </w:r>
      <w:proofErr w:type="spellStart"/>
      <w:r>
        <w:t>проєкту</w:t>
      </w:r>
      <w:proofErr w:type="spellEnd"/>
      <w:r>
        <w:t xml:space="preserve"> 5G у Львові Національна комісія, що здійснює державне регулювання у сферах електронних комунікацій, радіочастотного спектра та надання послуг поштового зв’язку, надала ліцензію постачальнику з високим рівнем ризику, що суперечить принципам Протоколу та створює ризик посилення залежності від постачальників з високим рівнем ризику, а отже, становить загрозу для безпеки критичної інфраструктури. Україна повинна ефективно та оперативно реагувати на такі ризики.</w:t>
      </w:r>
    </w:p>
    <w:p w14:paraId="0169FFF6" w14:textId="77777777" w:rsidR="009E6432" w:rsidRPr="00C13186" w:rsidRDefault="009E6432" w:rsidP="004719C1">
      <w:pPr>
        <w:spacing w:after="120" w:line="242" w:lineRule="auto"/>
        <w:jc w:val="both"/>
      </w:pPr>
      <w:r>
        <w:t xml:space="preserve">Що стосується </w:t>
      </w:r>
      <w:r>
        <w:rPr>
          <w:b/>
          <w:bCs/>
        </w:rPr>
        <w:t>медіа</w:t>
      </w:r>
      <w:r>
        <w:t xml:space="preserve">, українське законодавство в цілому відповідає Директиві про аудіовізуальні </w:t>
      </w:r>
      <w:proofErr w:type="spellStart"/>
      <w:r>
        <w:t>медіапослуги</w:t>
      </w:r>
      <w:proofErr w:type="spellEnd"/>
      <w:r>
        <w:t xml:space="preserve"> (AVMSD) і лише частково відповідає Європейському акту про свободу медіа. Щоб наблизити законодавство до європейських стандартів, Україні, серед іншого, необхідно скасувати вимогу про державну реєстрацію правових актів </w:t>
      </w:r>
      <w:proofErr w:type="spellStart"/>
      <w:r>
        <w:t>медіарегулятора</w:t>
      </w:r>
      <w:proofErr w:type="spellEnd"/>
      <w:r>
        <w:t xml:space="preserve"> в Міністерстві юстиції України, запровадити додаткові правові гарантії незалежності регулятора та забезпечити </w:t>
      </w:r>
      <w:proofErr w:type="spellStart"/>
      <w:r>
        <w:t>медіарегулятору</w:t>
      </w:r>
      <w:proofErr w:type="spellEnd"/>
      <w:r>
        <w:t xml:space="preserve"> належні фінансові та людські ресурси.</w:t>
      </w:r>
    </w:p>
    <w:p w14:paraId="5A8D37BD" w14:textId="77777777" w:rsidR="009E6432" w:rsidRPr="00C13186" w:rsidRDefault="009E6432" w:rsidP="004719C1">
      <w:pPr>
        <w:spacing w:after="120" w:line="242" w:lineRule="auto"/>
        <w:jc w:val="both"/>
      </w:pPr>
      <w:r>
        <w:t xml:space="preserve">Нинішні обмеження діяльності медіа, введені в рамках воєнного стану, включаючи обмеження трансляції програм та аудіовізуального комерційного контенту/комунікацій, як і раніше вважаються необхідними для захисту інформаційного простору України в нинішній безпековій ситуації, хоча після скасування воєнного стану їх необхідно буде переглянути. З огляду на вимоги Європейського акту про свободу медіа (EMFA), Україна повинна, серед іншого, працювати над посиленням редакційної свободи та незалежності </w:t>
      </w:r>
      <w:r>
        <w:lastRenderedPageBreak/>
        <w:t xml:space="preserve">постачальників </w:t>
      </w:r>
      <w:proofErr w:type="spellStart"/>
      <w:r>
        <w:t>медіапослуг</w:t>
      </w:r>
      <w:proofErr w:type="spellEnd"/>
      <w:r>
        <w:t xml:space="preserve"> і забезпечити, щоб у національному законодавстві була передбачена оцінка впливу основної концентрації </w:t>
      </w:r>
      <w:proofErr w:type="spellStart"/>
      <w:r>
        <w:t>медіаринку</w:t>
      </w:r>
      <w:proofErr w:type="spellEnd"/>
      <w:r>
        <w:t xml:space="preserve"> на плюралізм медіа та редакційну незалежність.</w:t>
      </w:r>
    </w:p>
    <w:p w14:paraId="7A6E473E" w14:textId="7D2068FB" w:rsidR="009E6432" w:rsidRPr="00C13186" w:rsidRDefault="009E6432" w:rsidP="004719C1">
      <w:pPr>
        <w:spacing w:after="120" w:line="242" w:lineRule="auto"/>
        <w:jc w:val="both"/>
      </w:pPr>
      <w:r>
        <w:t xml:space="preserve">Планується </w:t>
      </w:r>
      <w:proofErr w:type="spellStart"/>
      <w:r>
        <w:t>внести</w:t>
      </w:r>
      <w:proofErr w:type="spellEnd"/>
      <w:r>
        <w:t xml:space="preserve"> кілька змін до законодавства про медіа, зокрема щодо фінансової незалежності регулятора медіа; положень про розкриття інформації про структуру власності онлайн-, друкованих та нелінійних медіа з метою подальшого приведення їх у відповідність до вимог EMFA; а також змін до Закону України «Про правотворчу діяльність» з метою виключення державної реєстрації нормативних актів Національної ради в Міністерстві юстиції України.</w:t>
      </w:r>
    </w:p>
    <w:p w14:paraId="73B015B9" w14:textId="77777777" w:rsidR="009E6432" w:rsidRPr="00C13186" w:rsidRDefault="009E6432" w:rsidP="004719C1">
      <w:pPr>
        <w:spacing w:after="120" w:line="242" w:lineRule="auto"/>
        <w:jc w:val="both"/>
      </w:pPr>
      <w:r>
        <w:t xml:space="preserve">Що стосується </w:t>
      </w:r>
      <w:r>
        <w:rPr>
          <w:b/>
          <w:bCs/>
        </w:rPr>
        <w:t>напівпровідників</w:t>
      </w:r>
      <w:r>
        <w:t xml:space="preserve">, Україна ще не повністю привела своє законодавство у відповідність до Європейського акту про чипи. Наразі Україна розробляє Національну стратегію в галузі напівпровідників та працює над першим </w:t>
      </w:r>
      <w:proofErr w:type="spellStart"/>
      <w:r>
        <w:t>проєктом</w:t>
      </w:r>
      <w:proofErr w:type="spellEnd"/>
      <w:r>
        <w:t xml:space="preserve"> закону, спрямованим на гармонізацію її стандартів із Європейським актом про чипи.</w:t>
      </w:r>
    </w:p>
    <w:p w14:paraId="453E5251" w14:textId="41316F75" w:rsidR="009E6432" w:rsidRPr="00C13186" w:rsidRDefault="009E6432" w:rsidP="004719C1">
      <w:pPr>
        <w:spacing w:after="120" w:line="242" w:lineRule="auto"/>
        <w:jc w:val="both"/>
      </w:pPr>
      <w:r>
        <w:t xml:space="preserve">Стосовно </w:t>
      </w:r>
      <w:r>
        <w:rPr>
          <w:b/>
          <w:bCs/>
        </w:rPr>
        <w:t xml:space="preserve">штучного інтелекту </w:t>
      </w:r>
      <w:r>
        <w:t xml:space="preserve">(ШІ) Україна ще не узгодила свою політику з </w:t>
      </w:r>
      <w:r w:rsidR="00A3345B">
        <w:rPr>
          <w:lang w:val="ru-RU"/>
        </w:rPr>
        <w:t>Актом</w:t>
      </w:r>
      <w:r>
        <w:t xml:space="preserve"> ЄС про ШІ. Біла книга з регулювання ШІ в Україні та дорожня карта з регулювання ШІ прокладають шлях до узгодження політики України з </w:t>
      </w:r>
      <w:r w:rsidR="00A3345B" w:rsidRPr="00A3345B">
        <w:t>Акто</w:t>
      </w:r>
      <w:r w:rsidR="00A3345B" w:rsidRPr="00840A1A">
        <w:t>м</w:t>
      </w:r>
      <w:r>
        <w:t xml:space="preserve"> ЄС про ШІ. Україна планує розробити та прийняти Національну стратегію розвитку ШІ 2030 до кінця 2025 року. У серпні 2025 року уряд України оголосив про запуск своєї першої державної інфраструктури для розвитку ШІ, </w:t>
      </w:r>
      <w:proofErr w:type="spellStart"/>
      <w:r>
        <w:t>проєкт</w:t>
      </w:r>
      <w:proofErr w:type="spellEnd"/>
      <w:r>
        <w:t xml:space="preserve"> «AI </w:t>
      </w:r>
      <w:proofErr w:type="spellStart"/>
      <w:r>
        <w:t>Factory</w:t>
      </w:r>
      <w:proofErr w:type="spellEnd"/>
      <w:r>
        <w:t xml:space="preserve">», та про зусилля з побудови власної національної LLM (великої </w:t>
      </w:r>
      <w:proofErr w:type="spellStart"/>
      <w:r>
        <w:t>мовної</w:t>
      </w:r>
      <w:proofErr w:type="spellEnd"/>
      <w:r>
        <w:t xml:space="preserve"> моделі).</w:t>
      </w:r>
    </w:p>
    <w:p w14:paraId="02E8CDDD" w14:textId="3C01EA1F" w:rsidR="009E6432" w:rsidRPr="00D37A61" w:rsidRDefault="009E6432" w:rsidP="00D37A61">
      <w:pPr>
        <w:pStyle w:val="4"/>
        <w:keepNext/>
        <w:rPr>
          <w:color w:val="ED7D31"/>
        </w:rPr>
      </w:pPr>
      <w:bookmarkStart w:id="59" w:name="_Toc214640937"/>
      <w:r w:rsidRPr="00D37A61">
        <w:rPr>
          <w:color w:val="ED7D31"/>
        </w:rPr>
        <w:t>Розділ 16 - Оподаткування</w:t>
      </w:r>
      <w:bookmarkEnd w:id="59"/>
    </w:p>
    <w:p w14:paraId="382E41FF" w14:textId="77777777" w:rsidR="009E6432" w:rsidRPr="00C13186" w:rsidRDefault="009E6432" w:rsidP="00C75238">
      <w:pPr>
        <w:spacing w:after="120" w:line="252" w:lineRule="auto"/>
        <w:jc w:val="both"/>
      </w:pPr>
      <w:r>
        <w:rPr>
          <w:i/>
          <w:iCs/>
        </w:rPr>
        <w:t>Правила ЄС щодо оподаткування охоплюють податок на додану вартість, акцизні збори та аспекти корпоративного оподаткування. Вони також охоплюють співпрацю між податковими адміністраціями, включаючи обмін інформацією для запобігання ухиленню від оподаткування.</w:t>
      </w:r>
    </w:p>
    <w:p w14:paraId="61A69BA5" w14:textId="318B5817" w:rsidR="009E6432" w:rsidRPr="00C13186" w:rsidRDefault="009E6432" w:rsidP="00C75238">
      <w:pPr>
        <w:spacing w:after="120" w:line="252" w:lineRule="auto"/>
        <w:jc w:val="both"/>
      </w:pPr>
      <w:r>
        <w:t xml:space="preserve">Україна </w:t>
      </w:r>
      <w:proofErr w:type="spellStart"/>
      <w:r w:rsidR="00840A1A">
        <w:rPr>
          <w:lang w:val="ru-RU"/>
        </w:rPr>
        <w:t>досягла</w:t>
      </w:r>
      <w:proofErr w:type="spellEnd"/>
      <w:r w:rsidR="00840A1A">
        <w:rPr>
          <w:lang w:val="ru-RU"/>
        </w:rPr>
        <w:t xml:space="preserve"> </w:t>
      </w:r>
      <w:proofErr w:type="spellStart"/>
      <w:r w:rsidR="00840A1A">
        <w:rPr>
          <w:lang w:val="ru-RU"/>
        </w:rPr>
        <w:t>прогресу</w:t>
      </w:r>
      <w:proofErr w:type="spellEnd"/>
      <w:r>
        <w:t xml:space="preserve"> у подальшому приведенні національного законодавства про </w:t>
      </w:r>
      <w:r>
        <w:rPr>
          <w:b/>
          <w:bCs/>
        </w:rPr>
        <w:t>непряме оподаткування</w:t>
      </w:r>
      <w:r>
        <w:t xml:space="preserve"> у відповідність до </w:t>
      </w:r>
      <w:proofErr w:type="spellStart"/>
      <w:r>
        <w:rPr>
          <w:i/>
          <w:iCs/>
        </w:rPr>
        <w:t>acquis</w:t>
      </w:r>
      <w:proofErr w:type="spellEnd"/>
      <w:r>
        <w:t xml:space="preserve"> ЄС. Закон </w:t>
      </w:r>
      <w:r w:rsidR="00840A1A">
        <w:rPr>
          <w:lang w:val="ru-RU"/>
        </w:rPr>
        <w:t>У</w:t>
      </w:r>
      <w:r>
        <w:t xml:space="preserve">країни «Про внесення змін до Податкового кодексу України та інших законів України щодо перегляду ставок акцизного податку на тютюнові вироби» передбачає поступове приведення у відповідність до Директиви 2011/64/ЄС про ставки акцизного податку на тютюнові вироби до 2028 року. Закон був прийнятий і набрав чинності в березні 2025 року. Україна має адаптувати свою систему податкового складування алкогольних, тютюнових та енергетичних продуктів до </w:t>
      </w:r>
      <w:proofErr w:type="spellStart"/>
      <w:r>
        <w:rPr>
          <w:i/>
          <w:iCs/>
        </w:rPr>
        <w:t>acquis</w:t>
      </w:r>
      <w:proofErr w:type="spellEnd"/>
      <w:r>
        <w:t xml:space="preserve"> ЄС.</w:t>
      </w:r>
    </w:p>
    <w:p w14:paraId="4FADE8C6" w14:textId="158B24A6" w:rsidR="009E6432" w:rsidRPr="00C13186" w:rsidRDefault="009E6432" w:rsidP="00C75238">
      <w:pPr>
        <w:spacing w:after="120" w:line="252" w:lineRule="auto"/>
        <w:jc w:val="both"/>
      </w:pPr>
      <w:r>
        <w:t xml:space="preserve">Необхідні подальші кроки для адаптації національного порядку оподаткування ПДВ до </w:t>
      </w:r>
      <w:proofErr w:type="spellStart"/>
      <w:r w:rsidRPr="00C85EBE">
        <w:rPr>
          <w:i/>
          <w:iCs/>
        </w:rPr>
        <w:t>acquis</w:t>
      </w:r>
      <w:proofErr w:type="spellEnd"/>
      <w:r>
        <w:t xml:space="preserve"> ЄС стосовно спільної системи ПДВ. У липні 2025 року набув чинності </w:t>
      </w:r>
      <w:r w:rsidR="00840A1A" w:rsidRPr="00840A1A">
        <w:t>з</w:t>
      </w:r>
      <w:r>
        <w:t xml:space="preserve">акон </w:t>
      </w:r>
      <w:r w:rsidR="00840A1A" w:rsidRPr="00840A1A">
        <w:t>п</w:t>
      </w:r>
      <w:r>
        <w:t>ро внесення змін до Податкового кодексу України, який забезпечує рівне ставлення до постачальників соціальних послуг, надаючи їм право на звільнення від ПДВ за умови, що вони зареєстровані в Реєстрі надавачів та отримувачів соціальних послуг. Це наближає національне законодавство до правил ЄС щодо ПДВ, які вимагають від держав-членів звільняти від ПДВ суспільно корисні види діяльності на основі суті послуги, а не статусу її надавача. Все ще необхідні вдосконалення правил щодо ПДВ, зокрема щодо знижених ставок, звільнень, відрахувань та спеціальних схем.</w:t>
      </w:r>
    </w:p>
    <w:p w14:paraId="5DC7D9FB" w14:textId="77777777" w:rsidR="009E6432" w:rsidRPr="00C13186" w:rsidRDefault="009E6432" w:rsidP="00C75238">
      <w:pPr>
        <w:spacing w:after="120" w:line="252" w:lineRule="auto"/>
        <w:jc w:val="both"/>
      </w:pPr>
      <w:r>
        <w:t>Що стосується</w:t>
      </w:r>
      <w:r>
        <w:rPr>
          <w:b/>
          <w:bCs/>
        </w:rPr>
        <w:t xml:space="preserve"> прямого оподаткування</w:t>
      </w:r>
      <w:r>
        <w:t xml:space="preserve">, змін до податку на доходи фізичних осіб не відбулося. Податок на прибуток підприємств ще не повністю відповідає </w:t>
      </w:r>
      <w:proofErr w:type="spellStart"/>
      <w:r>
        <w:rPr>
          <w:i/>
          <w:iCs/>
        </w:rPr>
        <w:t>acquis</w:t>
      </w:r>
      <w:proofErr w:type="spellEnd"/>
      <w:r>
        <w:t xml:space="preserve"> ЄС. Україна не має правил оподаткування при виїзді, аналогічних правилам ЄС, а також глобального мінімального податку.</w:t>
      </w:r>
    </w:p>
    <w:p w14:paraId="57025B28" w14:textId="77777777" w:rsidR="009E6432" w:rsidRPr="00C13186" w:rsidRDefault="009E6432" w:rsidP="00C75238">
      <w:pPr>
        <w:spacing w:after="120" w:line="252" w:lineRule="auto"/>
        <w:jc w:val="both"/>
      </w:pPr>
      <w:r>
        <w:t xml:space="preserve">Щодо </w:t>
      </w:r>
      <w:r>
        <w:rPr>
          <w:b/>
          <w:bCs/>
        </w:rPr>
        <w:t>адміністративної співпраці та взаємної допомоги</w:t>
      </w:r>
      <w:r>
        <w:t xml:space="preserve">, у серпні 2025 року Міністерство фінансів України схвалило впровадження певних вимог Директиви про </w:t>
      </w:r>
      <w:r>
        <w:lastRenderedPageBreak/>
        <w:t>адміністративну співпрацю (DAC) 1, включаючи чіткі терміни для відповіді на запити податкових органів держав-членів ЄС, правила щодо групових запитів та процедури управління вхідними та вихідними запитами. Національне законодавство все ще потребує узгодження з DAC 7 та правилами звітності для цифрових платформ.</w:t>
      </w:r>
    </w:p>
    <w:p w14:paraId="32CC3980" w14:textId="685D57C4" w:rsidR="009E6432" w:rsidRPr="00C13186" w:rsidRDefault="009E6432" w:rsidP="00C75238">
      <w:pPr>
        <w:spacing w:after="120" w:line="252" w:lineRule="auto"/>
        <w:jc w:val="both"/>
      </w:pPr>
      <w:r>
        <w:t xml:space="preserve">Щодо </w:t>
      </w:r>
      <w:r>
        <w:rPr>
          <w:b/>
          <w:bCs/>
        </w:rPr>
        <w:t>операційної спроможності та комп’ютеризації,</w:t>
      </w:r>
      <w:r>
        <w:t xml:space="preserve"> Україна досягла прогресу, затвердивши стратегію та план реалізації розвитку підходу, заснованого на компетенціях, у ключових процесах управління людськими ресурсами на 2025-2030 роки в Державній податковій службі України (ДПСУ). Перелік податкових компетенцій затверджено. Необхідно подальше впровадження підходу, заснованого на компетенціях, до управління персоналом у процесі відбору, оцінки результатів роботи та професійного розвитку, а також перегляд чинних програм навчання. Функціональність онлайн-інформаційної системи ДПСУ була вдосконалена завдяки підключенню до Системи обміну інформацією про ПДВ (VIES) для перевірки дійсності ідентифікаційних номерів платників ПДВ, зареєстрованих в ЄС. У грудні 2024 року Міністерство фінансів України схвалило стратегічний план </w:t>
      </w:r>
      <w:proofErr w:type="spellStart"/>
      <w:r>
        <w:t>цифровізації</w:t>
      </w:r>
      <w:proofErr w:type="spellEnd"/>
      <w:r>
        <w:t xml:space="preserve"> ДПСУ до 2030 року. Необхідно розробити дорожню карту щодо впровадження ІТ-рішень, необхідних для вступу до ЄС.</w:t>
      </w:r>
    </w:p>
    <w:p w14:paraId="5FC6B0AD" w14:textId="1CE612B0" w:rsidR="009E6432" w:rsidRPr="00C13186" w:rsidRDefault="009E6432" w:rsidP="00C75238">
      <w:pPr>
        <w:spacing w:after="120" w:line="252" w:lineRule="auto"/>
        <w:jc w:val="both"/>
      </w:pPr>
      <w:r>
        <w:t xml:space="preserve">У березні 2025 року ДПСУ оновила </w:t>
      </w:r>
      <w:r w:rsidRPr="005A2AA4">
        <w:t xml:space="preserve">свій План </w:t>
      </w:r>
      <w:r w:rsidR="00840A1A" w:rsidRPr="005A2AA4">
        <w:t>заходів</w:t>
      </w:r>
      <w:r w:rsidRPr="005A2AA4">
        <w:t xml:space="preserve"> з протидії корупції на 2024-2025 роки та створила єдин</w:t>
      </w:r>
      <w:r w:rsidR="006C4D4C" w:rsidRPr="005A2AA4">
        <w:t xml:space="preserve">ий Департамент з питань </w:t>
      </w:r>
      <w:r w:rsidRPr="005A2AA4">
        <w:rPr>
          <w:b/>
          <w:bCs/>
        </w:rPr>
        <w:t>запобігання та виявлення корупції.</w:t>
      </w:r>
      <w:r w:rsidRPr="005A2AA4">
        <w:t xml:space="preserve"> У 2024 році </w:t>
      </w:r>
      <w:r w:rsidR="006C4D4C" w:rsidRPr="005A2AA4">
        <w:t xml:space="preserve">до </w:t>
      </w:r>
      <w:r w:rsidRPr="005A2AA4">
        <w:t>21 співробітник</w:t>
      </w:r>
      <w:r w:rsidR="006C4D4C" w:rsidRPr="005A2AA4">
        <w:t>а</w:t>
      </w:r>
      <w:r w:rsidRPr="005A2AA4">
        <w:t xml:space="preserve"> ДПСУ бу</w:t>
      </w:r>
      <w:r w:rsidR="006C4D4C" w:rsidRPr="005A2AA4">
        <w:t>ло застосовано</w:t>
      </w:r>
      <w:r w:rsidRPr="005A2AA4">
        <w:t xml:space="preserve"> дисциплінарн</w:t>
      </w:r>
      <w:r w:rsidR="006C4D4C" w:rsidRPr="005A2AA4">
        <w:t>і</w:t>
      </w:r>
      <w:r w:rsidRPr="005A2AA4">
        <w:t xml:space="preserve"> заход</w:t>
      </w:r>
      <w:r w:rsidR="006C4D4C" w:rsidRPr="005A2AA4">
        <w:t>и</w:t>
      </w:r>
      <w:r w:rsidRPr="005A2AA4">
        <w:t>, а правоохоронні органи продовжували виявляти масштабні</w:t>
      </w:r>
      <w:r>
        <w:t xml:space="preserve"> схеми ухилення від сплати податків суб’єктами господарювання. Як повідомляє Національне агентство з питань запобігання корупції, у 2024 році 15,8% платників податків зіткнулися з корупцією в податковій системі (у порівнянні з 13,1% у 2023 році, однак це найнижчий показник серед усіх </w:t>
      </w:r>
      <w:r w:rsidR="006C4D4C" w:rsidRPr="006C4D4C">
        <w:t xml:space="preserve">охоплених опитуванням </w:t>
      </w:r>
      <w:r>
        <w:t>установ).</w:t>
      </w:r>
    </w:p>
    <w:p w14:paraId="6474BA22" w14:textId="77777777" w:rsidR="009E6432" w:rsidRPr="00D37A61" w:rsidRDefault="009E6432" w:rsidP="00D37A61">
      <w:pPr>
        <w:pStyle w:val="4"/>
        <w:rPr>
          <w:color w:val="ED7D31"/>
        </w:rPr>
      </w:pPr>
      <w:bookmarkStart w:id="60" w:name="_Toc214640938"/>
      <w:r w:rsidRPr="00D37A61">
        <w:rPr>
          <w:color w:val="ED7D31"/>
        </w:rPr>
        <w:t>Розділ 17 - Економічна та монетарна політика</w:t>
      </w:r>
      <w:bookmarkEnd w:id="60"/>
    </w:p>
    <w:p w14:paraId="6D1589A8" w14:textId="77777777" w:rsidR="009E6432" w:rsidRPr="00C13186" w:rsidRDefault="009E6432" w:rsidP="004719C1">
      <w:pPr>
        <w:spacing w:after="120" w:line="242" w:lineRule="auto"/>
        <w:jc w:val="both"/>
      </w:pPr>
      <w:r>
        <w:rPr>
          <w:i/>
          <w:iCs/>
        </w:rPr>
        <w:t>Правила ЄС вимагають незалежності центральних банків і забороняють їм безпосередньо фінансувати державний сектор. Держави-члени ЄС координують свою економічну політику і підлягають фіскальному, економічному та фінансовому нагляду.</w:t>
      </w:r>
    </w:p>
    <w:p w14:paraId="6E4EF408" w14:textId="4ADC9367" w:rsidR="009E6432" w:rsidRPr="00C13186" w:rsidRDefault="009E6432" w:rsidP="004719C1">
      <w:pPr>
        <w:spacing w:after="120" w:line="242" w:lineRule="auto"/>
        <w:jc w:val="both"/>
      </w:pPr>
      <w:r>
        <w:t xml:space="preserve">Що стосується </w:t>
      </w:r>
      <w:r>
        <w:rPr>
          <w:b/>
          <w:bCs/>
        </w:rPr>
        <w:t>монетарної політики</w:t>
      </w:r>
      <w:r>
        <w:t xml:space="preserve">, у вересні 2024 року НБУ затвердив нову середньострокову монетарну стратегію, знову запровадивши гнучке інфляційне </w:t>
      </w:r>
      <w:proofErr w:type="spellStart"/>
      <w:r>
        <w:t>таргетування</w:t>
      </w:r>
      <w:proofErr w:type="spellEnd"/>
      <w:r>
        <w:t xml:space="preserve"> з трирічним горизонтом. НБУ продовжив пом’якшувати валютні обмеження низкою кроків, останні</w:t>
      </w:r>
      <w:r w:rsidR="006C4D4C" w:rsidRPr="006C4D4C">
        <w:t>й</w:t>
      </w:r>
      <w:r>
        <w:t xml:space="preserve"> з яких був у серпні 2025 року, що не викликало значної реакції ринку. Закон </w:t>
      </w:r>
      <w:r w:rsidR="006C4D4C" w:rsidRPr="006C4D4C">
        <w:t>п</w:t>
      </w:r>
      <w:r>
        <w:t xml:space="preserve">ро Національний банк України загалом передбачає функціональну, інституційну, особисту та фінансову незалежність НБУ, хоча для повного приведення його у відповідність до </w:t>
      </w:r>
      <w:proofErr w:type="spellStart"/>
      <w:r>
        <w:t>acquis</w:t>
      </w:r>
      <w:proofErr w:type="spellEnd"/>
      <w:r>
        <w:t xml:space="preserve"> ЄС необхідні подальші кроки. Зокрема, основна мета повинна бути чітко зосереджена на забезпеченні цінової стабільності, слід запровадити запобіжні заходи для уникнення втручання з боку парламенту та уряду, а підстави для звільнення голови та інших членів органів, що приймають рішення, повинні бути приведені у відповідність до Статуту Європейської системи центральних банків / Європейського центрального банку. </w:t>
      </w:r>
      <w:r w:rsidRPr="005A2AA4">
        <w:t xml:space="preserve">Право </w:t>
      </w:r>
      <w:r w:rsidR="006C4D4C" w:rsidRPr="005A2AA4">
        <w:t xml:space="preserve">Голови на </w:t>
      </w:r>
      <w:r w:rsidRPr="005A2AA4">
        <w:t>судов</w:t>
      </w:r>
      <w:r w:rsidR="006C4D4C" w:rsidRPr="005A2AA4">
        <w:t>ий</w:t>
      </w:r>
      <w:r w:rsidRPr="005A2AA4">
        <w:t xml:space="preserve"> перегляд Суд</w:t>
      </w:r>
      <w:r w:rsidR="006C4D4C" w:rsidRPr="005A2AA4">
        <w:t>ом</w:t>
      </w:r>
      <w:r w:rsidRPr="005A2AA4">
        <w:t xml:space="preserve"> </w:t>
      </w:r>
      <w:r w:rsidR="006C4D4C" w:rsidRPr="005A2AA4">
        <w:t>ЄС</w:t>
      </w:r>
      <w:r w:rsidRPr="005A2AA4">
        <w:t xml:space="preserve"> та інших членів органів, що приймають рішення, національни</w:t>
      </w:r>
      <w:r w:rsidR="006C4D4C" w:rsidRPr="005A2AA4">
        <w:t>ми</w:t>
      </w:r>
      <w:r w:rsidRPr="005A2AA4">
        <w:t xml:space="preserve"> суд</w:t>
      </w:r>
      <w:r w:rsidR="006C4D4C" w:rsidRPr="005A2AA4">
        <w:t>ами</w:t>
      </w:r>
      <w:r w:rsidRPr="005A2AA4">
        <w:t xml:space="preserve"> також має бути закріплено в законі про центральний банк. Хоча монетарне фінансування</w:t>
      </w:r>
      <w:r>
        <w:t xml:space="preserve"> в умовах воєнного стану є можливим, з початку 2023 року його намагаються уникати.</w:t>
      </w:r>
    </w:p>
    <w:p w14:paraId="65F4B670" w14:textId="77777777" w:rsidR="009E6432" w:rsidRPr="00C13186" w:rsidRDefault="009E6432" w:rsidP="004719C1">
      <w:pPr>
        <w:spacing w:after="120" w:line="242" w:lineRule="auto"/>
        <w:jc w:val="both"/>
      </w:pPr>
      <w:r>
        <w:t xml:space="preserve">Що стосується </w:t>
      </w:r>
      <w:r>
        <w:rPr>
          <w:b/>
          <w:bCs/>
        </w:rPr>
        <w:t>економічної політики</w:t>
      </w:r>
      <w:r>
        <w:t xml:space="preserve">, то з початку збройної агресії Росії фіскальні правила постійно призупиняються через щорічні закони про державний бюджет. 30 червня 2025 року Кабінет Міністрів затвердив бюджетну декларацію на 2026-2028 роки, яка засвідчила прогрес у напрямку наближення до </w:t>
      </w:r>
      <w:proofErr w:type="spellStart"/>
      <w:r>
        <w:rPr>
          <w:i/>
          <w:iCs/>
        </w:rPr>
        <w:t>acquis</w:t>
      </w:r>
      <w:proofErr w:type="spellEnd"/>
      <w:r>
        <w:t xml:space="preserve"> ЄС щодо середньострокових бюджетних рамок. Зокрема, вона містила загальні прогнози доходів і видатків для пенсійного фонду та фонду страхування від безробіття, а також детальніші прогнози для </w:t>
      </w:r>
      <w:r>
        <w:lastRenderedPageBreak/>
        <w:t>державного та місцевих бюджетів. Однак для забезпечення повної відповідності стандартам ЄС будуть потрібні подальші кроки. Вони включають: (i) забезпечення консолідації даних загального державного управління відповідно до методології Європейської системи бухгалтерського обліку; (ii) підготовку детальних середньострокових прогнозів щодо доходів і видатків на рівні загального державного управління (не тільки центрального та місцевого бюджетів); та (iii) пов’язування цих прогнозів із чіткими бюджетними цілями (такими як дефіцит і борг) та пояснення, які заходи будуть вжиті для їх досягнення в умовах воєнного стану. Це допоможе Україні підготуватися до впровадження нової фіскальної системи ЄС. Хоча підготовчі роботи вже розпочато, в Україні немає незалежної фіскальної інституції для оцінювання прогнозів уряду, ретельного аналізу бюджетних припущень уряду або оцінювання ефективності попередніх прогнозів. Воєнний стан та міркування безпеки продовжують ускладнювати збір ключових макроекономічних та фінансових статистичних даних, зокрема тих, що необхідні для процедури макроекономічного дисбалансу, а також для бюджетної звітності.</w:t>
      </w:r>
    </w:p>
    <w:p w14:paraId="7807D74D" w14:textId="77777777" w:rsidR="009E6432" w:rsidRPr="00D37A61" w:rsidRDefault="009E6432" w:rsidP="00D37A61">
      <w:pPr>
        <w:pStyle w:val="4"/>
        <w:rPr>
          <w:color w:val="ED7D31"/>
        </w:rPr>
      </w:pPr>
      <w:bookmarkStart w:id="61" w:name="_Toc214640939"/>
      <w:r w:rsidRPr="00D37A61">
        <w:rPr>
          <w:color w:val="ED7D31"/>
        </w:rPr>
        <w:t>Розділ 19 - Соціальна політика та зайнятість</w:t>
      </w:r>
      <w:bookmarkEnd w:id="61"/>
    </w:p>
    <w:p w14:paraId="5FDBA566" w14:textId="77777777" w:rsidR="009E6432" w:rsidRPr="00C13186" w:rsidRDefault="009E6432" w:rsidP="004719C1">
      <w:pPr>
        <w:spacing w:after="120" w:line="242" w:lineRule="auto"/>
        <w:jc w:val="both"/>
      </w:pPr>
      <w:r>
        <w:rPr>
          <w:i/>
          <w:iCs/>
        </w:rPr>
        <w:t>Правила ЄС у соціальній сфері включають мінімальні вимоги до трудового законодавства, рівності та недискримінації, а також охорони праці та безпеки на робочому місці. Вони також сприяють соціальній інклюзії та соціальному захисту, а також соціальному діалогу на рівні ЄС.</w:t>
      </w:r>
    </w:p>
    <w:p w14:paraId="2AA7739F" w14:textId="4EACF1ED" w:rsidR="009E6432" w:rsidRPr="00C13186" w:rsidRDefault="009E6432" w:rsidP="00C75238">
      <w:pPr>
        <w:keepNext/>
        <w:keepLines/>
        <w:spacing w:after="120" w:line="242" w:lineRule="auto"/>
        <w:jc w:val="both"/>
      </w:pPr>
      <w:r>
        <w:t xml:space="preserve">Що стосується </w:t>
      </w:r>
      <w:r>
        <w:rPr>
          <w:b/>
          <w:bCs/>
        </w:rPr>
        <w:t>трудового законодавства</w:t>
      </w:r>
      <w:r>
        <w:t xml:space="preserve">, національна законодавча база України, що базується на Кодексі законів про працю України 1971 року, потребує модернізації та приведення у відповідність до </w:t>
      </w:r>
      <w:proofErr w:type="spellStart"/>
      <w:r>
        <w:rPr>
          <w:i/>
          <w:iCs/>
        </w:rPr>
        <w:t>acquis</w:t>
      </w:r>
      <w:proofErr w:type="spellEnd"/>
      <w:r>
        <w:t xml:space="preserve"> ЄС. Україна розробляє новий кодекс законів про працю, а в липні 2025 року уряд і соціальні партнери підписали меморандум про взаєморозуміння та співпрацю щодо реформування трудового законодавства та трудових відносин.</w:t>
      </w:r>
    </w:p>
    <w:p w14:paraId="750B61DE" w14:textId="2A054CEF" w:rsidR="009E6432" w:rsidRPr="00C13186" w:rsidRDefault="009E6432" w:rsidP="004719C1">
      <w:pPr>
        <w:spacing w:after="120" w:line="242" w:lineRule="auto"/>
        <w:jc w:val="both"/>
      </w:pPr>
      <w:r>
        <w:rPr>
          <w:b/>
          <w:bCs/>
        </w:rPr>
        <w:t>Щодо безпеки та гігієни праці</w:t>
      </w:r>
      <w:r>
        <w:t xml:space="preserve">, чинна національна законодавча база ще не приведена у відповідність до </w:t>
      </w:r>
      <w:proofErr w:type="spellStart"/>
      <w:r>
        <w:rPr>
          <w:i/>
          <w:iCs/>
        </w:rPr>
        <w:t>acquis</w:t>
      </w:r>
      <w:proofErr w:type="spellEnd"/>
      <w:r>
        <w:t xml:space="preserve"> ЄС та міжнародних стандартів. Приведення у відповідність до Рамкової директиви ЄС про безпеку та гігієну праці очікується в рамках реформи Кодексу законів про працю. У 2024 році було проведено 1 013 інспекцій, під час яких було виявлено 9 537 порушень безпеки праці.</w:t>
      </w:r>
    </w:p>
    <w:p w14:paraId="50B669F3" w14:textId="77777777" w:rsidR="009E6432" w:rsidRPr="00C13186" w:rsidRDefault="009E6432" w:rsidP="004719C1">
      <w:pPr>
        <w:spacing w:after="120" w:line="242" w:lineRule="auto"/>
        <w:jc w:val="both"/>
      </w:pPr>
      <w:r>
        <w:t xml:space="preserve">Законодавство про інспектування умов праці ще не приведене у відповідність до </w:t>
      </w:r>
      <w:proofErr w:type="spellStart"/>
      <w:r>
        <w:rPr>
          <w:i/>
          <w:iCs/>
        </w:rPr>
        <w:t>acquis</w:t>
      </w:r>
      <w:proofErr w:type="spellEnd"/>
      <w:r>
        <w:t xml:space="preserve"> ЄС та міжнародних стандартів праці, а можливості Державної служби України з питань праці є обмеженими. Крім того, функції Державної служби України з питань праці щодо забезпечення дотримання законодавства залишаються обмеженими через воєнний стан. Кількість інспекційних візитів з метою виявлення нелегальної праці дещо зросла з 92 у 2023 році до 112 у 2024 році, тоді як кількість інспекцій з питань охорони праці зменшилася з 1 954 у 2023 році до 695 у 2024 році.</w:t>
      </w:r>
    </w:p>
    <w:p w14:paraId="010B6320" w14:textId="77777777" w:rsidR="009E6432" w:rsidRPr="00C13186" w:rsidRDefault="009E6432" w:rsidP="004719C1">
      <w:pPr>
        <w:spacing w:after="120" w:line="242" w:lineRule="auto"/>
        <w:jc w:val="both"/>
      </w:pPr>
      <w:r>
        <w:t xml:space="preserve">Що стосується </w:t>
      </w:r>
      <w:r>
        <w:rPr>
          <w:b/>
          <w:bCs/>
        </w:rPr>
        <w:t>соціального діалогу</w:t>
      </w:r>
      <w:r>
        <w:t>, Національна тристороння соціально-економічна рада зазнає таких викликів, як висока плинність кадрів, нечіткість функцій та обмеженість ресурсів. Вона лишається неактивною, оскільки не призначено її очільника. Це перешкоджає проведенню своєчасних, системних та змістовних консультацій. Органам влади необхідно створити сприятливі умови для ефективного соціального діалогу та посилити потенціал для двостороннього та тристороннього соціального діалогу.</w:t>
      </w:r>
    </w:p>
    <w:p w14:paraId="2CE67FEB" w14:textId="77777777" w:rsidR="009E6432" w:rsidRPr="00C13186" w:rsidRDefault="009E6432" w:rsidP="004719C1">
      <w:pPr>
        <w:spacing w:after="120" w:line="242" w:lineRule="auto"/>
        <w:jc w:val="both"/>
      </w:pPr>
      <w:r>
        <w:t xml:space="preserve">Щодо </w:t>
      </w:r>
      <w:r>
        <w:rPr>
          <w:b/>
          <w:bCs/>
        </w:rPr>
        <w:t>політики зайнятості</w:t>
      </w:r>
      <w:r>
        <w:t xml:space="preserve">, у 2024 році Державна служба зайнятості провела навчання для 66 600 осіб та допомогла 327 000 осіб знайти роботу. У жовтні 2024 року органи влади створили робочу групу для підготовки пропозицій щодо Стратегії зайнятості населення України. У 2024 році </w:t>
      </w:r>
      <w:r>
        <w:rPr>
          <w:b/>
          <w:bCs/>
        </w:rPr>
        <w:t xml:space="preserve">рівень безробіття </w:t>
      </w:r>
      <w:r>
        <w:t>в Україні, за оцінками, становив 14%.</w:t>
      </w:r>
    </w:p>
    <w:p w14:paraId="21C6242E" w14:textId="095BBB93" w:rsidR="009E6432" w:rsidRPr="00C13186" w:rsidRDefault="009E6432" w:rsidP="004719C1">
      <w:pPr>
        <w:spacing w:after="120" w:line="242" w:lineRule="auto"/>
        <w:jc w:val="both"/>
      </w:pPr>
      <w:r>
        <w:t xml:space="preserve">Ефективність системи </w:t>
      </w:r>
      <w:r>
        <w:rPr>
          <w:b/>
          <w:bCs/>
        </w:rPr>
        <w:t>соціального захисту та соціальної інклюзі</w:t>
      </w:r>
      <w:r w:rsidRPr="005911B2">
        <w:rPr>
          <w:b/>
          <w:bCs/>
        </w:rPr>
        <w:t>ї</w:t>
      </w:r>
      <w:r>
        <w:t xml:space="preserve"> в Україні залишається проблематичною, особливо для осіб, які перебувають у вразливому становищі. Україна прийняла постанову про закупівлю соціальних послуг з комплексного </w:t>
      </w:r>
      <w:r>
        <w:lastRenderedPageBreak/>
        <w:t xml:space="preserve">розвитку та догляду дітей з інвалідністю. Також Україна схвалила Стратегію забезпечення права кожної дитини в Україні на зростання в сімейному оточенні. Необхідно досягти стійкого прогресу у впровадженні стратегії, зокрема шляхом посилення місцевої відповідальності та ресурсів у сфері соціального забезпечення дітей, розробки індивідуальних планів </w:t>
      </w:r>
      <w:r w:rsidR="005911B2" w:rsidRPr="005911B2">
        <w:t>заході</w:t>
      </w:r>
      <w:r w:rsidR="005911B2" w:rsidRPr="005945C9">
        <w:t>в</w:t>
      </w:r>
      <w:r>
        <w:t xml:space="preserve"> для всіх регіонів, інвестування в розвиток різноманітних постачальників соціальних послуг на рівні громад та підвищення кваліфікації та досвіду працівників соціальних служб. На запрошення Європейської Комісії було створено національний координаційний центр щодо Європейської гарантії для дітей.</w:t>
      </w:r>
    </w:p>
    <w:p w14:paraId="4966B477" w14:textId="79743008" w:rsidR="009E6432" w:rsidRPr="00C13186" w:rsidRDefault="0074165D" w:rsidP="004719C1">
      <w:pPr>
        <w:spacing w:line="242" w:lineRule="auto"/>
        <w:jc w:val="both"/>
      </w:pPr>
      <w:r>
        <w:rPr>
          <w:b/>
          <w:bCs/>
        </w:rPr>
        <w:t>У питаннях недискримінації у сфері зайнятості та соціальної політики</w:t>
      </w:r>
      <w:r>
        <w:t xml:space="preserve"> національне законодавство не відповідає </w:t>
      </w:r>
      <w:proofErr w:type="spellStart"/>
      <w:r>
        <w:t>acquis</w:t>
      </w:r>
      <w:proofErr w:type="spellEnd"/>
      <w:r>
        <w:t xml:space="preserve"> ЄС, зокрема в частині Директиви про рівність у сфері зайнятості (№ 2000/78/ЄС) та Директиви про расову та етнічну рівність (№ 2000/43/ЄС). У січні 2025 року ухвалено зміни до деяких законів щодо забезпечення прав осіб з інвалідністю на працевлаштування. Питання підтримки доступу до зайнятості для осіб з інвалідністю поступово вирішується, але недоліки залишаються. У 2024 році Уповноважений Верховної Ради України з прав людини отримав 12 повідомлень про дискримінацію за ознакою сексуальної орієнтації та 10 повідомлень про дискримінацію за ознакою гендерної ідентичності.</w:t>
      </w:r>
    </w:p>
    <w:p w14:paraId="042620D3" w14:textId="1F176EC6" w:rsidR="009E6432" w:rsidRPr="00C13186" w:rsidRDefault="00245301" w:rsidP="004719C1">
      <w:pPr>
        <w:spacing w:after="120" w:line="242" w:lineRule="auto"/>
        <w:jc w:val="both"/>
      </w:pPr>
      <w:r>
        <w:rPr>
          <w:b/>
          <w:bCs/>
          <w:noProof/>
          <w:lang w:val="ru-RU" w:eastAsia="ru-RU" w:bidi="ar-SA"/>
        </w:rPr>
        <mc:AlternateContent>
          <mc:Choice Requires="wpg">
            <w:drawing>
              <wp:anchor distT="0" distB="0" distL="114300" distR="114300" simplePos="0" relativeHeight="251970560" behindDoc="0" locked="0" layoutInCell="1" allowOverlap="1" wp14:anchorId="33318D94" wp14:editId="7333C990">
                <wp:simplePos x="0" y="0"/>
                <wp:positionH relativeFrom="column">
                  <wp:posOffset>1339878</wp:posOffset>
                </wp:positionH>
                <wp:positionV relativeFrom="paragraph">
                  <wp:posOffset>143624</wp:posOffset>
                </wp:positionV>
                <wp:extent cx="4412719" cy="2317787"/>
                <wp:effectExtent l="0" t="0" r="6985" b="6350"/>
                <wp:wrapNone/>
                <wp:docPr id="1362185058" name="Группа 204"/>
                <wp:cNvGraphicFramePr/>
                <a:graphic xmlns:a="http://schemas.openxmlformats.org/drawingml/2006/main">
                  <a:graphicData uri="http://schemas.microsoft.com/office/word/2010/wordprocessingGroup">
                    <wpg:wgp>
                      <wpg:cNvGrpSpPr/>
                      <wpg:grpSpPr>
                        <a:xfrm>
                          <a:off x="0" y="0"/>
                          <a:ext cx="4412719" cy="2317787"/>
                          <a:chOff x="0" y="0"/>
                          <a:chExt cx="4412719" cy="2317787"/>
                        </a:xfrm>
                      </wpg:grpSpPr>
                      <wpg:grpSp>
                        <wpg:cNvPr id="816404913" name="Группа 24"/>
                        <wpg:cNvGrpSpPr/>
                        <wpg:grpSpPr>
                          <a:xfrm>
                            <a:off x="0" y="0"/>
                            <a:ext cx="4412719" cy="2290466"/>
                            <a:chOff x="-555317" y="-34505"/>
                            <a:chExt cx="4412719" cy="2290466"/>
                          </a:xfrm>
                        </wpg:grpSpPr>
                        <wpg:grpSp>
                          <wpg:cNvPr id="996791501" name="Группа 20"/>
                          <wpg:cNvGrpSpPr/>
                          <wpg:grpSpPr>
                            <a:xfrm>
                              <a:off x="111775" y="-34505"/>
                              <a:ext cx="3745627" cy="2268907"/>
                              <a:chOff x="556999" y="-74273"/>
                              <a:chExt cx="3746298" cy="2269605"/>
                            </a:xfrm>
                          </wpg:grpSpPr>
                          <wps:wsp>
                            <wps:cNvPr id="621946049" name="Надпись 1"/>
                            <wps:cNvSpPr txBox="1"/>
                            <wps:spPr>
                              <a:xfrm>
                                <a:off x="556999" y="-74273"/>
                                <a:ext cx="2948833" cy="347452"/>
                              </a:xfrm>
                              <a:prstGeom prst="rect">
                                <a:avLst/>
                              </a:prstGeom>
                              <a:noFill/>
                              <a:ln w="6350">
                                <a:noFill/>
                              </a:ln>
                            </wps:spPr>
                            <wps:txbx>
                              <w:txbxContent>
                                <w:p w14:paraId="06DFC111" w14:textId="5A8E535D" w:rsidR="00BB1D1E" w:rsidRPr="00245301" w:rsidRDefault="00BB1D1E" w:rsidP="0074165D">
                                  <w:pPr>
                                    <w:jc w:val="center"/>
                                    <w:rPr>
                                      <w:rFonts w:ascii="Calibri" w:hAnsi="Calibri" w:cs="Calibri"/>
                                      <w:b/>
                                      <w:bCs/>
                                      <w:color w:val="575756"/>
                                      <w:sz w:val="20"/>
                                      <w:szCs w:val="22"/>
                                    </w:rPr>
                                  </w:pPr>
                                  <w:r>
                                    <w:rPr>
                                      <w:rFonts w:ascii="Calibri" w:hAnsi="Calibri"/>
                                      <w:b/>
                                      <w:bCs/>
                                      <w:color w:val="575756"/>
                                    </w:rPr>
                                    <w:t>Графік 23: Україна - Рівень економічної активності за статтю</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12505334" name="Надпись 1"/>
                            <wps:cNvSpPr txBox="1"/>
                            <wps:spPr>
                              <a:xfrm>
                                <a:off x="1288412" y="2096242"/>
                                <a:ext cx="3014885" cy="99090"/>
                              </a:xfrm>
                              <a:prstGeom prst="rect">
                                <a:avLst/>
                              </a:prstGeom>
                              <a:noFill/>
                              <a:ln w="6350">
                                <a:noFill/>
                              </a:ln>
                            </wps:spPr>
                            <wps:txbx>
                              <w:txbxContent>
                                <w:p w14:paraId="4ABC32C0" w14:textId="0E04E16C" w:rsidR="00BB1D1E" w:rsidRPr="0074165D" w:rsidRDefault="00BB1D1E" w:rsidP="0074165D">
                                  <w:pPr>
                                    <w:ind w:left="142" w:hanging="142"/>
                                    <w:jc w:val="right"/>
                                    <w:rPr>
                                      <w:rFonts w:ascii="Calibri" w:hAnsi="Calibri" w:cs="Calibri"/>
                                      <w:color w:val="000000" w:themeColor="text1"/>
                                      <w:sz w:val="12"/>
                                      <w:szCs w:val="14"/>
                                    </w:rPr>
                                  </w:pPr>
                                  <w:r>
                                    <w:rPr>
                                      <w:rFonts w:ascii="Calibri" w:hAnsi="Calibri"/>
                                      <w:color w:val="000000" w:themeColor="text1"/>
                                      <w:sz w:val="12"/>
                                      <w:szCs w:val="14"/>
                                    </w:rPr>
                                    <w:t>Джерело: ECFIN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659511162" name="Надпись 1"/>
                            <wps:cNvSpPr txBox="1"/>
                            <wps:spPr>
                              <a:xfrm>
                                <a:off x="1374705" y="1778728"/>
                                <a:ext cx="2004419" cy="21597"/>
                              </a:xfrm>
                              <a:prstGeom prst="rect">
                                <a:avLst/>
                              </a:prstGeom>
                              <a:noFill/>
                              <a:ln w="6350">
                                <a:noFill/>
                              </a:ln>
                            </wps:spPr>
                            <wps:txbx>
                              <w:txbxContent>
                                <w:p w14:paraId="15B71E71" w14:textId="77777777" w:rsidR="00BB1D1E" w:rsidRPr="00FC2DF3" w:rsidRDefault="00BB1D1E" w:rsidP="0074165D">
                                  <w:pPr>
                                    <w:ind w:left="142" w:hanging="142"/>
                                    <w:jc w:val="center"/>
                                    <w:rPr>
                                      <w:rFonts w:ascii="Calibri" w:hAnsi="Calibri" w:cs="Calibri"/>
                                      <w:b/>
                                      <w:bCs/>
                                      <w:color w:val="575756"/>
                                      <w:sz w:val="2"/>
                                      <w:szCs w:val="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936034141" name="Надпись 1"/>
                          <wps:cNvSpPr txBox="1"/>
                          <wps:spPr>
                            <a:xfrm>
                              <a:off x="-555317" y="2156901"/>
                              <a:ext cx="1561465" cy="99060"/>
                            </a:xfrm>
                            <a:prstGeom prst="rect">
                              <a:avLst/>
                            </a:prstGeom>
                            <a:noFill/>
                            <a:ln w="6350">
                              <a:noFill/>
                            </a:ln>
                          </wps:spPr>
                          <wps:txbx>
                            <w:txbxContent>
                              <w:p w14:paraId="7BB7EAE2" w14:textId="77777777" w:rsidR="00BB1D1E" w:rsidRPr="0074165D" w:rsidRDefault="00BB1D1E" w:rsidP="0074165D">
                                <w:pPr>
                                  <w:ind w:left="142" w:hanging="142"/>
                                  <w:rPr>
                                    <w:rFonts w:ascii="Calibri" w:hAnsi="Calibri" w:cs="Calibri"/>
                                    <w:color w:val="000000" w:themeColor="text1"/>
                                    <w:sz w:val="12"/>
                                    <w:szCs w:val="14"/>
                                  </w:rPr>
                                </w:pPr>
                                <w:r>
                                  <w:rPr>
                                    <w:rFonts w:ascii="Calibri" w:hAnsi="Calibri"/>
                                    <w:color w:val="000000" w:themeColor="text1"/>
                                    <w:sz w:val="12"/>
                                    <w:szCs w:val="14"/>
                                  </w:rPr>
                                  <w:t>н/д: немає даних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609555966" name="Надпись 1"/>
                        <wps:cNvSpPr txBox="1"/>
                        <wps:spPr>
                          <a:xfrm>
                            <a:off x="328222" y="1570828"/>
                            <a:ext cx="3976370" cy="201295"/>
                          </a:xfrm>
                          <a:prstGeom prst="rect">
                            <a:avLst/>
                          </a:prstGeom>
                          <a:noFill/>
                          <a:ln w="6350">
                            <a:noFill/>
                          </a:ln>
                        </wps:spPr>
                        <wps:txbx>
                          <w:txbxContent>
                            <w:tbl>
                              <w:tblPr>
                                <w:tblOverlap w:val="never"/>
                                <w:tblW w:w="5000" w:type="pct"/>
                                <w:tblLayout w:type="fixed"/>
                                <w:tblCellMar>
                                  <w:left w:w="10" w:type="dxa"/>
                                  <w:right w:w="10" w:type="dxa"/>
                                </w:tblCellMar>
                                <w:tblLook w:val="04A0" w:firstRow="1" w:lastRow="0" w:firstColumn="1" w:lastColumn="0" w:noHBand="0" w:noVBand="1"/>
                              </w:tblPr>
                              <w:tblGrid>
                                <w:gridCol w:w="709"/>
                                <w:gridCol w:w="496"/>
                                <w:gridCol w:w="638"/>
                                <w:gridCol w:w="657"/>
                                <w:gridCol w:w="619"/>
                                <w:gridCol w:w="557"/>
                                <w:gridCol w:w="719"/>
                                <w:gridCol w:w="576"/>
                                <w:gridCol w:w="699"/>
                                <w:gridCol w:w="597"/>
                              </w:tblGrid>
                              <w:tr w:rsidR="00BB1D1E" w:rsidRPr="0074165D" w14:paraId="32E86EE6" w14:textId="77777777" w:rsidTr="00D47CE3">
                                <w:trPr>
                                  <w:trHeight w:val="20"/>
                                </w:trPr>
                                <w:tc>
                                  <w:tcPr>
                                    <w:tcW w:w="709" w:type="dxa"/>
                                    <w:vAlign w:val="center"/>
                                  </w:tcPr>
                                  <w:p w14:paraId="43A0913E" w14:textId="77777777" w:rsidR="00BB1D1E" w:rsidRPr="0074165D" w:rsidRDefault="00BB1D1E" w:rsidP="0074165D">
                                    <w:pPr>
                                      <w:jc w:val="center"/>
                                      <w:rPr>
                                        <w:color w:val="7F7F7F" w:themeColor="text1" w:themeTint="80"/>
                                        <w:sz w:val="14"/>
                                        <w:szCs w:val="16"/>
                                      </w:rPr>
                                    </w:pPr>
                                    <w:r>
                                      <w:rPr>
                                        <w:color w:val="7F7F7F" w:themeColor="text1" w:themeTint="80"/>
                                        <w:sz w:val="14"/>
                                        <w:szCs w:val="16"/>
                                      </w:rPr>
                                      <w:t>Чоловіки</w:t>
                                    </w:r>
                                  </w:p>
                                </w:tc>
                                <w:tc>
                                  <w:tcPr>
                                    <w:tcW w:w="496" w:type="dxa"/>
                                    <w:vAlign w:val="center"/>
                                  </w:tcPr>
                                  <w:p w14:paraId="01F0D02B" w14:textId="77777777" w:rsidR="00BB1D1E" w:rsidRPr="0074165D" w:rsidRDefault="00BB1D1E" w:rsidP="0074165D">
                                    <w:pPr>
                                      <w:jc w:val="center"/>
                                      <w:rPr>
                                        <w:color w:val="7F7F7F" w:themeColor="text1" w:themeTint="80"/>
                                        <w:sz w:val="14"/>
                                        <w:szCs w:val="16"/>
                                      </w:rPr>
                                    </w:pPr>
                                    <w:r>
                                      <w:rPr>
                                        <w:color w:val="7F7F7F" w:themeColor="text1" w:themeTint="80"/>
                                        <w:sz w:val="14"/>
                                        <w:szCs w:val="16"/>
                                      </w:rPr>
                                      <w:t>Жінки</w:t>
                                    </w:r>
                                  </w:p>
                                </w:tc>
                                <w:tc>
                                  <w:tcPr>
                                    <w:tcW w:w="638" w:type="dxa"/>
                                    <w:vAlign w:val="center"/>
                                  </w:tcPr>
                                  <w:p w14:paraId="0E6EB088" w14:textId="77777777" w:rsidR="00BB1D1E" w:rsidRPr="0074165D" w:rsidRDefault="00BB1D1E" w:rsidP="0074165D">
                                    <w:pPr>
                                      <w:jc w:val="center"/>
                                      <w:rPr>
                                        <w:color w:val="7F7F7F" w:themeColor="text1" w:themeTint="80"/>
                                        <w:sz w:val="14"/>
                                        <w:szCs w:val="16"/>
                                      </w:rPr>
                                    </w:pPr>
                                    <w:r>
                                      <w:rPr>
                                        <w:color w:val="7F7F7F" w:themeColor="text1" w:themeTint="80"/>
                                        <w:sz w:val="14"/>
                                        <w:szCs w:val="16"/>
                                      </w:rPr>
                                      <w:t>Чоловіки</w:t>
                                    </w:r>
                                  </w:p>
                                </w:tc>
                                <w:tc>
                                  <w:tcPr>
                                    <w:tcW w:w="657" w:type="dxa"/>
                                    <w:vAlign w:val="center"/>
                                  </w:tcPr>
                                  <w:p w14:paraId="4776F9A5" w14:textId="77777777" w:rsidR="00BB1D1E" w:rsidRPr="0074165D" w:rsidRDefault="00BB1D1E" w:rsidP="0074165D">
                                    <w:pPr>
                                      <w:jc w:val="center"/>
                                      <w:rPr>
                                        <w:color w:val="7F7F7F" w:themeColor="text1" w:themeTint="80"/>
                                        <w:sz w:val="14"/>
                                        <w:szCs w:val="16"/>
                                      </w:rPr>
                                    </w:pPr>
                                    <w:r>
                                      <w:rPr>
                                        <w:color w:val="7F7F7F" w:themeColor="text1" w:themeTint="80"/>
                                        <w:sz w:val="14"/>
                                        <w:szCs w:val="16"/>
                                      </w:rPr>
                                      <w:t>Жінки</w:t>
                                    </w:r>
                                  </w:p>
                                </w:tc>
                                <w:tc>
                                  <w:tcPr>
                                    <w:tcW w:w="619" w:type="dxa"/>
                                    <w:vAlign w:val="center"/>
                                  </w:tcPr>
                                  <w:p w14:paraId="3A540E2D" w14:textId="77777777" w:rsidR="00BB1D1E" w:rsidRPr="0074165D" w:rsidRDefault="00BB1D1E" w:rsidP="0074165D">
                                    <w:pPr>
                                      <w:jc w:val="center"/>
                                      <w:rPr>
                                        <w:color w:val="7F7F7F" w:themeColor="text1" w:themeTint="80"/>
                                        <w:sz w:val="14"/>
                                        <w:szCs w:val="16"/>
                                      </w:rPr>
                                    </w:pPr>
                                    <w:r>
                                      <w:rPr>
                                        <w:color w:val="7F7F7F" w:themeColor="text1" w:themeTint="80"/>
                                        <w:sz w:val="14"/>
                                        <w:szCs w:val="16"/>
                                      </w:rPr>
                                      <w:t>Чоловіки</w:t>
                                    </w:r>
                                  </w:p>
                                </w:tc>
                                <w:tc>
                                  <w:tcPr>
                                    <w:tcW w:w="557" w:type="dxa"/>
                                    <w:vAlign w:val="center"/>
                                  </w:tcPr>
                                  <w:p w14:paraId="45B0A904" w14:textId="77777777" w:rsidR="00BB1D1E" w:rsidRPr="0074165D" w:rsidRDefault="00BB1D1E" w:rsidP="0074165D">
                                    <w:pPr>
                                      <w:jc w:val="center"/>
                                      <w:rPr>
                                        <w:color w:val="7F7F7F" w:themeColor="text1" w:themeTint="80"/>
                                        <w:sz w:val="14"/>
                                        <w:szCs w:val="16"/>
                                      </w:rPr>
                                    </w:pPr>
                                    <w:r>
                                      <w:rPr>
                                        <w:color w:val="7F7F7F" w:themeColor="text1" w:themeTint="80"/>
                                        <w:sz w:val="14"/>
                                        <w:szCs w:val="16"/>
                                      </w:rPr>
                                      <w:t>Жінки</w:t>
                                    </w:r>
                                  </w:p>
                                </w:tc>
                                <w:tc>
                                  <w:tcPr>
                                    <w:tcW w:w="719" w:type="dxa"/>
                                    <w:vAlign w:val="center"/>
                                  </w:tcPr>
                                  <w:p w14:paraId="2550E209" w14:textId="45765F96" w:rsidR="00BB1D1E" w:rsidRPr="0074165D" w:rsidRDefault="00D47CE3" w:rsidP="0074165D">
                                    <w:pPr>
                                      <w:jc w:val="center"/>
                                      <w:rPr>
                                        <w:color w:val="7F7F7F" w:themeColor="text1" w:themeTint="80"/>
                                        <w:sz w:val="14"/>
                                        <w:szCs w:val="16"/>
                                      </w:rPr>
                                    </w:pPr>
                                    <w:r>
                                      <w:rPr>
                                        <w:color w:val="7F7F7F" w:themeColor="text1" w:themeTint="80"/>
                                        <w:sz w:val="14"/>
                                        <w:szCs w:val="16"/>
                                      </w:rPr>
                                      <w:t xml:space="preserve">   </w:t>
                                    </w:r>
                                    <w:r w:rsidR="00BB1D1E">
                                      <w:rPr>
                                        <w:color w:val="7F7F7F" w:themeColor="text1" w:themeTint="80"/>
                                        <w:sz w:val="14"/>
                                        <w:szCs w:val="16"/>
                                      </w:rPr>
                                      <w:t>Чоловіки</w:t>
                                    </w:r>
                                  </w:p>
                                </w:tc>
                                <w:tc>
                                  <w:tcPr>
                                    <w:tcW w:w="576" w:type="dxa"/>
                                    <w:vAlign w:val="center"/>
                                  </w:tcPr>
                                  <w:p w14:paraId="2AFC361B" w14:textId="77777777" w:rsidR="00BB1D1E" w:rsidRPr="0074165D" w:rsidRDefault="00BB1D1E" w:rsidP="0074165D">
                                    <w:pPr>
                                      <w:jc w:val="center"/>
                                      <w:rPr>
                                        <w:color w:val="7F7F7F" w:themeColor="text1" w:themeTint="80"/>
                                        <w:sz w:val="14"/>
                                        <w:szCs w:val="16"/>
                                      </w:rPr>
                                    </w:pPr>
                                    <w:r>
                                      <w:rPr>
                                        <w:color w:val="7F7F7F" w:themeColor="text1" w:themeTint="80"/>
                                        <w:sz w:val="14"/>
                                        <w:szCs w:val="16"/>
                                      </w:rPr>
                                      <w:t>Жінки</w:t>
                                    </w:r>
                                  </w:p>
                                </w:tc>
                                <w:tc>
                                  <w:tcPr>
                                    <w:tcW w:w="699" w:type="dxa"/>
                                    <w:vAlign w:val="center"/>
                                  </w:tcPr>
                                  <w:p w14:paraId="28B4848C" w14:textId="7BA2914D" w:rsidR="00BB1D1E" w:rsidRPr="0074165D" w:rsidRDefault="00D47CE3" w:rsidP="0074165D">
                                    <w:pPr>
                                      <w:jc w:val="center"/>
                                      <w:rPr>
                                        <w:color w:val="7F7F7F" w:themeColor="text1" w:themeTint="80"/>
                                        <w:sz w:val="14"/>
                                        <w:szCs w:val="16"/>
                                      </w:rPr>
                                    </w:pPr>
                                    <w:r>
                                      <w:rPr>
                                        <w:color w:val="7F7F7F" w:themeColor="text1" w:themeTint="80"/>
                                        <w:sz w:val="14"/>
                                        <w:szCs w:val="16"/>
                                      </w:rPr>
                                      <w:t xml:space="preserve">  </w:t>
                                    </w:r>
                                    <w:r w:rsidR="00BB1D1E">
                                      <w:rPr>
                                        <w:color w:val="7F7F7F" w:themeColor="text1" w:themeTint="80"/>
                                        <w:sz w:val="14"/>
                                        <w:szCs w:val="16"/>
                                      </w:rPr>
                                      <w:t>Чоловіки</w:t>
                                    </w:r>
                                  </w:p>
                                </w:tc>
                                <w:tc>
                                  <w:tcPr>
                                    <w:tcW w:w="597" w:type="dxa"/>
                                    <w:vAlign w:val="center"/>
                                  </w:tcPr>
                                  <w:p w14:paraId="304DC76D" w14:textId="77777777" w:rsidR="00BB1D1E" w:rsidRPr="0074165D" w:rsidRDefault="00BB1D1E" w:rsidP="0074165D">
                                    <w:pPr>
                                      <w:jc w:val="center"/>
                                      <w:rPr>
                                        <w:color w:val="7F7F7F" w:themeColor="text1" w:themeTint="80"/>
                                        <w:sz w:val="14"/>
                                        <w:szCs w:val="16"/>
                                      </w:rPr>
                                    </w:pPr>
                                    <w:r>
                                      <w:rPr>
                                        <w:color w:val="7F7F7F" w:themeColor="text1" w:themeTint="80"/>
                                        <w:sz w:val="14"/>
                                        <w:szCs w:val="16"/>
                                      </w:rPr>
                                      <w:t>Жінки</w:t>
                                    </w:r>
                                  </w:p>
                                </w:tc>
                              </w:tr>
                            </w:tbl>
                            <w:p w14:paraId="3902ABCD" w14:textId="3775F764" w:rsidR="00BB1D1E" w:rsidRPr="0074165D" w:rsidRDefault="00BB1D1E" w:rsidP="0074165D">
                              <w:pPr>
                                <w:ind w:left="142" w:hanging="142"/>
                                <w:rPr>
                                  <w:rFonts w:ascii="Calibri" w:hAnsi="Calibri" w:cs="Calibri"/>
                                  <w:color w:val="000000" w:themeColor="text1"/>
                                  <w:sz w:val="12"/>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82117490" name="Надпись 1"/>
                        <wps:cNvSpPr txBox="1"/>
                        <wps:spPr>
                          <a:xfrm>
                            <a:off x="1011510" y="1976157"/>
                            <a:ext cx="2837815" cy="341630"/>
                          </a:xfrm>
                          <a:prstGeom prst="rect">
                            <a:avLst/>
                          </a:prstGeom>
                          <a:noFill/>
                          <a:ln w="6350">
                            <a:noFill/>
                          </a:ln>
                        </wps:spPr>
                        <wps:txbx>
                          <w:txbxContent>
                            <w:tbl>
                              <w:tblPr>
                                <w:tblOverlap w:val="never"/>
                                <w:tblW w:w="5000" w:type="pct"/>
                                <w:tblLayout w:type="fixed"/>
                                <w:tblCellMar>
                                  <w:left w:w="10" w:type="dxa"/>
                                  <w:right w:w="10" w:type="dxa"/>
                                </w:tblCellMar>
                                <w:tblLook w:val="04A0" w:firstRow="1" w:lastRow="0" w:firstColumn="1" w:lastColumn="0" w:noHBand="0" w:noVBand="1"/>
                              </w:tblPr>
                              <w:tblGrid>
                                <w:gridCol w:w="4474"/>
                              </w:tblGrid>
                              <w:tr w:rsidR="00BB1D1E" w:rsidRPr="0074165D" w14:paraId="4621304E" w14:textId="77777777" w:rsidTr="00BB1D1E">
                                <w:trPr>
                                  <w:trHeight w:val="20"/>
                                </w:trPr>
                                <w:tc>
                                  <w:tcPr>
                                    <w:tcW w:w="4334" w:type="dxa"/>
                                  </w:tcPr>
                                  <w:p w14:paraId="10667849" w14:textId="77777777" w:rsidR="00BB1D1E" w:rsidRPr="0074165D" w:rsidRDefault="00BB1D1E" w:rsidP="00C54440">
                                    <w:pPr>
                                      <w:spacing w:after="60"/>
                                      <w:jc w:val="both"/>
                                      <w:rPr>
                                        <w:sz w:val="14"/>
                                        <w:szCs w:val="16"/>
                                      </w:rPr>
                                    </w:pPr>
                                    <w:r>
                                      <w:rPr>
                                        <w:color w:val="A5A5A5"/>
                                        <w:sz w:val="14"/>
                                        <w:szCs w:val="16"/>
                                      </w:rPr>
                                      <w:t>Рівень економічної активності населення віком 15-64 роки (%)</w:t>
                                    </w:r>
                                  </w:p>
                                </w:tc>
                              </w:tr>
                              <w:tr w:rsidR="00BB1D1E" w:rsidRPr="0074165D" w14:paraId="7A906424" w14:textId="77777777" w:rsidTr="00BB1D1E">
                                <w:trPr>
                                  <w:trHeight w:val="20"/>
                                </w:trPr>
                                <w:tc>
                                  <w:tcPr>
                                    <w:tcW w:w="4334" w:type="dxa"/>
                                  </w:tcPr>
                                  <w:p w14:paraId="02470B7D" w14:textId="77777777" w:rsidR="00BB1D1E" w:rsidRPr="0074165D" w:rsidRDefault="00BB1D1E" w:rsidP="0074165D">
                                    <w:pPr>
                                      <w:jc w:val="both"/>
                                      <w:rPr>
                                        <w:sz w:val="14"/>
                                        <w:szCs w:val="16"/>
                                      </w:rPr>
                                    </w:pPr>
                                    <w:r>
                                      <w:rPr>
                                        <w:color w:val="A5A5A5"/>
                                        <w:sz w:val="14"/>
                                        <w:szCs w:val="16"/>
                                      </w:rPr>
                                      <w:t>Рівень безробіття населення віком 15-64 роки (%), загалом</w:t>
                                    </w:r>
                                  </w:p>
                                </w:tc>
                              </w:tr>
                            </w:tbl>
                            <w:p w14:paraId="1FD1158D" w14:textId="1C29F346" w:rsidR="00BB1D1E" w:rsidRPr="0074165D" w:rsidRDefault="00BB1D1E" w:rsidP="0074165D">
                              <w:pPr>
                                <w:ind w:left="142" w:hanging="142"/>
                                <w:rPr>
                                  <w:rFonts w:ascii="Calibri" w:hAnsi="Calibri" w:cs="Calibri"/>
                                  <w:color w:val="000000" w:themeColor="text1"/>
                                  <w:sz w:val="12"/>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251682515" name="Надпись 1"/>
                        <wps:cNvSpPr txBox="1"/>
                        <wps:spPr>
                          <a:xfrm>
                            <a:off x="287177" y="1709609"/>
                            <a:ext cx="784860" cy="223520"/>
                          </a:xfrm>
                          <a:prstGeom prst="rect">
                            <a:avLst/>
                          </a:prstGeom>
                          <a:noFill/>
                          <a:ln w="6350">
                            <a:noFill/>
                          </a:ln>
                        </wps:spPr>
                        <wps:txbx>
                          <w:txbxContent>
                            <w:p w14:paraId="3713A023" w14:textId="5D1B7948" w:rsidR="00BB1D1E" w:rsidRPr="00D47CE3" w:rsidRDefault="00BB1D1E" w:rsidP="00C54440">
                              <w:pPr>
                                <w:jc w:val="center"/>
                                <w:rPr>
                                  <w:rFonts w:ascii="Calibri" w:hAnsi="Calibri" w:cs="Calibri"/>
                                  <w:color w:val="7F7F7F" w:themeColor="text1" w:themeTint="80"/>
                                  <w:sz w:val="14"/>
                                  <w:szCs w:val="14"/>
                                </w:rPr>
                              </w:pPr>
                              <w:r w:rsidRPr="00D47CE3">
                                <w:rPr>
                                  <w:rFonts w:ascii="Calibri" w:hAnsi="Calibri"/>
                                  <w:color w:val="7F7F7F" w:themeColor="text1" w:themeTint="80"/>
                                  <w:sz w:val="14"/>
                                  <w:szCs w:val="14"/>
                                </w:rPr>
                                <w:t xml:space="preserve">Середній показник за </w:t>
                              </w:r>
                              <w:r w:rsidRPr="00D47CE3">
                                <w:rPr>
                                  <w:rFonts w:ascii="Calibri" w:hAnsi="Calibri"/>
                                  <w:b/>
                                  <w:bCs/>
                                  <w:color w:val="7F7F7F" w:themeColor="text1" w:themeTint="80"/>
                                  <w:sz w:val="14"/>
                                  <w:szCs w:val="14"/>
                                </w:rPr>
                                <w:t>2015-2020 роки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96265879" name="Надпись 1"/>
                        <wps:cNvSpPr txBox="1"/>
                        <wps:spPr>
                          <a:xfrm>
                            <a:off x="1095271" y="304800"/>
                            <a:ext cx="288272" cy="130175"/>
                          </a:xfrm>
                          <a:prstGeom prst="rect">
                            <a:avLst/>
                          </a:prstGeom>
                          <a:noFill/>
                          <a:ln w="6350">
                            <a:noFill/>
                          </a:ln>
                        </wps:spPr>
                        <wps:txbx>
                          <w:txbxContent>
                            <w:p w14:paraId="2FA3D143" w14:textId="74A44CF4" w:rsidR="00BB1D1E" w:rsidRPr="00E1197A" w:rsidRDefault="00BB1D1E" w:rsidP="00C54440">
                              <w:pPr>
                                <w:ind w:left="142" w:hanging="142"/>
                                <w:jc w:val="center"/>
                                <w:rPr>
                                  <w:rFonts w:ascii="Calibri" w:hAnsi="Calibri" w:cs="Calibri"/>
                                  <w:color w:val="575756"/>
                                  <w:sz w:val="16"/>
                                  <w:szCs w:val="18"/>
                                </w:rPr>
                              </w:pPr>
                              <w:r>
                                <w:rPr>
                                  <w:rFonts w:ascii="Calibri" w:hAnsi="Calibri"/>
                                  <w:color w:val="575756"/>
                                  <w:sz w:val="16"/>
                                  <w:szCs w:val="18"/>
                                </w:rPr>
                                <w:t>68,1%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751440930" name="Надпись 1"/>
                        <wps:cNvSpPr txBox="1"/>
                        <wps:spPr>
                          <a:xfrm>
                            <a:off x="1483807" y="515815"/>
                            <a:ext cx="288272" cy="130175"/>
                          </a:xfrm>
                          <a:prstGeom prst="rect">
                            <a:avLst/>
                          </a:prstGeom>
                          <a:noFill/>
                          <a:ln w="6350">
                            <a:noFill/>
                          </a:ln>
                        </wps:spPr>
                        <wps:txbx>
                          <w:txbxContent>
                            <w:p w14:paraId="63D9E005" w14:textId="3DF42323" w:rsidR="00BB1D1E" w:rsidRPr="00E1197A" w:rsidRDefault="00BB1D1E" w:rsidP="00C54440">
                              <w:pPr>
                                <w:ind w:left="142" w:hanging="142"/>
                                <w:jc w:val="center"/>
                                <w:rPr>
                                  <w:rFonts w:ascii="Calibri" w:hAnsi="Calibri" w:cs="Calibri"/>
                                  <w:color w:val="575756"/>
                                  <w:sz w:val="16"/>
                                  <w:szCs w:val="18"/>
                                </w:rPr>
                              </w:pPr>
                              <w:r>
                                <w:rPr>
                                  <w:rFonts w:ascii="Calibri" w:hAnsi="Calibri"/>
                                  <w:color w:val="575756"/>
                                  <w:sz w:val="16"/>
                                  <w:szCs w:val="18"/>
                                </w:rPr>
                                <w:t>56,1%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361869940" name="Надпись 1"/>
                        <wps:cNvSpPr txBox="1"/>
                        <wps:spPr>
                          <a:xfrm>
                            <a:off x="411983" y="1222549"/>
                            <a:ext cx="288272" cy="130175"/>
                          </a:xfrm>
                          <a:prstGeom prst="rect">
                            <a:avLst/>
                          </a:prstGeom>
                          <a:noFill/>
                          <a:ln w="6350">
                            <a:noFill/>
                          </a:ln>
                        </wps:spPr>
                        <wps:txbx>
                          <w:txbxContent>
                            <w:p w14:paraId="7EE16404" w14:textId="7151F3CA" w:rsidR="00BB1D1E" w:rsidRPr="00E1197A" w:rsidRDefault="00BB1D1E" w:rsidP="00C54440">
                              <w:pPr>
                                <w:ind w:left="142" w:hanging="142"/>
                                <w:jc w:val="center"/>
                                <w:rPr>
                                  <w:rFonts w:ascii="Calibri" w:hAnsi="Calibri" w:cs="Calibri"/>
                                  <w:color w:val="575756"/>
                                  <w:sz w:val="16"/>
                                  <w:szCs w:val="18"/>
                                </w:rPr>
                              </w:pPr>
                              <w:r>
                                <w:rPr>
                                  <w:rFonts w:ascii="Calibri" w:hAnsi="Calibri"/>
                                  <w:color w:val="575756"/>
                                  <w:sz w:val="16"/>
                                  <w:szCs w:val="18"/>
                                </w:rPr>
                                <w:t>10,1%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40022185" name="Надпись 1"/>
                        <wps:cNvSpPr txBox="1"/>
                        <wps:spPr>
                          <a:xfrm>
                            <a:off x="783772" y="1205802"/>
                            <a:ext cx="288272" cy="130175"/>
                          </a:xfrm>
                          <a:prstGeom prst="rect">
                            <a:avLst/>
                          </a:prstGeom>
                          <a:noFill/>
                          <a:ln w="6350">
                            <a:noFill/>
                          </a:ln>
                        </wps:spPr>
                        <wps:txbx>
                          <w:txbxContent>
                            <w:p w14:paraId="643C81C8" w14:textId="2C136F00" w:rsidR="00BB1D1E" w:rsidRPr="00E1197A" w:rsidRDefault="00BB1D1E" w:rsidP="00C54440">
                              <w:pPr>
                                <w:ind w:left="142" w:hanging="142"/>
                                <w:jc w:val="center"/>
                                <w:rPr>
                                  <w:rFonts w:ascii="Calibri" w:hAnsi="Calibri" w:cs="Calibri"/>
                                  <w:color w:val="575756"/>
                                  <w:sz w:val="16"/>
                                  <w:szCs w:val="18"/>
                                </w:rPr>
                              </w:pPr>
                              <w:r>
                                <w:rPr>
                                  <w:rFonts w:ascii="Calibri" w:hAnsi="Calibri"/>
                                  <w:color w:val="575756"/>
                                  <w:sz w:val="16"/>
                                  <w:szCs w:val="18"/>
                                </w:rPr>
                                <w:t>8,0%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120366642" name="Надпись 1"/>
                        <wps:cNvSpPr txBox="1"/>
                        <wps:spPr>
                          <a:xfrm>
                            <a:off x="1205802" y="1185705"/>
                            <a:ext cx="288272" cy="130175"/>
                          </a:xfrm>
                          <a:prstGeom prst="rect">
                            <a:avLst/>
                          </a:prstGeom>
                          <a:noFill/>
                          <a:ln w="6350">
                            <a:noFill/>
                          </a:ln>
                        </wps:spPr>
                        <wps:txbx>
                          <w:txbxContent>
                            <w:p w14:paraId="7763DE2E" w14:textId="7406802E" w:rsidR="00BB1D1E" w:rsidRPr="00E1197A" w:rsidRDefault="00BB1D1E" w:rsidP="00C54440">
                              <w:pPr>
                                <w:ind w:left="142" w:hanging="142"/>
                                <w:jc w:val="center"/>
                                <w:rPr>
                                  <w:rFonts w:ascii="Calibri" w:hAnsi="Calibri" w:cs="Calibri"/>
                                  <w:color w:val="575756"/>
                                  <w:sz w:val="16"/>
                                  <w:szCs w:val="18"/>
                                </w:rPr>
                              </w:pPr>
                              <w:r>
                                <w:rPr>
                                  <w:rFonts w:ascii="Calibri" w:hAnsi="Calibri"/>
                                  <w:color w:val="575756"/>
                                  <w:sz w:val="16"/>
                                  <w:szCs w:val="18"/>
                                </w:rPr>
                                <w:t>9,6%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679728244" name="Надпись 1"/>
                        <wps:cNvSpPr txBox="1"/>
                        <wps:spPr>
                          <a:xfrm>
                            <a:off x="1621134" y="1212501"/>
                            <a:ext cx="288272" cy="130175"/>
                          </a:xfrm>
                          <a:prstGeom prst="rect">
                            <a:avLst/>
                          </a:prstGeom>
                          <a:noFill/>
                          <a:ln w="6350">
                            <a:noFill/>
                          </a:ln>
                        </wps:spPr>
                        <wps:txbx>
                          <w:txbxContent>
                            <w:p w14:paraId="453E0314" w14:textId="32F4C4BD" w:rsidR="00BB1D1E" w:rsidRPr="00E1197A" w:rsidRDefault="00BB1D1E" w:rsidP="00C54440">
                              <w:pPr>
                                <w:ind w:left="142" w:hanging="142"/>
                                <w:jc w:val="center"/>
                                <w:rPr>
                                  <w:rFonts w:ascii="Calibri" w:hAnsi="Calibri" w:cs="Calibri"/>
                                  <w:color w:val="575756"/>
                                  <w:sz w:val="16"/>
                                  <w:szCs w:val="18"/>
                                </w:rPr>
                              </w:pPr>
                              <w:r>
                                <w:rPr>
                                  <w:rFonts w:ascii="Calibri" w:hAnsi="Calibri"/>
                                  <w:color w:val="575756"/>
                                  <w:sz w:val="16"/>
                                  <w:szCs w:val="18"/>
                                </w:rPr>
                                <w:t>10,2%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335761009" name="Надпись 1"/>
                        <wps:cNvSpPr txBox="1"/>
                        <wps:spPr>
                          <a:xfrm>
                            <a:off x="56941" y="1446962"/>
                            <a:ext cx="209463" cy="114295"/>
                          </a:xfrm>
                          <a:prstGeom prst="rect">
                            <a:avLst/>
                          </a:prstGeom>
                          <a:noFill/>
                          <a:ln w="6350">
                            <a:noFill/>
                          </a:ln>
                        </wps:spPr>
                        <wps:txbx>
                          <w:txbxContent>
                            <w:p w14:paraId="7B22A040" w14:textId="77777777" w:rsidR="00BB1D1E" w:rsidRPr="00344923" w:rsidRDefault="00BB1D1E" w:rsidP="00C54440">
                              <w:pPr>
                                <w:ind w:left="142" w:hanging="142"/>
                                <w:jc w:val="center"/>
                                <w:rPr>
                                  <w:color w:val="575756"/>
                                  <w:sz w:val="12"/>
                                  <w:szCs w:val="14"/>
                                </w:rPr>
                              </w:pPr>
                              <w:r>
                                <w:rPr>
                                  <w:color w:val="575756"/>
                                  <w:sz w:val="12"/>
                                  <w:szCs w:val="14"/>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39419350" name="Надпись 1"/>
                        <wps:cNvSpPr txBox="1"/>
                        <wps:spPr>
                          <a:xfrm>
                            <a:off x="321539" y="1376602"/>
                            <a:ext cx="209550" cy="64770"/>
                          </a:xfrm>
                          <a:prstGeom prst="rect">
                            <a:avLst/>
                          </a:prstGeom>
                          <a:noFill/>
                          <a:ln w="6350">
                            <a:noFill/>
                          </a:ln>
                        </wps:spPr>
                        <wps:txbx>
                          <w:txbxContent>
                            <w:p w14:paraId="4698B07C" w14:textId="77777777" w:rsidR="00BB1D1E" w:rsidRPr="00C54440" w:rsidRDefault="00BB1D1E" w:rsidP="00C54440">
                              <w:pPr>
                                <w:ind w:left="142" w:hanging="142"/>
                                <w:jc w:val="center"/>
                                <w:rPr>
                                  <w:color w:val="575756"/>
                                  <w:sz w:val="8"/>
                                  <w:szCs w:val="10"/>
                                </w:rPr>
                              </w:pPr>
                              <w:r>
                                <w:rPr>
                                  <w:color w:val="575756"/>
                                  <w:sz w:val="8"/>
                                  <w:szCs w:val="10"/>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378164783" name="Надпись 1"/>
                        <wps:cNvSpPr txBox="1"/>
                        <wps:spPr>
                          <a:xfrm>
                            <a:off x="716766" y="1366553"/>
                            <a:ext cx="209550" cy="64770"/>
                          </a:xfrm>
                          <a:prstGeom prst="rect">
                            <a:avLst/>
                          </a:prstGeom>
                          <a:noFill/>
                          <a:ln w="6350">
                            <a:noFill/>
                          </a:ln>
                        </wps:spPr>
                        <wps:txbx>
                          <w:txbxContent>
                            <w:p w14:paraId="5E61D09C" w14:textId="77777777" w:rsidR="00BB1D1E" w:rsidRPr="00C54440" w:rsidRDefault="00BB1D1E" w:rsidP="00C54440">
                              <w:pPr>
                                <w:ind w:left="142" w:hanging="142"/>
                                <w:jc w:val="center"/>
                                <w:rPr>
                                  <w:color w:val="575756"/>
                                  <w:sz w:val="8"/>
                                  <w:szCs w:val="10"/>
                                </w:rPr>
                              </w:pPr>
                              <w:r>
                                <w:rPr>
                                  <w:color w:val="575756"/>
                                  <w:sz w:val="8"/>
                                  <w:szCs w:val="10"/>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402467014" name="Надпись 1"/>
                        <wps:cNvSpPr txBox="1"/>
                        <wps:spPr>
                          <a:xfrm>
                            <a:off x="1929239" y="1396699"/>
                            <a:ext cx="209550" cy="64770"/>
                          </a:xfrm>
                          <a:prstGeom prst="rect">
                            <a:avLst/>
                          </a:prstGeom>
                          <a:noFill/>
                          <a:ln w="6350">
                            <a:noFill/>
                          </a:ln>
                        </wps:spPr>
                        <wps:txbx>
                          <w:txbxContent>
                            <w:p w14:paraId="4D05B086" w14:textId="77777777" w:rsidR="00BB1D1E" w:rsidRPr="00C54440" w:rsidRDefault="00BB1D1E" w:rsidP="00C54440">
                              <w:pPr>
                                <w:ind w:left="142" w:hanging="142"/>
                                <w:jc w:val="center"/>
                                <w:rPr>
                                  <w:color w:val="575756"/>
                                  <w:sz w:val="8"/>
                                  <w:szCs w:val="10"/>
                                </w:rPr>
                              </w:pPr>
                              <w:r>
                                <w:rPr>
                                  <w:color w:val="575756"/>
                                  <w:sz w:val="8"/>
                                  <w:szCs w:val="10"/>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919500174" name="Надпись 1"/>
                        <wps:cNvSpPr txBox="1"/>
                        <wps:spPr>
                          <a:xfrm>
                            <a:off x="2002925" y="1393349"/>
                            <a:ext cx="209550" cy="64770"/>
                          </a:xfrm>
                          <a:prstGeom prst="rect">
                            <a:avLst/>
                          </a:prstGeom>
                          <a:noFill/>
                          <a:ln w="6350">
                            <a:noFill/>
                          </a:ln>
                        </wps:spPr>
                        <wps:txbx>
                          <w:txbxContent>
                            <w:p w14:paraId="47EA8847" w14:textId="77777777" w:rsidR="00BB1D1E" w:rsidRPr="00C54440" w:rsidRDefault="00BB1D1E" w:rsidP="00C54440">
                              <w:pPr>
                                <w:ind w:left="142" w:hanging="142"/>
                                <w:jc w:val="center"/>
                                <w:rPr>
                                  <w:color w:val="575756"/>
                                  <w:sz w:val="8"/>
                                  <w:szCs w:val="10"/>
                                </w:rPr>
                              </w:pPr>
                              <w:r>
                                <w:rPr>
                                  <w:color w:val="575756"/>
                                  <w:sz w:val="8"/>
                                  <w:szCs w:val="10"/>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569984856" name="Надпись 1"/>
                        <wps:cNvSpPr txBox="1"/>
                        <wps:spPr>
                          <a:xfrm>
                            <a:off x="2324464" y="1400048"/>
                            <a:ext cx="208915" cy="64770"/>
                          </a:xfrm>
                          <a:prstGeom prst="rect">
                            <a:avLst/>
                          </a:prstGeom>
                          <a:noFill/>
                          <a:ln w="6350">
                            <a:noFill/>
                          </a:ln>
                        </wps:spPr>
                        <wps:txbx>
                          <w:txbxContent>
                            <w:p w14:paraId="22624709" w14:textId="77777777" w:rsidR="00BB1D1E" w:rsidRPr="00C54440" w:rsidRDefault="00BB1D1E" w:rsidP="00C54440">
                              <w:pPr>
                                <w:ind w:left="142" w:hanging="142"/>
                                <w:jc w:val="center"/>
                                <w:rPr>
                                  <w:color w:val="575756"/>
                                  <w:sz w:val="8"/>
                                  <w:szCs w:val="10"/>
                                </w:rPr>
                              </w:pPr>
                              <w:r>
                                <w:rPr>
                                  <w:color w:val="575756"/>
                                  <w:sz w:val="8"/>
                                  <w:szCs w:val="10"/>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984739998" name="Надпись 1"/>
                        <wps:cNvSpPr txBox="1"/>
                        <wps:spPr>
                          <a:xfrm>
                            <a:off x="2398150" y="1396699"/>
                            <a:ext cx="208915" cy="64770"/>
                          </a:xfrm>
                          <a:prstGeom prst="rect">
                            <a:avLst/>
                          </a:prstGeom>
                          <a:noFill/>
                          <a:ln w="6350">
                            <a:noFill/>
                          </a:ln>
                        </wps:spPr>
                        <wps:txbx>
                          <w:txbxContent>
                            <w:p w14:paraId="0D865635" w14:textId="77777777" w:rsidR="00BB1D1E" w:rsidRPr="00C54440" w:rsidRDefault="00BB1D1E" w:rsidP="00C54440">
                              <w:pPr>
                                <w:ind w:left="142" w:hanging="142"/>
                                <w:jc w:val="center"/>
                                <w:rPr>
                                  <w:color w:val="575756"/>
                                  <w:sz w:val="8"/>
                                  <w:szCs w:val="10"/>
                                </w:rPr>
                              </w:pPr>
                              <w:r>
                                <w:rPr>
                                  <w:color w:val="575756"/>
                                  <w:sz w:val="8"/>
                                  <w:szCs w:val="10"/>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05868843" name="Надпись 1"/>
                        <wps:cNvSpPr txBox="1"/>
                        <wps:spPr>
                          <a:xfrm>
                            <a:off x="2746485" y="1400048"/>
                            <a:ext cx="209550" cy="64770"/>
                          </a:xfrm>
                          <a:prstGeom prst="rect">
                            <a:avLst/>
                          </a:prstGeom>
                          <a:noFill/>
                          <a:ln w="6350">
                            <a:noFill/>
                          </a:ln>
                        </wps:spPr>
                        <wps:txbx>
                          <w:txbxContent>
                            <w:p w14:paraId="67420A38" w14:textId="77777777" w:rsidR="00BB1D1E" w:rsidRPr="00C54440" w:rsidRDefault="00BB1D1E" w:rsidP="00C54440">
                              <w:pPr>
                                <w:ind w:left="142" w:hanging="142"/>
                                <w:jc w:val="center"/>
                                <w:rPr>
                                  <w:color w:val="575756"/>
                                  <w:sz w:val="8"/>
                                  <w:szCs w:val="10"/>
                                </w:rPr>
                              </w:pPr>
                              <w:r>
                                <w:rPr>
                                  <w:color w:val="575756"/>
                                  <w:sz w:val="8"/>
                                  <w:szCs w:val="10"/>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044436681" name="Надпись 1"/>
                        <wps:cNvSpPr txBox="1"/>
                        <wps:spPr>
                          <a:xfrm>
                            <a:off x="2820172" y="1396699"/>
                            <a:ext cx="208915" cy="64770"/>
                          </a:xfrm>
                          <a:prstGeom prst="rect">
                            <a:avLst/>
                          </a:prstGeom>
                          <a:noFill/>
                          <a:ln w="6350">
                            <a:noFill/>
                          </a:ln>
                        </wps:spPr>
                        <wps:txbx>
                          <w:txbxContent>
                            <w:p w14:paraId="68E6DB6F" w14:textId="77777777" w:rsidR="00BB1D1E" w:rsidRPr="00C54440" w:rsidRDefault="00BB1D1E" w:rsidP="00C54440">
                              <w:pPr>
                                <w:ind w:left="142" w:hanging="142"/>
                                <w:jc w:val="center"/>
                                <w:rPr>
                                  <w:color w:val="575756"/>
                                  <w:sz w:val="8"/>
                                  <w:szCs w:val="10"/>
                                </w:rPr>
                              </w:pPr>
                              <w:r>
                                <w:rPr>
                                  <w:color w:val="575756"/>
                                  <w:sz w:val="8"/>
                                  <w:szCs w:val="10"/>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474832396" name="Надпись 1"/>
                        <wps:cNvSpPr txBox="1"/>
                        <wps:spPr>
                          <a:xfrm>
                            <a:off x="3158458" y="1400048"/>
                            <a:ext cx="209550" cy="64770"/>
                          </a:xfrm>
                          <a:prstGeom prst="rect">
                            <a:avLst/>
                          </a:prstGeom>
                          <a:noFill/>
                          <a:ln w="6350">
                            <a:noFill/>
                          </a:ln>
                        </wps:spPr>
                        <wps:txbx>
                          <w:txbxContent>
                            <w:p w14:paraId="2F51CF7C" w14:textId="77777777" w:rsidR="00BB1D1E" w:rsidRPr="00C54440" w:rsidRDefault="00BB1D1E" w:rsidP="00C54440">
                              <w:pPr>
                                <w:ind w:left="142" w:hanging="142"/>
                                <w:jc w:val="center"/>
                                <w:rPr>
                                  <w:color w:val="575756"/>
                                  <w:sz w:val="8"/>
                                  <w:szCs w:val="10"/>
                                </w:rPr>
                              </w:pPr>
                              <w:r>
                                <w:rPr>
                                  <w:color w:val="575756"/>
                                  <w:sz w:val="8"/>
                                  <w:szCs w:val="10"/>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44461934" name="Надпись 1"/>
                        <wps:cNvSpPr txBox="1"/>
                        <wps:spPr>
                          <a:xfrm>
                            <a:off x="3232144" y="1396699"/>
                            <a:ext cx="208915" cy="64770"/>
                          </a:xfrm>
                          <a:prstGeom prst="rect">
                            <a:avLst/>
                          </a:prstGeom>
                          <a:noFill/>
                          <a:ln w="6350">
                            <a:noFill/>
                          </a:ln>
                        </wps:spPr>
                        <wps:txbx>
                          <w:txbxContent>
                            <w:p w14:paraId="195C086C" w14:textId="77777777" w:rsidR="00BB1D1E" w:rsidRPr="00C54440" w:rsidRDefault="00BB1D1E" w:rsidP="00C54440">
                              <w:pPr>
                                <w:ind w:left="142" w:hanging="142"/>
                                <w:jc w:val="center"/>
                                <w:rPr>
                                  <w:color w:val="575756"/>
                                  <w:sz w:val="8"/>
                                  <w:szCs w:val="10"/>
                                </w:rPr>
                              </w:pPr>
                              <w:r>
                                <w:rPr>
                                  <w:color w:val="575756"/>
                                  <w:sz w:val="8"/>
                                  <w:szCs w:val="10"/>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9888770" name="Надпись 1"/>
                        <wps:cNvSpPr txBox="1"/>
                        <wps:spPr>
                          <a:xfrm>
                            <a:off x="3972355" y="1403397"/>
                            <a:ext cx="209550" cy="64770"/>
                          </a:xfrm>
                          <a:prstGeom prst="rect">
                            <a:avLst/>
                          </a:prstGeom>
                          <a:noFill/>
                          <a:ln w="6350">
                            <a:noFill/>
                          </a:ln>
                        </wps:spPr>
                        <wps:txbx>
                          <w:txbxContent>
                            <w:p w14:paraId="797BB17B" w14:textId="77777777" w:rsidR="00BB1D1E" w:rsidRPr="00C54440" w:rsidRDefault="00BB1D1E" w:rsidP="00C54440">
                              <w:pPr>
                                <w:ind w:left="142" w:hanging="142"/>
                                <w:jc w:val="center"/>
                                <w:rPr>
                                  <w:color w:val="575756"/>
                                  <w:sz w:val="8"/>
                                  <w:szCs w:val="10"/>
                                </w:rPr>
                              </w:pPr>
                              <w:r>
                                <w:rPr>
                                  <w:color w:val="575756"/>
                                  <w:sz w:val="8"/>
                                  <w:szCs w:val="10"/>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627704725" name="Надпись 1"/>
                        <wps:cNvSpPr txBox="1"/>
                        <wps:spPr>
                          <a:xfrm>
                            <a:off x="4046041" y="1400048"/>
                            <a:ext cx="208915" cy="64770"/>
                          </a:xfrm>
                          <a:prstGeom prst="rect">
                            <a:avLst/>
                          </a:prstGeom>
                          <a:noFill/>
                          <a:ln w="6350">
                            <a:noFill/>
                          </a:ln>
                        </wps:spPr>
                        <wps:txbx>
                          <w:txbxContent>
                            <w:p w14:paraId="62E6C324" w14:textId="77777777" w:rsidR="00BB1D1E" w:rsidRPr="00C54440" w:rsidRDefault="00BB1D1E" w:rsidP="00C54440">
                              <w:pPr>
                                <w:ind w:left="142" w:hanging="142"/>
                                <w:jc w:val="center"/>
                                <w:rPr>
                                  <w:color w:val="575756"/>
                                  <w:sz w:val="8"/>
                                  <w:szCs w:val="10"/>
                                </w:rPr>
                              </w:pPr>
                              <w:r>
                                <w:rPr>
                                  <w:color w:val="575756"/>
                                  <w:sz w:val="8"/>
                                  <w:szCs w:val="10"/>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077383167" name="Надпись 1"/>
                        <wps:cNvSpPr txBox="1"/>
                        <wps:spPr>
                          <a:xfrm>
                            <a:off x="3523539" y="1403397"/>
                            <a:ext cx="208915" cy="64770"/>
                          </a:xfrm>
                          <a:prstGeom prst="rect">
                            <a:avLst/>
                          </a:prstGeom>
                          <a:noFill/>
                          <a:ln w="6350">
                            <a:noFill/>
                          </a:ln>
                        </wps:spPr>
                        <wps:txbx>
                          <w:txbxContent>
                            <w:p w14:paraId="6CC3CE25" w14:textId="77777777" w:rsidR="00BB1D1E" w:rsidRPr="00C54440" w:rsidRDefault="00BB1D1E" w:rsidP="00C54440">
                              <w:pPr>
                                <w:ind w:left="142" w:hanging="142"/>
                                <w:jc w:val="center"/>
                                <w:rPr>
                                  <w:color w:val="575756"/>
                                  <w:sz w:val="8"/>
                                  <w:szCs w:val="10"/>
                                </w:rPr>
                              </w:pPr>
                              <w:r>
                                <w:rPr>
                                  <w:color w:val="575756"/>
                                  <w:sz w:val="8"/>
                                  <w:szCs w:val="10"/>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520201332" name="Надпись 1"/>
                        <wps:cNvSpPr txBox="1"/>
                        <wps:spPr>
                          <a:xfrm>
                            <a:off x="3597225" y="1396699"/>
                            <a:ext cx="208915" cy="64770"/>
                          </a:xfrm>
                          <a:prstGeom prst="rect">
                            <a:avLst/>
                          </a:prstGeom>
                          <a:noFill/>
                          <a:ln w="6350">
                            <a:noFill/>
                          </a:ln>
                        </wps:spPr>
                        <wps:txbx>
                          <w:txbxContent>
                            <w:p w14:paraId="5714D72C" w14:textId="77777777" w:rsidR="00BB1D1E" w:rsidRPr="00C54440" w:rsidRDefault="00BB1D1E" w:rsidP="00C54440">
                              <w:pPr>
                                <w:ind w:left="142" w:hanging="142"/>
                                <w:jc w:val="center"/>
                                <w:rPr>
                                  <w:color w:val="575756"/>
                                  <w:sz w:val="8"/>
                                  <w:szCs w:val="10"/>
                                </w:rPr>
                              </w:pPr>
                              <w:r>
                                <w:rPr>
                                  <w:color w:val="575756"/>
                                  <w:sz w:val="8"/>
                                  <w:szCs w:val="10"/>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3318D94" id="Группа 204" o:spid="_x0000_s1308" style="position:absolute;left:0;text-align:left;margin-left:105.5pt;margin-top:11.3pt;width:347.45pt;height:182.5pt;z-index:251970560" coordsize="44127,23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">
                <v:group id="_x0000_s1309" style="position:absolute;width:44127;height:22904" coordorigin="-5553,-345" coordsize="44127,22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">
                  <v:group id="_x0000_s1310" style="position:absolute;left:1117;top:-345;width:37457;height:22689" coordorigin="5569,-742" coordsize="37462,22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">
                    <v:shape id="_x0000_s1311" type="#_x0000_t202" style="position:absolute;left:5569;top:-742;width:29489;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" filled="f" stroked="f" strokeweight=".5pt">
                      <v:textbox style="mso-fit-shape-to-text:t" inset="0,0,0,0">
                        <w:txbxContent>
                          <w:p w14:paraId="06DFC111" w14:textId="5A8E535D" w:rsidR="00BB1D1E" w:rsidRPr="00245301" w:rsidRDefault="00BB1D1E" w:rsidP="0074165D">
                            <w:pPr>
                              <w:jc w:val="center"/>
                              <w:rPr>
                                <w:rFonts w:ascii="Calibri" w:hAnsi="Calibri" w:cs="Calibri"/>
                                <w:b/>
                                <w:bCs/>
                                <w:color w:val="575756"/>
                                <w:sz w:val="20"/>
                                <w:szCs w:val="22"/>
                              </w:rPr>
                            </w:pPr>
                            <w:r>
                              <w:rPr>
                                <w:rFonts w:ascii="Calibri" w:hAnsi="Calibri"/>
                                <w:b/>
                                <w:bCs/>
                                <w:color w:val="575756"/>
                              </w:rPr>
                              <w:t>Графік 23: Україна - Рівень економічної активності за статтю</w:t>
                            </w:r>
                          </w:p>
                        </w:txbxContent>
                      </v:textbox>
                    </v:shape>
                    <v:shape id="_x0000_s1312" type="#_x0000_t202" style="position:absolute;left:12884;top:20962;width:3014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" filled="f" stroked="f" strokeweight=".5pt">
                      <v:textbox style="mso-fit-shape-to-text:t" inset="0,0,0,0">
                        <w:txbxContent>
                          <w:p w14:paraId="4ABC32C0" w14:textId="0E04E16C" w:rsidR="00BB1D1E" w:rsidRPr="0074165D" w:rsidRDefault="00BB1D1E" w:rsidP="0074165D">
                            <w:pPr>
                              <w:ind w:left="142" w:hanging="142"/>
                              <w:jc w:val="right"/>
                              <w:rPr>
                                <w:rFonts w:ascii="Calibri" w:hAnsi="Calibri" w:cs="Calibri"/>
                                <w:color w:val="000000" w:themeColor="text1"/>
                                <w:sz w:val="12"/>
                                <w:szCs w:val="14"/>
                              </w:rPr>
                            </w:pPr>
                            <w:r>
                              <w:rPr>
                                <w:rFonts w:ascii="Calibri" w:hAnsi="Calibri"/>
                                <w:color w:val="000000" w:themeColor="text1"/>
                                <w:sz w:val="12"/>
                                <w:szCs w:val="14"/>
                              </w:rPr>
                              <w:t>Джерело: ECFIN</w:t>
                            </w:r>
                          </w:p>
                        </w:txbxContent>
                      </v:textbox>
                    </v:shape>
                    <v:shape id="_x0000_s1313" type="#_x0000_t202" style="position:absolute;left:13747;top:17787;width:20044;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" filled="f" stroked="f" strokeweight=".5pt">
                      <v:textbox style="mso-fit-shape-to-text:t" inset="0,0,0,0">
                        <w:txbxContent>
                          <w:p w14:paraId="15B71E71" w14:textId="77777777" w:rsidR="00BB1D1E" w:rsidRPr="00FC2DF3" w:rsidRDefault="00BB1D1E" w:rsidP="0074165D">
                            <w:pPr>
                              <w:ind w:left="142" w:hanging="142"/>
                              <w:jc w:val="center"/>
                              <w:rPr>
                                <w:rFonts w:ascii="Calibri" w:hAnsi="Calibri" w:cs="Calibri"/>
                                <w:b/>
                                <w:bCs/>
                                <w:color w:val="575756"/>
                                <w:sz w:val="2"/>
                                <w:szCs w:val="2"/>
                              </w:rPr>
                            </w:pPr>
                          </w:p>
                        </w:txbxContent>
                      </v:textbox>
                    </v:shape>
                  </v:group>
                  <v:shape id="_x0000_s1314" type="#_x0000_t202" style="position:absolute;left:-5553;top:21569;width:15614;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" filled="f" stroked="f" strokeweight=".5pt">
                    <v:textbox style="mso-fit-shape-to-text:t" inset="0,0,0,0">
                      <w:txbxContent>
                        <w:p w14:paraId="7BB7EAE2" w14:textId="77777777" w:rsidR="00BB1D1E" w:rsidRPr="0074165D" w:rsidRDefault="00BB1D1E" w:rsidP="0074165D">
                          <w:pPr>
                            <w:ind w:left="142" w:hanging="142"/>
                            <w:rPr>
                              <w:rFonts w:ascii="Calibri" w:hAnsi="Calibri" w:cs="Calibri"/>
                              <w:color w:val="000000" w:themeColor="text1"/>
                              <w:sz w:val="12"/>
                              <w:szCs w:val="14"/>
                            </w:rPr>
                          </w:pPr>
                          <w:r>
                            <w:rPr>
                              <w:rFonts w:ascii="Calibri" w:hAnsi="Calibri"/>
                              <w:color w:val="000000" w:themeColor="text1"/>
                              <w:sz w:val="12"/>
                              <w:szCs w:val="14"/>
                            </w:rPr>
                            <w:t>н/д: немає даних</w:t>
                          </w:r>
                        </w:p>
                      </w:txbxContent>
                    </v:textbox>
                  </v:shape>
                </v:group>
                <v:shape id="_x0000_s1315" type="#_x0000_t202" style="position:absolute;left:3282;top:15708;width:39763;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" filled="f" stroked="f" strokeweight=".5pt">
                  <v:textbox style="mso-fit-shape-to-text:t" inset="0,0,0,0">
                    <w:txbxContent>
                      <w:tbl>
                        <w:tblPr>
                          <w:tblOverlap w:val="never"/>
                          <w:tblW w:w="5000" w:type="pct"/>
                          <w:tblLayout w:type="fixed"/>
                          <w:tblCellMar>
                            <w:left w:w="10" w:type="dxa"/>
                            <w:right w:w="10" w:type="dxa"/>
                          </w:tblCellMar>
                          <w:tblLook w:val="04A0" w:firstRow="1" w:lastRow="0" w:firstColumn="1" w:lastColumn="0" w:noHBand="0" w:noVBand="1"/>
                        </w:tblPr>
                        <w:tblGrid>
                          <w:gridCol w:w="709"/>
                          <w:gridCol w:w="496"/>
                          <w:gridCol w:w="638"/>
                          <w:gridCol w:w="657"/>
                          <w:gridCol w:w="619"/>
                          <w:gridCol w:w="557"/>
                          <w:gridCol w:w="719"/>
                          <w:gridCol w:w="576"/>
                          <w:gridCol w:w="699"/>
                          <w:gridCol w:w="597"/>
                        </w:tblGrid>
                        <w:tr w:rsidR="00BB1D1E" w:rsidRPr="0074165D" w14:paraId="32E86EE6" w14:textId="77777777" w:rsidTr="00D47CE3">
                          <w:trPr>
                            <w:trHeight w:val="20"/>
                          </w:trPr>
                          <w:tc>
                            <w:tcPr>
                              <w:tcW w:w="709" w:type="dxa"/>
                              <w:vAlign w:val="center"/>
                            </w:tcPr>
                            <w:p w14:paraId="43A0913E" w14:textId="77777777" w:rsidR="00BB1D1E" w:rsidRPr="0074165D" w:rsidRDefault="00BB1D1E" w:rsidP="0074165D">
                              <w:pPr>
                                <w:jc w:val="center"/>
                                <w:rPr>
                                  <w:color w:val="7F7F7F" w:themeColor="text1" w:themeTint="80"/>
                                  <w:sz w:val="14"/>
                                  <w:szCs w:val="16"/>
                                </w:rPr>
                              </w:pPr>
                              <w:r>
                                <w:rPr>
                                  <w:color w:val="7F7F7F" w:themeColor="text1" w:themeTint="80"/>
                                  <w:sz w:val="14"/>
                                  <w:szCs w:val="16"/>
                                </w:rPr>
                                <w:t>Чоловіки</w:t>
                              </w:r>
                            </w:p>
                          </w:tc>
                          <w:tc>
                            <w:tcPr>
                              <w:tcW w:w="496" w:type="dxa"/>
                              <w:vAlign w:val="center"/>
                            </w:tcPr>
                            <w:p w14:paraId="01F0D02B" w14:textId="77777777" w:rsidR="00BB1D1E" w:rsidRPr="0074165D" w:rsidRDefault="00BB1D1E" w:rsidP="0074165D">
                              <w:pPr>
                                <w:jc w:val="center"/>
                                <w:rPr>
                                  <w:color w:val="7F7F7F" w:themeColor="text1" w:themeTint="80"/>
                                  <w:sz w:val="14"/>
                                  <w:szCs w:val="16"/>
                                </w:rPr>
                              </w:pPr>
                              <w:r>
                                <w:rPr>
                                  <w:color w:val="7F7F7F" w:themeColor="text1" w:themeTint="80"/>
                                  <w:sz w:val="14"/>
                                  <w:szCs w:val="16"/>
                                </w:rPr>
                                <w:t>Жінки</w:t>
                              </w:r>
                            </w:p>
                          </w:tc>
                          <w:tc>
                            <w:tcPr>
                              <w:tcW w:w="638" w:type="dxa"/>
                              <w:vAlign w:val="center"/>
                            </w:tcPr>
                            <w:p w14:paraId="0E6EB088" w14:textId="77777777" w:rsidR="00BB1D1E" w:rsidRPr="0074165D" w:rsidRDefault="00BB1D1E" w:rsidP="0074165D">
                              <w:pPr>
                                <w:jc w:val="center"/>
                                <w:rPr>
                                  <w:color w:val="7F7F7F" w:themeColor="text1" w:themeTint="80"/>
                                  <w:sz w:val="14"/>
                                  <w:szCs w:val="16"/>
                                </w:rPr>
                              </w:pPr>
                              <w:r>
                                <w:rPr>
                                  <w:color w:val="7F7F7F" w:themeColor="text1" w:themeTint="80"/>
                                  <w:sz w:val="14"/>
                                  <w:szCs w:val="16"/>
                                </w:rPr>
                                <w:t>Чоловіки</w:t>
                              </w:r>
                            </w:p>
                          </w:tc>
                          <w:tc>
                            <w:tcPr>
                              <w:tcW w:w="657" w:type="dxa"/>
                              <w:vAlign w:val="center"/>
                            </w:tcPr>
                            <w:p w14:paraId="4776F9A5" w14:textId="77777777" w:rsidR="00BB1D1E" w:rsidRPr="0074165D" w:rsidRDefault="00BB1D1E" w:rsidP="0074165D">
                              <w:pPr>
                                <w:jc w:val="center"/>
                                <w:rPr>
                                  <w:color w:val="7F7F7F" w:themeColor="text1" w:themeTint="80"/>
                                  <w:sz w:val="14"/>
                                  <w:szCs w:val="16"/>
                                </w:rPr>
                              </w:pPr>
                              <w:r>
                                <w:rPr>
                                  <w:color w:val="7F7F7F" w:themeColor="text1" w:themeTint="80"/>
                                  <w:sz w:val="14"/>
                                  <w:szCs w:val="16"/>
                                </w:rPr>
                                <w:t>Жінки</w:t>
                              </w:r>
                            </w:p>
                          </w:tc>
                          <w:tc>
                            <w:tcPr>
                              <w:tcW w:w="619" w:type="dxa"/>
                              <w:vAlign w:val="center"/>
                            </w:tcPr>
                            <w:p w14:paraId="3A540E2D" w14:textId="77777777" w:rsidR="00BB1D1E" w:rsidRPr="0074165D" w:rsidRDefault="00BB1D1E" w:rsidP="0074165D">
                              <w:pPr>
                                <w:jc w:val="center"/>
                                <w:rPr>
                                  <w:color w:val="7F7F7F" w:themeColor="text1" w:themeTint="80"/>
                                  <w:sz w:val="14"/>
                                  <w:szCs w:val="16"/>
                                </w:rPr>
                              </w:pPr>
                              <w:r>
                                <w:rPr>
                                  <w:color w:val="7F7F7F" w:themeColor="text1" w:themeTint="80"/>
                                  <w:sz w:val="14"/>
                                  <w:szCs w:val="16"/>
                                </w:rPr>
                                <w:t>Чоловіки</w:t>
                              </w:r>
                            </w:p>
                          </w:tc>
                          <w:tc>
                            <w:tcPr>
                              <w:tcW w:w="557" w:type="dxa"/>
                              <w:vAlign w:val="center"/>
                            </w:tcPr>
                            <w:p w14:paraId="45B0A904" w14:textId="77777777" w:rsidR="00BB1D1E" w:rsidRPr="0074165D" w:rsidRDefault="00BB1D1E" w:rsidP="0074165D">
                              <w:pPr>
                                <w:jc w:val="center"/>
                                <w:rPr>
                                  <w:color w:val="7F7F7F" w:themeColor="text1" w:themeTint="80"/>
                                  <w:sz w:val="14"/>
                                  <w:szCs w:val="16"/>
                                </w:rPr>
                              </w:pPr>
                              <w:r>
                                <w:rPr>
                                  <w:color w:val="7F7F7F" w:themeColor="text1" w:themeTint="80"/>
                                  <w:sz w:val="14"/>
                                  <w:szCs w:val="16"/>
                                </w:rPr>
                                <w:t>Жінки</w:t>
                              </w:r>
                            </w:p>
                          </w:tc>
                          <w:tc>
                            <w:tcPr>
                              <w:tcW w:w="719" w:type="dxa"/>
                              <w:vAlign w:val="center"/>
                            </w:tcPr>
                            <w:p w14:paraId="2550E209" w14:textId="45765F96" w:rsidR="00BB1D1E" w:rsidRPr="0074165D" w:rsidRDefault="00D47CE3" w:rsidP="0074165D">
                              <w:pPr>
                                <w:jc w:val="center"/>
                                <w:rPr>
                                  <w:color w:val="7F7F7F" w:themeColor="text1" w:themeTint="80"/>
                                  <w:sz w:val="14"/>
                                  <w:szCs w:val="16"/>
                                </w:rPr>
                              </w:pPr>
                              <w:r>
                                <w:rPr>
                                  <w:color w:val="7F7F7F" w:themeColor="text1" w:themeTint="80"/>
                                  <w:sz w:val="14"/>
                                  <w:szCs w:val="16"/>
                                </w:rPr>
                                <w:t xml:space="preserve">   </w:t>
                              </w:r>
                              <w:r w:rsidR="00BB1D1E">
                                <w:rPr>
                                  <w:color w:val="7F7F7F" w:themeColor="text1" w:themeTint="80"/>
                                  <w:sz w:val="14"/>
                                  <w:szCs w:val="16"/>
                                </w:rPr>
                                <w:t>Чоловіки</w:t>
                              </w:r>
                            </w:p>
                          </w:tc>
                          <w:tc>
                            <w:tcPr>
                              <w:tcW w:w="576" w:type="dxa"/>
                              <w:vAlign w:val="center"/>
                            </w:tcPr>
                            <w:p w14:paraId="2AFC361B" w14:textId="77777777" w:rsidR="00BB1D1E" w:rsidRPr="0074165D" w:rsidRDefault="00BB1D1E" w:rsidP="0074165D">
                              <w:pPr>
                                <w:jc w:val="center"/>
                                <w:rPr>
                                  <w:color w:val="7F7F7F" w:themeColor="text1" w:themeTint="80"/>
                                  <w:sz w:val="14"/>
                                  <w:szCs w:val="16"/>
                                </w:rPr>
                              </w:pPr>
                              <w:r>
                                <w:rPr>
                                  <w:color w:val="7F7F7F" w:themeColor="text1" w:themeTint="80"/>
                                  <w:sz w:val="14"/>
                                  <w:szCs w:val="16"/>
                                </w:rPr>
                                <w:t>Жінки</w:t>
                              </w:r>
                            </w:p>
                          </w:tc>
                          <w:tc>
                            <w:tcPr>
                              <w:tcW w:w="699" w:type="dxa"/>
                              <w:vAlign w:val="center"/>
                            </w:tcPr>
                            <w:p w14:paraId="28B4848C" w14:textId="7BA2914D" w:rsidR="00BB1D1E" w:rsidRPr="0074165D" w:rsidRDefault="00D47CE3" w:rsidP="0074165D">
                              <w:pPr>
                                <w:jc w:val="center"/>
                                <w:rPr>
                                  <w:color w:val="7F7F7F" w:themeColor="text1" w:themeTint="80"/>
                                  <w:sz w:val="14"/>
                                  <w:szCs w:val="16"/>
                                </w:rPr>
                              </w:pPr>
                              <w:r>
                                <w:rPr>
                                  <w:color w:val="7F7F7F" w:themeColor="text1" w:themeTint="80"/>
                                  <w:sz w:val="14"/>
                                  <w:szCs w:val="16"/>
                                </w:rPr>
                                <w:t xml:space="preserve">  </w:t>
                              </w:r>
                              <w:r w:rsidR="00BB1D1E">
                                <w:rPr>
                                  <w:color w:val="7F7F7F" w:themeColor="text1" w:themeTint="80"/>
                                  <w:sz w:val="14"/>
                                  <w:szCs w:val="16"/>
                                </w:rPr>
                                <w:t>Чоловіки</w:t>
                              </w:r>
                            </w:p>
                          </w:tc>
                          <w:tc>
                            <w:tcPr>
                              <w:tcW w:w="597" w:type="dxa"/>
                              <w:vAlign w:val="center"/>
                            </w:tcPr>
                            <w:p w14:paraId="304DC76D" w14:textId="77777777" w:rsidR="00BB1D1E" w:rsidRPr="0074165D" w:rsidRDefault="00BB1D1E" w:rsidP="0074165D">
                              <w:pPr>
                                <w:jc w:val="center"/>
                                <w:rPr>
                                  <w:color w:val="7F7F7F" w:themeColor="text1" w:themeTint="80"/>
                                  <w:sz w:val="14"/>
                                  <w:szCs w:val="16"/>
                                </w:rPr>
                              </w:pPr>
                              <w:r>
                                <w:rPr>
                                  <w:color w:val="7F7F7F" w:themeColor="text1" w:themeTint="80"/>
                                  <w:sz w:val="14"/>
                                  <w:szCs w:val="16"/>
                                </w:rPr>
                                <w:t>Жінки</w:t>
                              </w:r>
                            </w:p>
                          </w:tc>
                        </w:tr>
                      </w:tbl>
                      <w:p w14:paraId="3902ABCD" w14:textId="3775F764" w:rsidR="00BB1D1E" w:rsidRPr="0074165D" w:rsidRDefault="00BB1D1E" w:rsidP="0074165D">
                        <w:pPr>
                          <w:ind w:left="142" w:hanging="142"/>
                          <w:rPr>
                            <w:rFonts w:ascii="Calibri" w:hAnsi="Calibri" w:cs="Calibri"/>
                            <w:color w:val="000000" w:themeColor="text1"/>
                            <w:sz w:val="12"/>
                            <w:szCs w:val="14"/>
                          </w:rPr>
                        </w:pPr>
                      </w:p>
                    </w:txbxContent>
                  </v:textbox>
                </v:shape>
                <v:shape id="_x0000_s1316" type="#_x0000_t202" style="position:absolute;left:10115;top:19761;width:28378;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" filled="f" stroked="f" strokeweight=".5pt">
                  <v:textbox style="mso-fit-shape-to-text:t" inset="0,0,0,0">
                    <w:txbxContent>
                      <w:tbl>
                        <w:tblPr>
                          <w:tblOverlap w:val="never"/>
                          <w:tblW w:w="5000" w:type="pct"/>
                          <w:tblLayout w:type="fixed"/>
                          <w:tblCellMar>
                            <w:left w:w="10" w:type="dxa"/>
                            <w:right w:w="10" w:type="dxa"/>
                          </w:tblCellMar>
                          <w:tblLook w:val="04A0" w:firstRow="1" w:lastRow="0" w:firstColumn="1" w:lastColumn="0" w:noHBand="0" w:noVBand="1"/>
                        </w:tblPr>
                        <w:tblGrid>
                          <w:gridCol w:w="4474"/>
                        </w:tblGrid>
                        <w:tr w:rsidR="00BB1D1E" w:rsidRPr="0074165D" w14:paraId="4621304E" w14:textId="77777777" w:rsidTr="00BB1D1E">
                          <w:trPr>
                            <w:trHeight w:val="20"/>
                          </w:trPr>
                          <w:tc>
                            <w:tcPr>
                              <w:tcW w:w="4334" w:type="dxa"/>
                            </w:tcPr>
                            <w:p w14:paraId="10667849" w14:textId="77777777" w:rsidR="00BB1D1E" w:rsidRPr="0074165D" w:rsidRDefault="00BB1D1E" w:rsidP="00C54440">
                              <w:pPr>
                                <w:spacing w:after="60"/>
                                <w:jc w:val="both"/>
                                <w:rPr>
                                  <w:sz w:val="14"/>
                                  <w:szCs w:val="16"/>
                                </w:rPr>
                              </w:pPr>
                              <w:r>
                                <w:rPr>
                                  <w:color w:val="A5A5A5"/>
                                  <w:sz w:val="14"/>
                                  <w:szCs w:val="16"/>
                                </w:rPr>
                                <w:t>Рівень економічної активності населення віком 15-64 роки (%)</w:t>
                              </w:r>
                            </w:p>
                          </w:tc>
                        </w:tr>
                        <w:tr w:rsidR="00BB1D1E" w:rsidRPr="0074165D" w14:paraId="7A906424" w14:textId="77777777" w:rsidTr="00BB1D1E">
                          <w:trPr>
                            <w:trHeight w:val="20"/>
                          </w:trPr>
                          <w:tc>
                            <w:tcPr>
                              <w:tcW w:w="4334" w:type="dxa"/>
                            </w:tcPr>
                            <w:p w14:paraId="02470B7D" w14:textId="77777777" w:rsidR="00BB1D1E" w:rsidRPr="0074165D" w:rsidRDefault="00BB1D1E" w:rsidP="0074165D">
                              <w:pPr>
                                <w:jc w:val="both"/>
                                <w:rPr>
                                  <w:sz w:val="14"/>
                                  <w:szCs w:val="16"/>
                                </w:rPr>
                              </w:pPr>
                              <w:r>
                                <w:rPr>
                                  <w:color w:val="A5A5A5"/>
                                  <w:sz w:val="14"/>
                                  <w:szCs w:val="16"/>
                                </w:rPr>
                                <w:t>Рівень безробіття населення віком 15-64 роки (%), загалом</w:t>
                              </w:r>
                            </w:p>
                          </w:tc>
                        </w:tr>
                      </w:tbl>
                      <w:p w14:paraId="1FD1158D" w14:textId="1C29F346" w:rsidR="00BB1D1E" w:rsidRPr="0074165D" w:rsidRDefault="00BB1D1E" w:rsidP="0074165D">
                        <w:pPr>
                          <w:ind w:left="142" w:hanging="142"/>
                          <w:rPr>
                            <w:rFonts w:ascii="Calibri" w:hAnsi="Calibri" w:cs="Calibri"/>
                            <w:color w:val="000000" w:themeColor="text1"/>
                            <w:sz w:val="12"/>
                            <w:szCs w:val="14"/>
                          </w:rPr>
                        </w:pPr>
                      </w:p>
                    </w:txbxContent>
                  </v:textbox>
                </v:shape>
                <v:shape id="_x0000_s1317" type="#_x0000_t202" style="position:absolute;left:2871;top:17096;width:7849;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" filled="f" stroked="f" strokeweight=".5pt">
                  <v:textbox style="mso-fit-shape-to-text:t" inset="0,0,0,0">
                    <w:txbxContent>
                      <w:p w14:paraId="3713A023" w14:textId="5D1B7948" w:rsidR="00BB1D1E" w:rsidRPr="00D47CE3" w:rsidRDefault="00BB1D1E" w:rsidP="00C54440">
                        <w:pPr>
                          <w:jc w:val="center"/>
                          <w:rPr>
                            <w:rFonts w:ascii="Calibri" w:hAnsi="Calibri" w:cs="Calibri"/>
                            <w:color w:val="7F7F7F" w:themeColor="text1" w:themeTint="80"/>
                            <w:sz w:val="14"/>
                            <w:szCs w:val="14"/>
                          </w:rPr>
                        </w:pPr>
                        <w:r w:rsidRPr="00D47CE3">
                          <w:rPr>
                            <w:rFonts w:ascii="Calibri" w:hAnsi="Calibri"/>
                            <w:color w:val="7F7F7F" w:themeColor="text1" w:themeTint="80"/>
                            <w:sz w:val="14"/>
                            <w:szCs w:val="14"/>
                          </w:rPr>
                          <w:t xml:space="preserve">Середній показник за </w:t>
                        </w:r>
                        <w:r w:rsidRPr="00D47CE3">
                          <w:rPr>
                            <w:rFonts w:ascii="Calibri" w:hAnsi="Calibri"/>
                            <w:b/>
                            <w:bCs/>
                            <w:color w:val="7F7F7F" w:themeColor="text1" w:themeTint="80"/>
                            <w:sz w:val="14"/>
                            <w:szCs w:val="14"/>
                          </w:rPr>
                          <w:t>2015-2020 роки</w:t>
                        </w:r>
                      </w:p>
                    </w:txbxContent>
                  </v:textbox>
                </v:shape>
                <v:shape id="_x0000_s1318" type="#_x0000_t202" style="position:absolute;left:10952;top:3048;width:2883;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" filled="f" stroked="f" strokeweight=".5pt">
                  <v:textbox style="mso-fit-shape-to-text:t" inset="0,0,0,0">
                    <w:txbxContent>
                      <w:p w14:paraId="2FA3D143" w14:textId="74A44CF4" w:rsidR="00BB1D1E" w:rsidRPr="00E1197A" w:rsidRDefault="00BB1D1E" w:rsidP="00C54440">
                        <w:pPr>
                          <w:ind w:left="142" w:hanging="142"/>
                          <w:jc w:val="center"/>
                          <w:rPr>
                            <w:rFonts w:ascii="Calibri" w:hAnsi="Calibri" w:cs="Calibri"/>
                            <w:color w:val="575756"/>
                            <w:sz w:val="16"/>
                            <w:szCs w:val="18"/>
                          </w:rPr>
                        </w:pPr>
                        <w:r>
                          <w:rPr>
                            <w:rFonts w:ascii="Calibri" w:hAnsi="Calibri"/>
                            <w:color w:val="575756"/>
                            <w:sz w:val="16"/>
                            <w:szCs w:val="18"/>
                          </w:rPr>
                          <w:t>68,1%</w:t>
                        </w:r>
                      </w:p>
                    </w:txbxContent>
                  </v:textbox>
                </v:shape>
                <v:shape id="_x0000_s1319" type="#_x0000_t202" style="position:absolute;left:14838;top:5158;width:2882;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" filled="f" stroked="f" strokeweight=".5pt">
                  <v:textbox style="mso-fit-shape-to-text:t" inset="0,0,0,0">
                    <w:txbxContent>
                      <w:p w14:paraId="63D9E005" w14:textId="3DF42323" w:rsidR="00BB1D1E" w:rsidRPr="00E1197A" w:rsidRDefault="00BB1D1E" w:rsidP="00C54440">
                        <w:pPr>
                          <w:ind w:left="142" w:hanging="142"/>
                          <w:jc w:val="center"/>
                          <w:rPr>
                            <w:rFonts w:ascii="Calibri" w:hAnsi="Calibri" w:cs="Calibri"/>
                            <w:color w:val="575756"/>
                            <w:sz w:val="16"/>
                            <w:szCs w:val="18"/>
                          </w:rPr>
                        </w:pPr>
                        <w:r>
                          <w:rPr>
                            <w:rFonts w:ascii="Calibri" w:hAnsi="Calibri"/>
                            <w:color w:val="575756"/>
                            <w:sz w:val="16"/>
                            <w:szCs w:val="18"/>
                          </w:rPr>
                          <w:t>56,1%</w:t>
                        </w:r>
                      </w:p>
                    </w:txbxContent>
                  </v:textbox>
                </v:shape>
                <v:shape id="_x0000_s1320" type="#_x0000_t202" style="position:absolute;left:4119;top:12225;width:2883;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" filled="f" stroked="f" strokeweight=".5pt">
                  <v:textbox style="mso-fit-shape-to-text:t" inset="0,0,0,0">
                    <w:txbxContent>
                      <w:p w14:paraId="7EE16404" w14:textId="7151F3CA" w:rsidR="00BB1D1E" w:rsidRPr="00E1197A" w:rsidRDefault="00BB1D1E" w:rsidP="00C54440">
                        <w:pPr>
                          <w:ind w:left="142" w:hanging="142"/>
                          <w:jc w:val="center"/>
                          <w:rPr>
                            <w:rFonts w:ascii="Calibri" w:hAnsi="Calibri" w:cs="Calibri"/>
                            <w:color w:val="575756"/>
                            <w:sz w:val="16"/>
                            <w:szCs w:val="18"/>
                          </w:rPr>
                        </w:pPr>
                        <w:r>
                          <w:rPr>
                            <w:rFonts w:ascii="Calibri" w:hAnsi="Calibri"/>
                            <w:color w:val="575756"/>
                            <w:sz w:val="16"/>
                            <w:szCs w:val="18"/>
                          </w:rPr>
                          <w:t>10,1%</w:t>
                        </w:r>
                      </w:p>
                    </w:txbxContent>
                  </v:textbox>
                </v:shape>
                <v:shape id="_x0000_s1321" type="#_x0000_t202" style="position:absolute;left:7837;top:12058;width:2883;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" filled="f" stroked="f" strokeweight=".5pt">
                  <v:textbox style="mso-fit-shape-to-text:t" inset="0,0,0,0">
                    <w:txbxContent>
                      <w:p w14:paraId="643C81C8" w14:textId="2C136F00" w:rsidR="00BB1D1E" w:rsidRPr="00E1197A" w:rsidRDefault="00BB1D1E" w:rsidP="00C54440">
                        <w:pPr>
                          <w:ind w:left="142" w:hanging="142"/>
                          <w:jc w:val="center"/>
                          <w:rPr>
                            <w:rFonts w:ascii="Calibri" w:hAnsi="Calibri" w:cs="Calibri"/>
                            <w:color w:val="575756"/>
                            <w:sz w:val="16"/>
                            <w:szCs w:val="18"/>
                          </w:rPr>
                        </w:pPr>
                        <w:r>
                          <w:rPr>
                            <w:rFonts w:ascii="Calibri" w:hAnsi="Calibri"/>
                            <w:color w:val="575756"/>
                            <w:sz w:val="16"/>
                            <w:szCs w:val="18"/>
                          </w:rPr>
                          <w:t>8,0%</w:t>
                        </w:r>
                      </w:p>
                    </w:txbxContent>
                  </v:textbox>
                </v:shape>
                <v:shape id="_x0000_s1322" type="#_x0000_t202" style="position:absolute;left:12058;top:11857;width:2882;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" filled="f" stroked="f" strokeweight=".5pt">
                  <v:textbox style="mso-fit-shape-to-text:t" inset="0,0,0,0">
                    <w:txbxContent>
                      <w:p w14:paraId="7763DE2E" w14:textId="7406802E" w:rsidR="00BB1D1E" w:rsidRPr="00E1197A" w:rsidRDefault="00BB1D1E" w:rsidP="00C54440">
                        <w:pPr>
                          <w:ind w:left="142" w:hanging="142"/>
                          <w:jc w:val="center"/>
                          <w:rPr>
                            <w:rFonts w:ascii="Calibri" w:hAnsi="Calibri" w:cs="Calibri"/>
                            <w:color w:val="575756"/>
                            <w:sz w:val="16"/>
                            <w:szCs w:val="18"/>
                          </w:rPr>
                        </w:pPr>
                        <w:r>
                          <w:rPr>
                            <w:rFonts w:ascii="Calibri" w:hAnsi="Calibri"/>
                            <w:color w:val="575756"/>
                            <w:sz w:val="16"/>
                            <w:szCs w:val="18"/>
                          </w:rPr>
                          <w:t>9,6%</w:t>
                        </w:r>
                      </w:p>
                    </w:txbxContent>
                  </v:textbox>
                </v:shape>
                <v:shape id="_x0000_s1323" type="#_x0000_t202" style="position:absolute;left:16211;top:12125;width:2883;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" filled="f" stroked="f" strokeweight=".5pt">
                  <v:textbox style="mso-fit-shape-to-text:t" inset="0,0,0,0">
                    <w:txbxContent>
                      <w:p w14:paraId="453E0314" w14:textId="32F4C4BD" w:rsidR="00BB1D1E" w:rsidRPr="00E1197A" w:rsidRDefault="00BB1D1E" w:rsidP="00C54440">
                        <w:pPr>
                          <w:ind w:left="142" w:hanging="142"/>
                          <w:jc w:val="center"/>
                          <w:rPr>
                            <w:rFonts w:ascii="Calibri" w:hAnsi="Calibri" w:cs="Calibri"/>
                            <w:color w:val="575756"/>
                            <w:sz w:val="16"/>
                            <w:szCs w:val="18"/>
                          </w:rPr>
                        </w:pPr>
                        <w:r>
                          <w:rPr>
                            <w:rFonts w:ascii="Calibri" w:hAnsi="Calibri"/>
                            <w:color w:val="575756"/>
                            <w:sz w:val="16"/>
                            <w:szCs w:val="18"/>
                          </w:rPr>
                          <w:t>10,2%</w:t>
                        </w:r>
                      </w:p>
                    </w:txbxContent>
                  </v:textbox>
                </v:shape>
                <v:shape id="_x0000_s1324" type="#_x0000_t202" style="position:absolute;left:569;top:14469;width:209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" filled="f" stroked="f" strokeweight=".5pt">
                  <v:textbox inset="0,0,0,0">
                    <w:txbxContent>
                      <w:p w14:paraId="7B22A040" w14:textId="77777777" w:rsidR="00BB1D1E" w:rsidRPr="00344923" w:rsidRDefault="00BB1D1E" w:rsidP="00C54440">
                        <w:pPr>
                          <w:ind w:left="142" w:hanging="142"/>
                          <w:jc w:val="center"/>
                          <w:rPr>
                            <w:color w:val="575756"/>
                            <w:sz w:val="12"/>
                            <w:szCs w:val="14"/>
                          </w:rPr>
                        </w:pPr>
                        <w:r>
                          <w:rPr>
                            <w:color w:val="575756"/>
                            <w:sz w:val="12"/>
                            <w:szCs w:val="14"/>
                          </w:rPr>
                          <w:t>н/д</w:t>
                        </w:r>
                      </w:p>
                    </w:txbxContent>
                  </v:textbox>
                </v:shape>
                <v:shape id="_x0000_s1325" type="#_x0000_t202" style="position:absolute;left:3215;top:13766;width:2095;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" filled="f" stroked="f" strokeweight=".5pt">
                  <v:textbox style="mso-fit-shape-to-text:t" inset="0,0,0,0">
                    <w:txbxContent>
                      <w:p w14:paraId="4698B07C" w14:textId="77777777" w:rsidR="00BB1D1E" w:rsidRPr="00C54440" w:rsidRDefault="00BB1D1E" w:rsidP="00C54440">
                        <w:pPr>
                          <w:ind w:left="142" w:hanging="142"/>
                          <w:jc w:val="center"/>
                          <w:rPr>
                            <w:color w:val="575756"/>
                            <w:sz w:val="8"/>
                            <w:szCs w:val="10"/>
                          </w:rPr>
                        </w:pPr>
                        <w:r>
                          <w:rPr>
                            <w:color w:val="575756"/>
                            <w:sz w:val="8"/>
                            <w:szCs w:val="10"/>
                          </w:rPr>
                          <w:t>н/д</w:t>
                        </w:r>
                      </w:p>
                    </w:txbxContent>
                  </v:textbox>
                </v:shape>
                <v:shape id="_x0000_s1326" type="#_x0000_t202" style="position:absolute;left:7167;top:13665;width:2096;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" filled="f" stroked="f" strokeweight=".5pt">
                  <v:textbox style="mso-fit-shape-to-text:t" inset="0,0,0,0">
                    <w:txbxContent>
                      <w:p w14:paraId="5E61D09C" w14:textId="77777777" w:rsidR="00BB1D1E" w:rsidRPr="00C54440" w:rsidRDefault="00BB1D1E" w:rsidP="00C54440">
                        <w:pPr>
                          <w:ind w:left="142" w:hanging="142"/>
                          <w:jc w:val="center"/>
                          <w:rPr>
                            <w:color w:val="575756"/>
                            <w:sz w:val="8"/>
                            <w:szCs w:val="10"/>
                          </w:rPr>
                        </w:pPr>
                        <w:r>
                          <w:rPr>
                            <w:color w:val="575756"/>
                            <w:sz w:val="8"/>
                            <w:szCs w:val="10"/>
                          </w:rPr>
                          <w:t>н/д</w:t>
                        </w:r>
                      </w:p>
                    </w:txbxContent>
                  </v:textbox>
                </v:shape>
                <v:shape id="_x0000_s1327" type="#_x0000_t202" style="position:absolute;left:19292;top:13966;width:2095;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" filled="f" stroked="f" strokeweight=".5pt">
                  <v:textbox style="mso-fit-shape-to-text:t" inset="0,0,0,0">
                    <w:txbxContent>
                      <w:p w14:paraId="4D05B086" w14:textId="77777777" w:rsidR="00BB1D1E" w:rsidRPr="00C54440" w:rsidRDefault="00BB1D1E" w:rsidP="00C54440">
                        <w:pPr>
                          <w:ind w:left="142" w:hanging="142"/>
                          <w:jc w:val="center"/>
                          <w:rPr>
                            <w:color w:val="575756"/>
                            <w:sz w:val="8"/>
                            <w:szCs w:val="10"/>
                          </w:rPr>
                        </w:pPr>
                        <w:r>
                          <w:rPr>
                            <w:color w:val="575756"/>
                            <w:sz w:val="8"/>
                            <w:szCs w:val="10"/>
                          </w:rPr>
                          <w:t>н/д</w:t>
                        </w:r>
                      </w:p>
                    </w:txbxContent>
                  </v:textbox>
                </v:shape>
                <v:shape id="_x0000_s1328" type="#_x0000_t202" style="position:absolute;left:20029;top:13933;width:2095;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" filled="f" stroked="f" strokeweight=".5pt">
                  <v:textbox style="mso-fit-shape-to-text:t" inset="0,0,0,0">
                    <w:txbxContent>
                      <w:p w14:paraId="47EA8847" w14:textId="77777777" w:rsidR="00BB1D1E" w:rsidRPr="00C54440" w:rsidRDefault="00BB1D1E" w:rsidP="00C54440">
                        <w:pPr>
                          <w:ind w:left="142" w:hanging="142"/>
                          <w:jc w:val="center"/>
                          <w:rPr>
                            <w:color w:val="575756"/>
                            <w:sz w:val="8"/>
                            <w:szCs w:val="10"/>
                          </w:rPr>
                        </w:pPr>
                        <w:r>
                          <w:rPr>
                            <w:color w:val="575756"/>
                            <w:sz w:val="8"/>
                            <w:szCs w:val="10"/>
                          </w:rPr>
                          <w:t>н/д</w:t>
                        </w:r>
                      </w:p>
                    </w:txbxContent>
                  </v:textbox>
                </v:shape>
                <v:shape id="_x0000_s1329" type="#_x0000_t202" style="position:absolute;left:23244;top:14000;width:2089;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" filled="f" stroked="f" strokeweight=".5pt">
                  <v:textbox style="mso-fit-shape-to-text:t" inset="0,0,0,0">
                    <w:txbxContent>
                      <w:p w14:paraId="22624709" w14:textId="77777777" w:rsidR="00BB1D1E" w:rsidRPr="00C54440" w:rsidRDefault="00BB1D1E" w:rsidP="00C54440">
                        <w:pPr>
                          <w:ind w:left="142" w:hanging="142"/>
                          <w:jc w:val="center"/>
                          <w:rPr>
                            <w:color w:val="575756"/>
                            <w:sz w:val="8"/>
                            <w:szCs w:val="10"/>
                          </w:rPr>
                        </w:pPr>
                        <w:r>
                          <w:rPr>
                            <w:color w:val="575756"/>
                            <w:sz w:val="8"/>
                            <w:szCs w:val="10"/>
                          </w:rPr>
                          <w:t>н/д</w:t>
                        </w:r>
                      </w:p>
                    </w:txbxContent>
                  </v:textbox>
                </v:shape>
                <v:shape id="_x0000_s1330" type="#_x0000_t202" style="position:absolute;left:23981;top:13966;width:2089;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" filled="f" stroked="f" strokeweight=".5pt">
                  <v:textbox style="mso-fit-shape-to-text:t" inset="0,0,0,0">
                    <w:txbxContent>
                      <w:p w14:paraId="0D865635" w14:textId="77777777" w:rsidR="00BB1D1E" w:rsidRPr="00C54440" w:rsidRDefault="00BB1D1E" w:rsidP="00C54440">
                        <w:pPr>
                          <w:ind w:left="142" w:hanging="142"/>
                          <w:jc w:val="center"/>
                          <w:rPr>
                            <w:color w:val="575756"/>
                            <w:sz w:val="8"/>
                            <w:szCs w:val="10"/>
                          </w:rPr>
                        </w:pPr>
                        <w:r>
                          <w:rPr>
                            <w:color w:val="575756"/>
                            <w:sz w:val="8"/>
                            <w:szCs w:val="10"/>
                          </w:rPr>
                          <w:t>н/д</w:t>
                        </w:r>
                      </w:p>
                    </w:txbxContent>
                  </v:textbox>
                </v:shape>
                <v:shape id="_x0000_s1331" type="#_x0000_t202" style="position:absolute;left:27464;top:14000;width:2096;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" filled="f" stroked="f" strokeweight=".5pt">
                  <v:textbox style="mso-fit-shape-to-text:t" inset="0,0,0,0">
                    <w:txbxContent>
                      <w:p w14:paraId="67420A38" w14:textId="77777777" w:rsidR="00BB1D1E" w:rsidRPr="00C54440" w:rsidRDefault="00BB1D1E" w:rsidP="00C54440">
                        <w:pPr>
                          <w:ind w:left="142" w:hanging="142"/>
                          <w:jc w:val="center"/>
                          <w:rPr>
                            <w:color w:val="575756"/>
                            <w:sz w:val="8"/>
                            <w:szCs w:val="10"/>
                          </w:rPr>
                        </w:pPr>
                        <w:r>
                          <w:rPr>
                            <w:color w:val="575756"/>
                            <w:sz w:val="8"/>
                            <w:szCs w:val="10"/>
                          </w:rPr>
                          <w:t>н/д</w:t>
                        </w:r>
                      </w:p>
                    </w:txbxContent>
                  </v:textbox>
                </v:shape>
                <v:shape id="_x0000_s1332" type="#_x0000_t202" style="position:absolute;left:28201;top:13966;width:2089;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" filled="f" stroked="f" strokeweight=".5pt">
                  <v:textbox style="mso-fit-shape-to-text:t" inset="0,0,0,0">
                    <w:txbxContent>
                      <w:p w14:paraId="68E6DB6F" w14:textId="77777777" w:rsidR="00BB1D1E" w:rsidRPr="00C54440" w:rsidRDefault="00BB1D1E" w:rsidP="00C54440">
                        <w:pPr>
                          <w:ind w:left="142" w:hanging="142"/>
                          <w:jc w:val="center"/>
                          <w:rPr>
                            <w:color w:val="575756"/>
                            <w:sz w:val="8"/>
                            <w:szCs w:val="10"/>
                          </w:rPr>
                        </w:pPr>
                        <w:r>
                          <w:rPr>
                            <w:color w:val="575756"/>
                            <w:sz w:val="8"/>
                            <w:szCs w:val="10"/>
                          </w:rPr>
                          <w:t>н/д</w:t>
                        </w:r>
                      </w:p>
                    </w:txbxContent>
                  </v:textbox>
                </v:shape>
                <v:shape id="_x0000_s1333" type="#_x0000_t202" style="position:absolute;left:31584;top:14000;width:2096;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" filled="f" stroked="f" strokeweight=".5pt">
                  <v:textbox style="mso-fit-shape-to-text:t" inset="0,0,0,0">
                    <w:txbxContent>
                      <w:p w14:paraId="2F51CF7C" w14:textId="77777777" w:rsidR="00BB1D1E" w:rsidRPr="00C54440" w:rsidRDefault="00BB1D1E" w:rsidP="00C54440">
                        <w:pPr>
                          <w:ind w:left="142" w:hanging="142"/>
                          <w:jc w:val="center"/>
                          <w:rPr>
                            <w:color w:val="575756"/>
                            <w:sz w:val="8"/>
                            <w:szCs w:val="10"/>
                          </w:rPr>
                        </w:pPr>
                        <w:r>
                          <w:rPr>
                            <w:color w:val="575756"/>
                            <w:sz w:val="8"/>
                            <w:szCs w:val="10"/>
                          </w:rPr>
                          <w:t>н/д</w:t>
                        </w:r>
                      </w:p>
                    </w:txbxContent>
                  </v:textbox>
                </v:shape>
                <v:shape id="_x0000_s1334" type="#_x0000_t202" style="position:absolute;left:32321;top:13966;width:2089;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" filled="f" stroked="f" strokeweight=".5pt">
                  <v:textbox style="mso-fit-shape-to-text:t" inset="0,0,0,0">
                    <w:txbxContent>
                      <w:p w14:paraId="195C086C" w14:textId="77777777" w:rsidR="00BB1D1E" w:rsidRPr="00C54440" w:rsidRDefault="00BB1D1E" w:rsidP="00C54440">
                        <w:pPr>
                          <w:ind w:left="142" w:hanging="142"/>
                          <w:jc w:val="center"/>
                          <w:rPr>
                            <w:color w:val="575756"/>
                            <w:sz w:val="8"/>
                            <w:szCs w:val="10"/>
                          </w:rPr>
                        </w:pPr>
                        <w:r>
                          <w:rPr>
                            <w:color w:val="575756"/>
                            <w:sz w:val="8"/>
                            <w:szCs w:val="10"/>
                          </w:rPr>
                          <w:t>н/д</w:t>
                        </w:r>
                      </w:p>
                    </w:txbxContent>
                  </v:textbox>
                </v:shape>
                <v:shape id="_x0000_s1335" type="#_x0000_t202" style="position:absolute;left:39723;top:14033;width:2096;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" filled="f" stroked="f" strokeweight=".5pt">
                  <v:textbox style="mso-fit-shape-to-text:t" inset="0,0,0,0">
                    <w:txbxContent>
                      <w:p w14:paraId="797BB17B" w14:textId="77777777" w:rsidR="00BB1D1E" w:rsidRPr="00C54440" w:rsidRDefault="00BB1D1E" w:rsidP="00C54440">
                        <w:pPr>
                          <w:ind w:left="142" w:hanging="142"/>
                          <w:jc w:val="center"/>
                          <w:rPr>
                            <w:color w:val="575756"/>
                            <w:sz w:val="8"/>
                            <w:szCs w:val="10"/>
                          </w:rPr>
                        </w:pPr>
                        <w:r>
                          <w:rPr>
                            <w:color w:val="575756"/>
                            <w:sz w:val="8"/>
                            <w:szCs w:val="10"/>
                          </w:rPr>
                          <w:t>н/д</w:t>
                        </w:r>
                      </w:p>
                    </w:txbxContent>
                  </v:textbox>
                </v:shape>
                <v:shape id="_x0000_s1336" type="#_x0000_t202" style="position:absolute;left:40460;top:14000;width:2089;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" filled="f" stroked="f" strokeweight=".5pt">
                  <v:textbox style="mso-fit-shape-to-text:t" inset="0,0,0,0">
                    <w:txbxContent>
                      <w:p w14:paraId="62E6C324" w14:textId="77777777" w:rsidR="00BB1D1E" w:rsidRPr="00C54440" w:rsidRDefault="00BB1D1E" w:rsidP="00C54440">
                        <w:pPr>
                          <w:ind w:left="142" w:hanging="142"/>
                          <w:jc w:val="center"/>
                          <w:rPr>
                            <w:color w:val="575756"/>
                            <w:sz w:val="8"/>
                            <w:szCs w:val="10"/>
                          </w:rPr>
                        </w:pPr>
                        <w:r>
                          <w:rPr>
                            <w:color w:val="575756"/>
                            <w:sz w:val="8"/>
                            <w:szCs w:val="10"/>
                          </w:rPr>
                          <w:t>н/д</w:t>
                        </w:r>
                      </w:p>
                    </w:txbxContent>
                  </v:textbox>
                </v:shape>
                <v:shape id="_x0000_s1337" type="#_x0000_t202" style="position:absolute;left:35235;top:14033;width:2089;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" filled="f" stroked="f" strokeweight=".5pt">
                  <v:textbox style="mso-fit-shape-to-text:t" inset="0,0,0,0">
                    <w:txbxContent>
                      <w:p w14:paraId="6CC3CE25" w14:textId="77777777" w:rsidR="00BB1D1E" w:rsidRPr="00C54440" w:rsidRDefault="00BB1D1E" w:rsidP="00C54440">
                        <w:pPr>
                          <w:ind w:left="142" w:hanging="142"/>
                          <w:jc w:val="center"/>
                          <w:rPr>
                            <w:color w:val="575756"/>
                            <w:sz w:val="8"/>
                            <w:szCs w:val="10"/>
                          </w:rPr>
                        </w:pPr>
                        <w:r>
                          <w:rPr>
                            <w:color w:val="575756"/>
                            <w:sz w:val="8"/>
                            <w:szCs w:val="10"/>
                          </w:rPr>
                          <w:t>н/д</w:t>
                        </w:r>
                      </w:p>
                    </w:txbxContent>
                  </v:textbox>
                </v:shape>
                <v:shape id="_x0000_s1338" type="#_x0000_t202" style="position:absolute;left:35972;top:13966;width:2089;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" filled="f" stroked="f" strokeweight=".5pt">
                  <v:textbox style="mso-fit-shape-to-text:t" inset="0,0,0,0">
                    <w:txbxContent>
                      <w:p w14:paraId="5714D72C" w14:textId="77777777" w:rsidR="00BB1D1E" w:rsidRPr="00C54440" w:rsidRDefault="00BB1D1E" w:rsidP="00C54440">
                        <w:pPr>
                          <w:ind w:left="142" w:hanging="142"/>
                          <w:jc w:val="center"/>
                          <w:rPr>
                            <w:color w:val="575756"/>
                            <w:sz w:val="8"/>
                            <w:szCs w:val="10"/>
                          </w:rPr>
                        </w:pPr>
                        <w:r>
                          <w:rPr>
                            <w:color w:val="575756"/>
                            <w:sz w:val="8"/>
                            <w:szCs w:val="10"/>
                          </w:rPr>
                          <w:t>н/д</w:t>
                        </w:r>
                      </w:p>
                    </w:txbxContent>
                  </v:textbox>
                </v:shape>
              </v:group>
            </w:pict>
          </mc:Fallback>
        </mc:AlternateContent>
      </w:r>
      <w:r>
        <w:rPr>
          <w:b/>
          <w:bCs/>
          <w:noProof/>
          <w:lang w:val="ru-RU" w:eastAsia="ru-RU" w:bidi="ar-SA"/>
        </w:rPr>
        <w:drawing>
          <wp:anchor distT="0" distB="0" distL="114300" distR="114300" simplePos="0" relativeHeight="251923456" behindDoc="0" locked="0" layoutInCell="1" allowOverlap="1" wp14:anchorId="0884B176" wp14:editId="14C3FE5B">
            <wp:simplePos x="0" y="0"/>
            <wp:positionH relativeFrom="margin">
              <wp:align>right</wp:align>
            </wp:positionH>
            <wp:positionV relativeFrom="paragraph">
              <wp:posOffset>10655</wp:posOffset>
            </wp:positionV>
            <wp:extent cx="4543425" cy="2447925"/>
            <wp:effectExtent l="0" t="0" r="9525" b="9525"/>
            <wp:wrapSquare wrapText="bothSides"/>
            <wp:docPr id="1685913651"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913651" name="Рисунок 1685913651"/>
                    <pic:cNvPicPr/>
                  </pic:nvPicPr>
                  <pic:blipFill>
                    <a:blip r:embed="rId44">
                      <a:extLst>
                        <a:ext uri="{28A0092B-C50C-407E-A947-70E740481C1C}">
                          <a14:useLocalDpi xmlns:a14="http://schemas.microsoft.com/office/drawing/2010/main" val="0"/>
                        </a:ext>
                      </a:extLst>
                    </a:blip>
                    <a:stretch>
                      <a:fillRect/>
                    </a:stretch>
                  </pic:blipFill>
                  <pic:spPr>
                    <a:xfrm>
                      <a:off x="0" y="0"/>
                      <a:ext cx="4543425" cy="2447925"/>
                    </a:xfrm>
                    <a:prstGeom prst="rect">
                      <a:avLst/>
                    </a:prstGeom>
                  </pic:spPr>
                </pic:pic>
              </a:graphicData>
            </a:graphic>
          </wp:anchor>
        </w:drawing>
      </w:r>
      <w:r>
        <w:t xml:space="preserve">Законодавство України ще не повністю узгоджене з </w:t>
      </w:r>
      <w:proofErr w:type="spellStart"/>
      <w:r>
        <w:rPr>
          <w:i/>
          <w:iCs/>
        </w:rPr>
        <w:t>acquis</w:t>
      </w:r>
      <w:proofErr w:type="spellEnd"/>
      <w:r>
        <w:t xml:space="preserve"> ЄС щодо рівного ставлення у сфері зайнятості та професійної діяльності.</w:t>
      </w:r>
    </w:p>
    <w:p w14:paraId="01E5221B" w14:textId="01972948" w:rsidR="009E6432" w:rsidRPr="00C13186" w:rsidRDefault="0074165D" w:rsidP="004719C1">
      <w:pPr>
        <w:spacing w:after="120" w:line="242" w:lineRule="auto"/>
        <w:jc w:val="both"/>
      </w:pPr>
      <w:r>
        <w:rPr>
          <w:b/>
          <w:bCs/>
        </w:rPr>
        <w:t>Щодо рівності жінок і чоловіків у сфері зайнятості та соціальної політики</w:t>
      </w:r>
      <w:r>
        <w:t xml:space="preserve">, Україна має національну стратегію щодо скорочення гендерного розриву в оплаті праці, але потребує подальшого приведення її у відповідність до </w:t>
      </w:r>
      <w:proofErr w:type="spellStart"/>
      <w:r>
        <w:rPr>
          <w:i/>
          <w:iCs/>
        </w:rPr>
        <w:t>acquis</w:t>
      </w:r>
      <w:proofErr w:type="spellEnd"/>
      <w:r>
        <w:rPr>
          <w:i/>
          <w:iCs/>
        </w:rPr>
        <w:t xml:space="preserve"> </w:t>
      </w:r>
      <w:r>
        <w:t>ЄС. Щодо розподілу обов’язків з догляду за дітьми, щоденно 33,4% жінок і 19,1% чоловіків доглядають за дітьми, особами похилого віку або особами з особливими потребами. Україна ще має узгодити свою законодавчу базу з директивами ЄС щодо балансу між роботою та особистим життям, прозорості оплати праці та представництва жінок у радах директорів.</w:t>
      </w:r>
    </w:p>
    <w:p w14:paraId="4E5A0919" w14:textId="77777777" w:rsidR="009E6432" w:rsidRPr="00C13186" w:rsidRDefault="009E6432" w:rsidP="004719C1">
      <w:pPr>
        <w:spacing w:after="120" w:line="242" w:lineRule="auto"/>
        <w:jc w:val="both"/>
      </w:pPr>
      <w:r>
        <w:t xml:space="preserve">Рівень підготовки до участі в </w:t>
      </w:r>
      <w:r>
        <w:rPr>
          <w:b/>
          <w:bCs/>
        </w:rPr>
        <w:t>Європейському соціальному фонді плюс</w:t>
      </w:r>
      <w:r>
        <w:t xml:space="preserve"> (</w:t>
      </w:r>
      <w:proofErr w:type="spellStart"/>
      <w:r>
        <w:t>European</w:t>
      </w:r>
      <w:proofErr w:type="spellEnd"/>
      <w:r>
        <w:t xml:space="preserve"> </w:t>
      </w:r>
      <w:proofErr w:type="spellStart"/>
      <w:r>
        <w:t>Social</w:t>
      </w:r>
      <w:proofErr w:type="spellEnd"/>
      <w:r>
        <w:t xml:space="preserve"> </w:t>
      </w:r>
      <w:proofErr w:type="spellStart"/>
      <w:r>
        <w:t>Fund</w:t>
      </w:r>
      <w:proofErr w:type="spellEnd"/>
      <w:r>
        <w:t xml:space="preserve"> </w:t>
      </w:r>
      <w:proofErr w:type="spellStart"/>
      <w:r>
        <w:t>Plus</w:t>
      </w:r>
      <w:proofErr w:type="spellEnd"/>
      <w:r>
        <w:t xml:space="preserve">) є низьким. </w:t>
      </w:r>
      <w:r>
        <w:rPr>
          <w:i/>
          <w:iCs/>
        </w:rPr>
        <w:t>(Див. також розділ 22 – Регіональна політика та координація структурних інструментів).</w:t>
      </w:r>
    </w:p>
    <w:p w14:paraId="6F1BF320" w14:textId="77777777" w:rsidR="009E6432" w:rsidRPr="00D37A61" w:rsidRDefault="009E6432" w:rsidP="00D37A61">
      <w:pPr>
        <w:pStyle w:val="4"/>
        <w:rPr>
          <w:color w:val="ED7D31"/>
        </w:rPr>
      </w:pPr>
      <w:bookmarkStart w:id="62" w:name="_Toc214640940"/>
      <w:r w:rsidRPr="00D37A61">
        <w:rPr>
          <w:color w:val="ED7D31"/>
        </w:rPr>
        <w:t>Розділ 20 - Підприємництво та промислова політика</w:t>
      </w:r>
      <w:bookmarkEnd w:id="62"/>
    </w:p>
    <w:p w14:paraId="1E4B0AD0" w14:textId="77777777" w:rsidR="009E6432" w:rsidRPr="00C13186" w:rsidRDefault="009E6432" w:rsidP="004719C1">
      <w:pPr>
        <w:spacing w:after="120" w:line="242" w:lineRule="auto"/>
        <w:jc w:val="both"/>
      </w:pPr>
      <w:r>
        <w:rPr>
          <w:i/>
          <w:iCs/>
        </w:rPr>
        <w:t>Промислова політика ЄС зміцнює конкурентоспроможність, сприяє структурним змінам та заохочує створення сприятливого для бізнесу середовища, яке стимулює розвиток малих і середніх підприємств (МСП).</w:t>
      </w:r>
    </w:p>
    <w:p w14:paraId="3FEA8E87" w14:textId="750B3038" w:rsidR="009E6432" w:rsidRPr="005945C9" w:rsidRDefault="009E6432" w:rsidP="004719C1">
      <w:pPr>
        <w:spacing w:after="120" w:line="242" w:lineRule="auto"/>
        <w:jc w:val="both"/>
        <w:rPr>
          <w:lang w:val="ru-RU"/>
        </w:rPr>
      </w:pPr>
      <w:r>
        <w:t xml:space="preserve">У </w:t>
      </w:r>
      <w:r>
        <w:rPr>
          <w:b/>
          <w:bCs/>
        </w:rPr>
        <w:t>сфері підприємницької та промислової політики</w:t>
      </w:r>
      <w:r>
        <w:t xml:space="preserve"> Україна вжила стратегічних ініціатив та заходів з метою підвищення промислової конкурентоспроможності та підтримки МСП, як передбачено Стратегією розвитку МСП до 2027 року, прийнятою у 2024 році. Стратегія побудована на висновках та рекомендаціях ОЕСР і супроводжується </w:t>
      </w:r>
      <w:r>
        <w:lastRenderedPageBreak/>
        <w:t xml:space="preserve">планом </w:t>
      </w:r>
      <w:r w:rsidR="005945C9">
        <w:t>заходів</w:t>
      </w:r>
      <w:r>
        <w:t>, що включає 86 заходів. На кінець 2024 року 11 заходів було повністю або частково реалізовано, а 57 – перебували на стадії реалізації.</w:t>
      </w:r>
      <w:r w:rsidR="005945C9">
        <w:rPr>
          <w:lang w:val="ru-RU"/>
        </w:rPr>
        <w:t xml:space="preserve"> </w:t>
      </w:r>
    </w:p>
    <w:p w14:paraId="246A9707" w14:textId="13DE744E" w:rsidR="009E6432" w:rsidRPr="00C13186" w:rsidRDefault="009E6432" w:rsidP="004719C1">
      <w:pPr>
        <w:spacing w:after="120" w:line="242" w:lineRule="auto"/>
        <w:jc w:val="both"/>
      </w:pPr>
      <w:r>
        <w:t>У січні 2025 року була прийнята Стратегія цифрового розвитку інноваційної діяльності до 2030 року, в якій визначено основні напрями, принципи та цілі державної політики у сфері інновацій та створення сприятливих умов для бізнесу, стартапів та інвесторів.</w:t>
      </w:r>
    </w:p>
    <w:p w14:paraId="2830B40C" w14:textId="2319A232" w:rsidR="009E6432" w:rsidRPr="00C13186" w:rsidRDefault="009E6432" w:rsidP="004719C1">
      <w:pPr>
        <w:spacing w:after="120" w:line="242" w:lineRule="auto"/>
        <w:jc w:val="both"/>
      </w:pPr>
      <w:r>
        <w:t xml:space="preserve">У сфері дерегуляції міжвідомча робоча група (МРГ) переглянула 1 323 інструменти державного регулювання підприємницької діяльності та рекомендувала скасувати 456 документів, </w:t>
      </w:r>
      <w:proofErr w:type="spellStart"/>
      <w:r>
        <w:t>внести</w:t>
      </w:r>
      <w:proofErr w:type="spellEnd"/>
      <w:r>
        <w:t xml:space="preserve"> зміни або перевести в цифровий формат 584 документи та залишити без змін 283 документи. Станом на серпень 2025 року вже було скасовано 352 документи. Більшість рекомендацій МРГ щодо скасування документів було включено до нової версії плану </w:t>
      </w:r>
      <w:r w:rsidR="005945C9">
        <w:t xml:space="preserve">заходів </w:t>
      </w:r>
      <w:r>
        <w:t>з дерегуляції.</w:t>
      </w:r>
    </w:p>
    <w:p w14:paraId="6F77F54A" w14:textId="44CC3447" w:rsidR="009E6432" w:rsidRPr="00C13186" w:rsidRDefault="009E6432" w:rsidP="004719C1">
      <w:pPr>
        <w:spacing w:after="120" w:line="242" w:lineRule="auto"/>
        <w:jc w:val="both"/>
      </w:pPr>
      <w:r>
        <w:t xml:space="preserve">Щодо зусиль з дерегуляції та </w:t>
      </w:r>
      <w:proofErr w:type="spellStart"/>
      <w:r>
        <w:t>цифровізації</w:t>
      </w:r>
      <w:proofErr w:type="spellEnd"/>
      <w:r>
        <w:t xml:space="preserve"> процедур видачі дозволів, у тр</w:t>
      </w:r>
      <w:r w:rsidR="005945C9" w:rsidRPr="005945C9">
        <w:t>и</w:t>
      </w:r>
      <w:r>
        <w:t xml:space="preserve"> етап</w:t>
      </w:r>
      <w:r w:rsidR="005945C9" w:rsidRPr="005945C9">
        <w:t>и</w:t>
      </w:r>
      <w:r>
        <w:t xml:space="preserve">, починаючи з вересня 2024 року, уряд запустив систему електронних дозволів, щоб спростити роботу підприємців, зменшити ризики корупції та сприяти економічному розвитку шляхом </w:t>
      </w:r>
      <w:proofErr w:type="spellStart"/>
      <w:r>
        <w:t>цифровізації</w:t>
      </w:r>
      <w:proofErr w:type="spellEnd"/>
      <w:r>
        <w:t xml:space="preserve"> шести початкових дозвільних документів та ліцензій, а також процедур оскарження рішень щодо ліцензування (3 державні послуги вже розроблено, 3 інші перебувають </w:t>
      </w:r>
      <w:r w:rsidR="005945C9" w:rsidRPr="005945C9">
        <w:t>на</w:t>
      </w:r>
      <w:r>
        <w:t xml:space="preserve"> стадії розробки). Закон, що оновлює підходи до регулювання підприємницької діяльності та вносить зміни до низки інших законів, набув чинності в лютому 2025 року, з акцентом на передачу дозволів/ліцензій/сертифікатів між підприємством, що припиняє свою діяльність через трансформацію, злиття або поглинання, та його правонаступником.</w:t>
      </w:r>
    </w:p>
    <w:p w14:paraId="680A1C47" w14:textId="77777777" w:rsidR="009E6432" w:rsidRPr="00C13186" w:rsidRDefault="009E6432" w:rsidP="004719C1">
      <w:pPr>
        <w:spacing w:after="120" w:line="242" w:lineRule="auto"/>
        <w:jc w:val="both"/>
      </w:pPr>
      <w:r>
        <w:t xml:space="preserve">Щодо </w:t>
      </w:r>
      <w:r>
        <w:rPr>
          <w:b/>
          <w:bCs/>
        </w:rPr>
        <w:t>інструментів підприємницької та промислової політики</w:t>
      </w:r>
      <w:r>
        <w:t>, портал «</w:t>
      </w:r>
      <w:proofErr w:type="spellStart"/>
      <w:r>
        <w:t>Дія.Бізнес</w:t>
      </w:r>
      <w:proofErr w:type="spellEnd"/>
      <w:r>
        <w:t xml:space="preserve">» залишається ключовим у наданні підтримки українським МСП і у 2024 році зазнав серйозного оновлення. У сфері </w:t>
      </w:r>
      <w:proofErr w:type="spellStart"/>
      <w:r>
        <w:t>цифровізації</w:t>
      </w:r>
      <w:proofErr w:type="spellEnd"/>
      <w:r>
        <w:t xml:space="preserve"> МСП було досягнуто значного прогресу завдяки розробці таких інструментів, як цифрові ваучери для ІТ-рішень, оцінювання цифрової зрілості та платформи електронного виставлення рахунків. Міністерство економіки України досягло прогресу у просуванні інструментів політики «Зроблено в Україні» для переходу від сировинної економіки до переробної економіки шляхом розвитку виробництва, залучення інвестицій у реальний сектор та просування експорту промислових товарів.</w:t>
      </w:r>
    </w:p>
    <w:p w14:paraId="66EBCE7F" w14:textId="77777777" w:rsidR="009E6432" w:rsidRPr="00C13186" w:rsidRDefault="009E6432" w:rsidP="004719C1">
      <w:pPr>
        <w:spacing w:after="120" w:line="242" w:lineRule="auto"/>
        <w:jc w:val="both"/>
      </w:pPr>
      <w:r>
        <w:t xml:space="preserve">Українське законодавство щодо засобів правового захисту у разі </w:t>
      </w:r>
      <w:r>
        <w:rPr>
          <w:b/>
          <w:bCs/>
        </w:rPr>
        <w:t>прострочення платежів</w:t>
      </w:r>
      <w:r>
        <w:t xml:space="preserve"> все ще не узгоджене з Директивою 2011/7/ЄУ про боротьбу з простроченням платежів у комерційних операціях.</w:t>
      </w:r>
    </w:p>
    <w:p w14:paraId="4A4AD946" w14:textId="34FEE77A" w:rsidR="009E6432" w:rsidRPr="00C13186" w:rsidRDefault="009E6432" w:rsidP="004719C1">
      <w:pPr>
        <w:spacing w:after="120" w:line="242" w:lineRule="auto"/>
        <w:jc w:val="both"/>
      </w:pPr>
      <w:r>
        <w:t xml:space="preserve">У сфері </w:t>
      </w:r>
      <w:r>
        <w:rPr>
          <w:b/>
          <w:bCs/>
        </w:rPr>
        <w:t>секторальної політики</w:t>
      </w:r>
      <w:r>
        <w:t xml:space="preserve"> Україна посилила увагу до сектору </w:t>
      </w:r>
      <w:r>
        <w:rPr>
          <w:b/>
          <w:bCs/>
        </w:rPr>
        <w:t>критично важливих сировинних ресурсів</w:t>
      </w:r>
      <w:r>
        <w:t>. Інституційна та регуляторна бази зазнали значних змін, посилено роль відповідальних міністерств. Державна служба геології та надр України стала активним учасником Європейського альянсу сировини (ERMA) та Європейського акумуляторного альянсу (EBA), що свідчить про поглиблення інтеграції України в екосистему ЄС з управління ресурсами та сировиною.</w:t>
      </w:r>
    </w:p>
    <w:p w14:paraId="347E3F9A" w14:textId="77777777" w:rsidR="009E6432" w:rsidRPr="00D37A61" w:rsidRDefault="009E6432" w:rsidP="00D37A61">
      <w:pPr>
        <w:pStyle w:val="4"/>
        <w:rPr>
          <w:color w:val="ED7D31"/>
        </w:rPr>
      </w:pPr>
      <w:bookmarkStart w:id="63" w:name="_Toc214640941"/>
      <w:r w:rsidRPr="00D37A61">
        <w:rPr>
          <w:color w:val="ED7D31"/>
        </w:rPr>
        <w:t>Розділ 25 - Наука та дослідження</w:t>
      </w:r>
      <w:bookmarkEnd w:id="63"/>
    </w:p>
    <w:p w14:paraId="6A5AC35F" w14:textId="77777777" w:rsidR="009E6432" w:rsidRPr="00C13186" w:rsidRDefault="009E6432" w:rsidP="004719C1">
      <w:pPr>
        <w:spacing w:after="120" w:line="242" w:lineRule="auto"/>
        <w:jc w:val="both"/>
      </w:pPr>
      <w:r>
        <w:rPr>
          <w:i/>
          <w:iCs/>
        </w:rPr>
        <w:t>ЄС надає значну підтримку екосистемі досліджень та інновацій. Усі держави-члени можуть брати участь у дослідницьких та інноваційних програмах ЄС і отримувати від них користь, особливо там, де досягнуто високого рівня наукової досконалості та здійснено значні інвестиції в дослідження та інновації.</w:t>
      </w:r>
    </w:p>
    <w:p w14:paraId="3705F7D7" w14:textId="77777777" w:rsidR="009E6432" w:rsidRPr="00C13186" w:rsidRDefault="009E6432" w:rsidP="004719C1">
      <w:pPr>
        <w:spacing w:after="120" w:line="242" w:lineRule="auto"/>
        <w:jc w:val="both"/>
      </w:pPr>
      <w:r>
        <w:t>Внаслідок війни, триваючого знищення інфраструктури та людського капіталу, посилилася довгострокова тенденція до недостатнього інвестування в дослідження та інновації, а рівень державних інвестицій у науку та інновації залишається мінімальним.</w:t>
      </w:r>
    </w:p>
    <w:p w14:paraId="7B01D542" w14:textId="77777777" w:rsidR="009E6432" w:rsidRPr="00C13186" w:rsidRDefault="009E6432" w:rsidP="004719C1">
      <w:pPr>
        <w:spacing w:after="120" w:line="242" w:lineRule="auto"/>
        <w:jc w:val="both"/>
      </w:pPr>
      <w:r>
        <w:lastRenderedPageBreak/>
        <w:t>Згідно з Європейським інноваційним рейтингом 2025 року, Україна вважається країною, що розвивається в галузі інновацій, з результатами на рівні 29% від середнього показника по ЄС. Розрив між Україною та ЄС збільшується.</w:t>
      </w:r>
    </w:p>
    <w:p w14:paraId="105F433C" w14:textId="77777777" w:rsidR="009E6432" w:rsidRPr="00C13186" w:rsidRDefault="009E6432" w:rsidP="004719C1">
      <w:pPr>
        <w:spacing w:after="120" w:line="242" w:lineRule="auto"/>
        <w:jc w:val="both"/>
      </w:pPr>
      <w:r>
        <w:t>Витрати на дослідження та розробки залишаються низькими та становлять 0,37% ВВП у 2024 році.</w:t>
      </w:r>
    </w:p>
    <w:p w14:paraId="31A30AD2" w14:textId="77777777" w:rsidR="009E6432" w:rsidRPr="00C13186" w:rsidRDefault="009E6432" w:rsidP="004719C1">
      <w:pPr>
        <w:spacing w:after="120" w:line="242" w:lineRule="auto"/>
        <w:jc w:val="both"/>
      </w:pPr>
      <w:r>
        <w:t>Закон про підтримку наукової роботи в закладах вищої освіти був підписаний 8 квітня 2025 року. Закон спрямований на приведення у відповідність до ст. 431 Угоди про асоціацію між Україною та ЄС, підвищення ефективності наукової діяльності та поліпшення якості вищої освіти. У 2024 році Україна запровадила нову методологію оцінки науково-дослідних установ з метою створення ефективної системи управління мережею науково-дослідних та вищих навчальних закладів на основі фінансування за результатами діяльності.</w:t>
      </w:r>
    </w:p>
    <w:p w14:paraId="56E2F2B4" w14:textId="77777777" w:rsidR="009E6432" w:rsidRPr="00C13186" w:rsidRDefault="009E6432" w:rsidP="004719C1">
      <w:pPr>
        <w:spacing w:after="120" w:line="242" w:lineRule="auto"/>
        <w:jc w:val="both"/>
      </w:pPr>
      <w:r>
        <w:t>У грудні 2024 року була прийнята «Стратегія цифрового розвитку інноваційної діяльності в Україні на період до 2030 року» (Стратегія WINWIN), спрямована на узгодження з політикою ЄС у сфері досліджень та інновацій.</w:t>
      </w:r>
    </w:p>
    <w:p w14:paraId="5B85CA1E" w14:textId="77777777" w:rsidR="009E6432" w:rsidRPr="00C13186" w:rsidRDefault="009E6432" w:rsidP="004719C1">
      <w:pPr>
        <w:spacing w:after="120" w:line="242" w:lineRule="auto"/>
        <w:jc w:val="both"/>
      </w:pPr>
      <w:r>
        <w:t>Співпраця між наукою та підприємництвом є недостатньо розвиненою, а рівень комерціалізації та фінансування результатів досліджень з приватних джерел залишається обмеженим.</w:t>
      </w:r>
    </w:p>
    <w:p w14:paraId="36A7BBDD" w14:textId="77777777" w:rsidR="009E6432" w:rsidRPr="00C13186" w:rsidRDefault="009E6432" w:rsidP="004719C1">
      <w:pPr>
        <w:spacing w:after="120" w:line="242" w:lineRule="auto"/>
        <w:jc w:val="both"/>
      </w:pPr>
      <w:r>
        <w:t xml:space="preserve">Що стосується </w:t>
      </w:r>
      <w:r>
        <w:rPr>
          <w:b/>
          <w:bCs/>
        </w:rPr>
        <w:t>рамкових програм ЄС</w:t>
      </w:r>
      <w:r>
        <w:t>, українські представники беруть участь у 14 комітетах програми ЄС «Горизонт Європа», а національна мережа з 22 національних контактних пунктів охоплює 18 тематичних напрямів програми.</w:t>
      </w:r>
    </w:p>
    <w:p w14:paraId="5BDED464" w14:textId="77777777" w:rsidR="009E6432" w:rsidRPr="00C13186" w:rsidRDefault="009E6432" w:rsidP="004719C1">
      <w:pPr>
        <w:spacing w:after="120" w:line="242" w:lineRule="auto"/>
        <w:jc w:val="both"/>
      </w:pPr>
      <w:r>
        <w:t xml:space="preserve">Загалом у </w:t>
      </w:r>
      <w:proofErr w:type="spellStart"/>
      <w:r>
        <w:t>проєктах</w:t>
      </w:r>
      <w:proofErr w:type="spellEnd"/>
      <w:r>
        <w:t xml:space="preserve"> програми «Горизонт Європа» беруть участь 225 українських установ та організацій.</w:t>
      </w:r>
    </w:p>
    <w:p w14:paraId="0E86E8A2" w14:textId="1F0F6BD3" w:rsidR="009E6432" w:rsidRPr="00C13186" w:rsidRDefault="009E6432" w:rsidP="004719C1">
      <w:pPr>
        <w:spacing w:after="120" w:line="242" w:lineRule="auto"/>
        <w:jc w:val="both"/>
      </w:pPr>
      <w:r>
        <w:t>У січні 2025 року Міністерство освіти і науки України створило робочу групу для збору пропозицій від наукової спільноти щодо розробки оновленої національної дорожньої карти Європейського дослідницького простору (ЄДП) на період 2025–2027 років. Для забезпечення всебічної інтеграції в ЄДП необхідно</w:t>
      </w:r>
      <w:r w:rsidR="005945C9" w:rsidRPr="005945C9">
        <w:t xml:space="preserve"> </w:t>
      </w:r>
      <w:r w:rsidR="005945C9" w:rsidRPr="00D05F62">
        <w:t>і</w:t>
      </w:r>
      <w:r>
        <w:t xml:space="preserve"> </w:t>
      </w:r>
      <w:r w:rsidR="005945C9" w:rsidRPr="005945C9">
        <w:t>надалі</w:t>
      </w:r>
      <w:r>
        <w:t xml:space="preserve"> розвивати міжвідомчу співпрацю.</w:t>
      </w:r>
    </w:p>
    <w:p w14:paraId="68973C55" w14:textId="77777777" w:rsidR="009E6432" w:rsidRPr="00C13186" w:rsidRDefault="009E6432" w:rsidP="004719C1">
      <w:pPr>
        <w:spacing w:after="120" w:line="242" w:lineRule="auto"/>
        <w:jc w:val="both"/>
      </w:pPr>
      <w:r>
        <w:t xml:space="preserve">У листопаді 2024 року Україна створила тимчасовий дорадчий орган для впровадження </w:t>
      </w:r>
      <w:r>
        <w:rPr>
          <w:b/>
          <w:bCs/>
        </w:rPr>
        <w:t>розумної спеціалізації,</w:t>
      </w:r>
      <w:r>
        <w:t xml:space="preserve"> а також були створені регіональні команди S3.</w:t>
      </w:r>
    </w:p>
    <w:p w14:paraId="0CF26C89" w14:textId="77777777" w:rsidR="009E6432" w:rsidRPr="00D37A61" w:rsidRDefault="009E6432" w:rsidP="00D37A61">
      <w:pPr>
        <w:pStyle w:val="4"/>
        <w:rPr>
          <w:color w:val="ED7D31"/>
        </w:rPr>
      </w:pPr>
      <w:bookmarkStart w:id="64" w:name="_Toc214640942"/>
      <w:r w:rsidRPr="00D37A61">
        <w:rPr>
          <w:color w:val="ED7D31"/>
        </w:rPr>
        <w:t>Розділ 26 - Освіта та культура</w:t>
      </w:r>
      <w:bookmarkEnd w:id="64"/>
    </w:p>
    <w:p w14:paraId="4B3A8D93" w14:textId="77777777" w:rsidR="009E6432" w:rsidRPr="00C13186" w:rsidRDefault="009E6432" w:rsidP="004719C1">
      <w:pPr>
        <w:spacing w:after="120" w:line="242" w:lineRule="auto"/>
        <w:jc w:val="both"/>
      </w:pPr>
      <w:r>
        <w:rPr>
          <w:i/>
          <w:iCs/>
        </w:rPr>
        <w:t>ЄС підтримує співпрацю в галузі освіти та культури шляхом фінансування програм та координації політики держав-членів за допомогою «відкритого методу координації». ЄС та держави-члени також повинні запобігати дискримінації та забезпечувати якісну освіту для дітей трудових мігрантів, у тому числі тих, які походять із незахищених верств населення.</w:t>
      </w:r>
    </w:p>
    <w:p w14:paraId="20561706" w14:textId="1B3DCF61" w:rsidR="009E6432" w:rsidRPr="00C13186" w:rsidRDefault="009E6432" w:rsidP="004719C1">
      <w:pPr>
        <w:spacing w:after="120" w:line="242" w:lineRule="auto"/>
        <w:jc w:val="both"/>
      </w:pPr>
      <w:r>
        <w:t xml:space="preserve">У сфері </w:t>
      </w:r>
      <w:r>
        <w:rPr>
          <w:b/>
          <w:bCs/>
        </w:rPr>
        <w:t>освіти та професійної підготовки</w:t>
      </w:r>
      <w:r>
        <w:t xml:space="preserve"> Україна повинна </w:t>
      </w:r>
      <w:proofErr w:type="spellStart"/>
      <w:r w:rsidR="00D05F62">
        <w:rPr>
          <w:lang w:val="ru-RU"/>
        </w:rPr>
        <w:t>надалі</w:t>
      </w:r>
      <w:proofErr w:type="spellEnd"/>
      <w:r>
        <w:t xml:space="preserve"> вдосконалювати збір та використання статистичних даних. У 2025 році Міністерство освіти і науки України (МОН) опублікувало звіт про виконання свого річного оперативного плану на 2024 рік. У вересні 2024 року МОН прийняло План заходів з відновлення освіти (2024-2027), в якому передбачається відновлення навчальних закладів та підготовка кадрів для освіти після </w:t>
      </w:r>
      <w:proofErr w:type="spellStart"/>
      <w:r>
        <w:t>деокупації</w:t>
      </w:r>
      <w:proofErr w:type="spellEnd"/>
      <w:r>
        <w:t>. Забезпечення якісної освіти для всіх дітей, зокрема поблизу лінії фронту та на тимчасово окупованих територіях, включаючи інклюзивну освіту, лишається викликом.</w:t>
      </w:r>
    </w:p>
    <w:p w14:paraId="21BDF3C2" w14:textId="77777777" w:rsidR="009E6432" w:rsidRPr="00C13186" w:rsidRDefault="009E6432" w:rsidP="004719C1">
      <w:pPr>
        <w:spacing w:after="120" w:line="242" w:lineRule="auto"/>
        <w:jc w:val="both"/>
      </w:pPr>
      <w:r>
        <w:t xml:space="preserve">Щодо дошкільної освіти, у січні 2025 року набув чинності новий закон, також прийнято більшість </w:t>
      </w:r>
      <w:proofErr w:type="spellStart"/>
      <w:r>
        <w:t>імплементаційних</w:t>
      </w:r>
      <w:proofErr w:type="spellEnd"/>
      <w:r>
        <w:t xml:space="preserve"> законодавчих актів. Цей закон запроваджує значні зміни, спрямовані на поліпшення якості, доступності та </w:t>
      </w:r>
      <w:proofErr w:type="spellStart"/>
      <w:r>
        <w:t>інклюзивності</w:t>
      </w:r>
      <w:proofErr w:type="spellEnd"/>
      <w:r>
        <w:t xml:space="preserve"> дошкільної освіти та догляду за дітьми віком 0-6 років, включаючи дітей з інвалідністю та інші групи дітей, які потребують особливої уваги.</w:t>
      </w:r>
    </w:p>
    <w:p w14:paraId="0F3D2442" w14:textId="77777777" w:rsidR="009E6432" w:rsidRPr="00C13186" w:rsidRDefault="009E6432" w:rsidP="004719C1">
      <w:pPr>
        <w:spacing w:after="120" w:line="242" w:lineRule="auto"/>
        <w:jc w:val="both"/>
      </w:pPr>
      <w:r>
        <w:lastRenderedPageBreak/>
        <w:t>У жовтні 2024 року Україна затвердила концептуальні засади реформи спеціалізованої середньої освіти (академічні ліцеї) в рамках процесу оптимізації загальної середньої освіти. Україна повинна продовжувати цей процес на національному та місцевому рівнях, забезпечуючи стабільність та якість освіти.</w:t>
      </w:r>
    </w:p>
    <w:p w14:paraId="37A4B618" w14:textId="77777777" w:rsidR="009E6432" w:rsidRPr="00C13186" w:rsidRDefault="009E6432" w:rsidP="004719C1">
      <w:pPr>
        <w:spacing w:after="120" w:line="242" w:lineRule="auto"/>
        <w:jc w:val="both"/>
      </w:pPr>
      <w:r>
        <w:t>Що стосується середньої освіти, то нова реформа української школи триває, і у 2024 році Україна розширила сферу сертифікації початкової школи на математику, українську мову та літературу, а також історію. У 2024 році було затверджено Державний стандарт профільної середньої освіти для 10-12 класів, який запровадив гнучкі можливості вибору предметів, освітніх траєкторій та інтеграції дисциплін. У лютому 2025 року Україна внесла зміни до закону про повну загальну середню освіту, що дозволило визнавати результати навчання українських дітей, які перебувають за кордоном через військову агресію Росії проти України та здобули освіту там. Україна не брала участі в Міжнародному дослідженні вчительської професії «Навчати і навчатися» (TALIS 2024), проте приєднається до TALIS+, яке буде проводитися у 2026 році. Україна бере участь у міжнародному дослідженні PISA 2025.</w:t>
      </w:r>
    </w:p>
    <w:p w14:paraId="44EA8073" w14:textId="6466A667" w:rsidR="009E6432" w:rsidRPr="00C13186" w:rsidRDefault="009E6432" w:rsidP="004719C1">
      <w:pPr>
        <w:spacing w:after="120" w:line="242" w:lineRule="auto"/>
        <w:jc w:val="both"/>
      </w:pPr>
      <w:r>
        <w:t xml:space="preserve">Продовжиться моніторинг питання національних меншин в освіті в рамках розділу 23 </w:t>
      </w:r>
      <w:r w:rsidR="00D05F62">
        <w:rPr>
          <w:lang w:val="ru-RU"/>
        </w:rPr>
        <w:t>«С</w:t>
      </w:r>
      <w:proofErr w:type="spellStart"/>
      <w:r>
        <w:t>удов</w:t>
      </w:r>
      <w:proofErr w:type="spellEnd"/>
      <w:r w:rsidR="00D05F62">
        <w:rPr>
          <w:lang w:val="ru-RU"/>
        </w:rPr>
        <w:t>а</w:t>
      </w:r>
      <w:r>
        <w:t xml:space="preserve"> систем</w:t>
      </w:r>
      <w:r w:rsidR="00D05F62">
        <w:rPr>
          <w:lang w:val="ru-RU"/>
        </w:rPr>
        <w:t>а</w:t>
      </w:r>
      <w:r>
        <w:t xml:space="preserve"> та основоположні права</w:t>
      </w:r>
      <w:r w:rsidR="00D05F62">
        <w:rPr>
          <w:lang w:val="ru-RU"/>
        </w:rPr>
        <w:t>»</w:t>
      </w:r>
      <w:r>
        <w:t>.</w:t>
      </w:r>
    </w:p>
    <w:p w14:paraId="734E8B6C" w14:textId="77777777" w:rsidR="009E6432" w:rsidRPr="00C13186" w:rsidRDefault="009E6432" w:rsidP="00D47CE3">
      <w:pPr>
        <w:spacing w:after="100" w:line="242" w:lineRule="auto"/>
        <w:jc w:val="both"/>
      </w:pPr>
      <w:r>
        <w:t xml:space="preserve">У серпні 2025 року Україна прийняла новий закон </w:t>
      </w:r>
      <w:r>
        <w:rPr>
          <w:b/>
          <w:bCs/>
        </w:rPr>
        <w:t>про професійну освіту та навчання (VET).</w:t>
      </w:r>
      <w:r>
        <w:t xml:space="preserve"> Україна прийняла закон про національну систему кваліфікацій і продовжила процес узгодження Національної рамки кваліфікацій з Європейською рамкою кваліфікацій. У 2025 році Україна представила звіт про хід узгодження. Станом на жовтень 2024 року дуальна освіта впроваджується в 176 навчальних закладах професійно-технічної освіти за 87 робочими професіями. У червні 2025 року Україна подала на розгляд національне зобов’язання стати членом Європейського альянсу з питань професійної підготовки (</w:t>
      </w:r>
      <w:proofErr w:type="spellStart"/>
      <w:r>
        <w:t>EAfA</w:t>
      </w:r>
      <w:proofErr w:type="spellEnd"/>
      <w:r>
        <w:t>), в рамках якого Україна буде впроваджувати заходи, що відповідають Рекомендації Ради від 2018 року щодо Європейської рамки якісного та ефективного учнівства.</w:t>
      </w:r>
    </w:p>
    <w:p w14:paraId="2747B1A9" w14:textId="77777777" w:rsidR="009E6432" w:rsidRPr="00C13186" w:rsidRDefault="009E6432" w:rsidP="00D47CE3">
      <w:pPr>
        <w:spacing w:after="100" w:line="242" w:lineRule="auto"/>
        <w:jc w:val="both"/>
      </w:pPr>
      <w:r>
        <w:t>Щодо вищої освіти, у жовтні 2024 року Україна прийняла постанову про присвоєння професійних кваліфікацій закладами вищої освіти у разі відсутності професійних стандартів. Україна прийняла стратегію розвитку вищої освіти, але ще не прийняла оперативний план її реалізації на 2025-2028 роки. Наразі 35 вищих навчальних закладів України на правах асоційованих партнерів беруть участь у діяльності Альянсу європейських університетів. Україні рекомендується в повному обсязі виконувати ключові зобов’язання в рамках Болонського процесу, зокрема у сфері забезпечення якості освіти.</w:t>
      </w:r>
    </w:p>
    <w:p w14:paraId="04776AF4" w14:textId="77777777" w:rsidR="009E6432" w:rsidRPr="00C13186" w:rsidRDefault="009E6432" w:rsidP="00D47CE3">
      <w:pPr>
        <w:spacing w:after="100" w:line="242" w:lineRule="auto"/>
        <w:jc w:val="both"/>
      </w:pPr>
      <w:r>
        <w:t>Рівень завершення обов’язкової освіти серед дітей ромського походження значно нижчий, ніж серед загального населення. Особливо турбує ситуація з переміщеними дітьми.</w:t>
      </w:r>
    </w:p>
    <w:p w14:paraId="744EBBD9" w14:textId="49A6A164" w:rsidR="009E6432" w:rsidRPr="0097763D" w:rsidRDefault="009E6432" w:rsidP="00D47CE3">
      <w:pPr>
        <w:spacing w:after="100" w:line="242" w:lineRule="auto"/>
        <w:jc w:val="both"/>
        <w:rPr>
          <w:lang w:val="ru-RU"/>
        </w:rPr>
      </w:pPr>
      <w:r>
        <w:t xml:space="preserve">Щодо </w:t>
      </w:r>
      <w:r w:rsidR="0097763D">
        <w:rPr>
          <w:lang w:val="ru-RU"/>
        </w:rPr>
        <w:t>цифрового</w:t>
      </w:r>
      <w:r>
        <w:t xml:space="preserve"> навчання, станом на січень 2025 року в різних регіонах України було створено 306 центрів </w:t>
      </w:r>
      <w:r w:rsidR="0097763D">
        <w:rPr>
          <w:lang w:val="ru-RU"/>
        </w:rPr>
        <w:t>цифрового</w:t>
      </w:r>
      <w:r w:rsidR="0097763D">
        <w:t xml:space="preserve"> </w:t>
      </w:r>
      <w:r>
        <w:t>навчання.</w:t>
      </w:r>
      <w:r w:rsidR="0097763D">
        <w:rPr>
          <w:lang w:val="ru-RU"/>
        </w:rPr>
        <w:t xml:space="preserve"> </w:t>
      </w:r>
    </w:p>
    <w:p w14:paraId="0B89704B" w14:textId="77777777" w:rsidR="009E6432" w:rsidRPr="00C13186" w:rsidRDefault="009E6432" w:rsidP="00D47CE3">
      <w:pPr>
        <w:spacing w:after="100" w:line="242" w:lineRule="auto"/>
        <w:jc w:val="both"/>
      </w:pPr>
      <w:r>
        <w:t>Україна продовжує користуватися перевагами міжнародного масштабу програми «Еразмус+» на 2021–2027 роки. У 2024 році 3 192 українські студенти та співробітники скористалися перевагами програми мобільності «Еразмус+». Україна бере участь у всіх робочих групах Європейського освітнього простору на 2021–2025 роки.</w:t>
      </w:r>
    </w:p>
    <w:p w14:paraId="15647E48" w14:textId="6FD63FFB" w:rsidR="009E6432" w:rsidRPr="00C13186" w:rsidRDefault="009E6432" w:rsidP="00D47CE3">
      <w:pPr>
        <w:spacing w:after="100" w:line="242" w:lineRule="auto"/>
        <w:jc w:val="both"/>
      </w:pPr>
      <w:r>
        <w:t xml:space="preserve">Для </w:t>
      </w:r>
      <w:r>
        <w:rPr>
          <w:b/>
          <w:bCs/>
        </w:rPr>
        <w:t>протидії корупції</w:t>
      </w:r>
      <w:r>
        <w:t xml:space="preserve"> в освіті було створено незалежний комітет з сертифікації підручників, а також запроваджено онлайн-механізми для зарахування до шкіл. У 2025 році було запроваджено перехідну модель подання інвестиційних </w:t>
      </w:r>
      <w:proofErr w:type="spellStart"/>
      <w:r>
        <w:t>проєктів</w:t>
      </w:r>
      <w:proofErr w:type="spellEnd"/>
      <w:r>
        <w:t xml:space="preserve"> щодо освітньої інфраструктури через платформу DREAM.</w:t>
      </w:r>
    </w:p>
    <w:p w14:paraId="4B4D4787" w14:textId="204C9D9E" w:rsidR="009E6432" w:rsidRPr="00C13186" w:rsidRDefault="009E6432" w:rsidP="00D47CE3">
      <w:pPr>
        <w:spacing w:after="100" w:line="242" w:lineRule="auto"/>
        <w:jc w:val="both"/>
      </w:pPr>
      <w:r>
        <w:t xml:space="preserve">Щодо питань </w:t>
      </w:r>
      <w:r>
        <w:rPr>
          <w:b/>
          <w:bCs/>
        </w:rPr>
        <w:t>молоді</w:t>
      </w:r>
      <w:r>
        <w:t xml:space="preserve">, 5 червня 2025 року Україна прийняла Закон </w:t>
      </w:r>
      <w:r w:rsidR="0097763D">
        <w:rPr>
          <w:lang w:val="ru-RU"/>
        </w:rPr>
        <w:t>п</w:t>
      </w:r>
      <w:r>
        <w:t xml:space="preserve">ро основні засади молодіжної політики. В Україні діє Національна молодіжна рада, країна бере участь у </w:t>
      </w:r>
      <w:proofErr w:type="spellStart"/>
      <w:r>
        <w:t>проєктах</w:t>
      </w:r>
      <w:proofErr w:type="spellEnd"/>
      <w:r>
        <w:t xml:space="preserve"> Європейського корпусу солідарності. У квітні 2025 року відбулося урочисте оголошення Львова «Молодіжною столицею Європи 2025 року».</w:t>
      </w:r>
    </w:p>
    <w:p w14:paraId="6EBDE8CC" w14:textId="21C0EB4D" w:rsidR="009E6432" w:rsidRPr="00C13186" w:rsidRDefault="009E6432" w:rsidP="00D47CE3">
      <w:pPr>
        <w:spacing w:after="100" w:line="242" w:lineRule="auto"/>
        <w:jc w:val="both"/>
      </w:pPr>
      <w:r>
        <w:lastRenderedPageBreak/>
        <w:t xml:space="preserve">Стосовно </w:t>
      </w:r>
      <w:r>
        <w:rPr>
          <w:b/>
          <w:bCs/>
        </w:rPr>
        <w:t>спорту,</w:t>
      </w:r>
      <w:r>
        <w:t xml:space="preserve"> Україна продовжила брати участь у Європейському тижні спорту. У травні 2025 року Україна внесла зміни до </w:t>
      </w:r>
      <w:r w:rsidR="0097763D">
        <w:rPr>
          <w:lang w:val="ru-RU"/>
        </w:rPr>
        <w:t>з</w:t>
      </w:r>
      <w:proofErr w:type="spellStart"/>
      <w:r>
        <w:t>акону</w:t>
      </w:r>
      <w:proofErr w:type="spellEnd"/>
      <w:r>
        <w:t xml:space="preserve"> </w:t>
      </w:r>
      <w:r w:rsidR="0097763D">
        <w:rPr>
          <w:lang w:val="ru-RU"/>
        </w:rPr>
        <w:t>п</w:t>
      </w:r>
      <w:r>
        <w:t>ро фізичну культуру і спорт щодо адаптивного спорту.</w:t>
      </w:r>
    </w:p>
    <w:p w14:paraId="0698C363" w14:textId="77777777" w:rsidR="009E6432" w:rsidRPr="00C13186" w:rsidRDefault="009E6432" w:rsidP="00D47CE3">
      <w:pPr>
        <w:spacing w:after="100" w:line="242" w:lineRule="auto"/>
        <w:jc w:val="both"/>
      </w:pPr>
      <w:r>
        <w:t xml:space="preserve">У березні 2025 року Україна затвердила Стратегію розвитку </w:t>
      </w:r>
      <w:r>
        <w:rPr>
          <w:b/>
          <w:bCs/>
        </w:rPr>
        <w:t>культури</w:t>
      </w:r>
      <w:r>
        <w:t xml:space="preserve"> в Україні на період до 2030 року. Україна ратифікувала Конвенцію ЮНЕСКО 2005 року про охорону та заохочення розмаїття форм культурного самовираження. З грудня 2024 року Україна бере повну участь у програмі «Креативна Європа» в обох напрямках – культура та медіа.</w:t>
      </w:r>
    </w:p>
    <w:p w14:paraId="2D8C6862" w14:textId="77777777" w:rsidR="009E6432" w:rsidRPr="00D37A61" w:rsidRDefault="009E6432" w:rsidP="00D37A61">
      <w:pPr>
        <w:pStyle w:val="4"/>
        <w:rPr>
          <w:color w:val="ED7D31"/>
        </w:rPr>
      </w:pPr>
      <w:bookmarkStart w:id="65" w:name="_Toc214640943"/>
      <w:r w:rsidRPr="00D37A61">
        <w:rPr>
          <w:color w:val="ED7D31"/>
        </w:rPr>
        <w:t>Розділ 29 - Митний союз</w:t>
      </w:r>
      <w:bookmarkEnd w:id="65"/>
    </w:p>
    <w:p w14:paraId="7E8D5303" w14:textId="77777777" w:rsidR="009E6432" w:rsidRPr="00C13186" w:rsidRDefault="009E6432" w:rsidP="00D47CE3">
      <w:pPr>
        <w:spacing w:after="100" w:line="242" w:lineRule="auto"/>
        <w:jc w:val="both"/>
      </w:pPr>
      <w:r>
        <w:rPr>
          <w:i/>
          <w:iCs/>
        </w:rPr>
        <w:t>Усі держави-члени ЄС є членами митного союзу ЄС і дотримуються однакових митних правил та процедур. Це вимагає гармонізації законодавства, а також відповідного потенціалу для впровадження та забезпечення дотримання, доступу до електронного митного середовища ЄС та взаємодії з ним.</w:t>
      </w:r>
    </w:p>
    <w:p w14:paraId="0EB68B03" w14:textId="0BB121E4" w:rsidR="009E6432" w:rsidRPr="005A2AA4" w:rsidRDefault="009E6432" w:rsidP="00D47CE3">
      <w:pPr>
        <w:spacing w:after="100" w:line="242" w:lineRule="auto"/>
        <w:jc w:val="both"/>
      </w:pPr>
      <w:r>
        <w:t xml:space="preserve">Що стосується </w:t>
      </w:r>
      <w:r>
        <w:rPr>
          <w:b/>
          <w:bCs/>
        </w:rPr>
        <w:t>митного законодавства,</w:t>
      </w:r>
      <w:r>
        <w:t xml:space="preserve"> у 2025 році набрав чинності новий закон, який суттєво гармонізує Митний кодекс України з Митним кодексом ЄС. Основні нововведення стосуються митного представництва, </w:t>
      </w:r>
      <w:r w:rsidRPr="005A2AA4">
        <w:t xml:space="preserve">дозволів, </w:t>
      </w:r>
      <w:r w:rsidR="00C21327" w:rsidRPr="005A2AA4">
        <w:t>поміщення</w:t>
      </w:r>
      <w:r w:rsidRPr="005A2AA4">
        <w:t xml:space="preserve"> товарів </w:t>
      </w:r>
      <w:r w:rsidR="00C21327" w:rsidRPr="005A2AA4">
        <w:t>у</w:t>
      </w:r>
      <w:r w:rsidRPr="005A2AA4">
        <w:t xml:space="preserve"> митн</w:t>
      </w:r>
      <w:r w:rsidR="00C21327" w:rsidRPr="005A2AA4">
        <w:t>і</w:t>
      </w:r>
      <w:r w:rsidRPr="005A2AA4">
        <w:t xml:space="preserve"> </w:t>
      </w:r>
      <w:r w:rsidR="00C21327" w:rsidRPr="005A2AA4">
        <w:t>режими</w:t>
      </w:r>
      <w:r w:rsidRPr="005A2AA4">
        <w:t>, пред’явлення товарів, їх тимчасового зберігання, митного контролю (включно з контролем після митного оформлення) тощо.</w:t>
      </w:r>
    </w:p>
    <w:p w14:paraId="0BFF9B61" w14:textId="77777777" w:rsidR="009E6432" w:rsidRPr="005A2AA4" w:rsidRDefault="009E6432" w:rsidP="004719C1">
      <w:pPr>
        <w:spacing w:after="120" w:line="242" w:lineRule="auto"/>
        <w:jc w:val="both"/>
      </w:pPr>
      <w:r w:rsidRPr="005A2AA4">
        <w:t>У серпні 2025 року Кабінет Міністрів України затвердив новий Середньостроковий план заходів для досягнення цілей митної реформи в рамках Національної стратегії доходів на 2024-2030 роки. План охоплює ключові сфери, зокрема гармонізацію митного законодавства України з законодавством ЄС, посилення правоохоронних та антикорупційних заходів, інституційний та ІТ-розвиток, міжнародне співробітництво та підтримку підприємництва. Загалом він відображає рекомендації ЄС, визначені протягом минулого року.</w:t>
      </w:r>
    </w:p>
    <w:p w14:paraId="67F88EEF" w14:textId="587C4982" w:rsidR="009E6432" w:rsidRPr="00C13186" w:rsidRDefault="009E6432" w:rsidP="004719C1">
      <w:pPr>
        <w:spacing w:after="120" w:line="242" w:lineRule="auto"/>
        <w:jc w:val="both"/>
      </w:pPr>
      <w:r>
        <w:t xml:space="preserve">Застосування процедури спільного транзиту було ще більше розширено. Україна продовжує бути активною договірною стороною «Конвенції про процедуру спільного транзиту» і досягла значного прогресу в оновленні ІТ-системи до найновішої фази NCTS6. У II кварталі 2025 року </w:t>
      </w:r>
      <w:proofErr w:type="spellStart"/>
      <w:r w:rsidR="00AF1AEF">
        <w:rPr>
          <w:lang w:val="ru-RU"/>
        </w:rPr>
        <w:t>Держмитслужба</w:t>
      </w:r>
      <w:proofErr w:type="spellEnd"/>
      <w:r>
        <w:t xml:space="preserve"> опрацювала майже 34 000 транзитних декларацій за системою NCTS, порівняно з 25 500 у II кварталі 2024 року.</w:t>
      </w:r>
    </w:p>
    <w:p w14:paraId="45905797" w14:textId="77777777" w:rsidR="009E6432" w:rsidRPr="00C13186" w:rsidRDefault="009E6432" w:rsidP="004719C1">
      <w:pPr>
        <w:spacing w:after="120" w:line="242" w:lineRule="auto"/>
        <w:jc w:val="both"/>
      </w:pPr>
      <w:r>
        <w:t>Кількість авторизованих економічних операторів (АЕО) збільшилася до 100 станом на 31 серпня 2025 року з 50 у тому ж періоді 2024 року, причому 5 операторів отримали як статус АЕО з безпеки та охорони, так і можливість спрощення митних процедур. Необхідно забезпечити подальший прогрес на національному рівні, щоб розпочати переговорний процес щодо взаємного визнання АЕО з ЄС.</w:t>
      </w:r>
    </w:p>
    <w:p w14:paraId="4D7D23DB" w14:textId="344DBF16" w:rsidR="009E6432" w:rsidRPr="00C13186" w:rsidRDefault="009E6432" w:rsidP="004719C1">
      <w:pPr>
        <w:spacing w:after="120" w:line="242" w:lineRule="auto"/>
        <w:jc w:val="both"/>
      </w:pPr>
      <w:r>
        <w:t xml:space="preserve">Щодо </w:t>
      </w:r>
      <w:proofErr w:type="spellStart"/>
      <w:r>
        <w:rPr>
          <w:b/>
          <w:bCs/>
        </w:rPr>
        <w:t>цифровізації</w:t>
      </w:r>
      <w:proofErr w:type="spellEnd"/>
      <w:r>
        <w:rPr>
          <w:b/>
          <w:bCs/>
        </w:rPr>
        <w:t xml:space="preserve"> митної справи</w:t>
      </w:r>
      <w:r>
        <w:t xml:space="preserve">, були розроблені технічні специфікації нової системи митного оформлення, щоб </w:t>
      </w:r>
      <w:r w:rsidR="00AF1AEF" w:rsidRPr="00AF1AEF">
        <w:t>привести</w:t>
      </w:r>
      <w:r>
        <w:t xml:space="preserve"> її </w:t>
      </w:r>
      <w:r w:rsidR="00AF1AEF" w:rsidRPr="00AF1AEF">
        <w:t xml:space="preserve">у відповідність </w:t>
      </w:r>
      <w:r>
        <w:t>до стандартів ЄС. Вони також передбачають розширені функціональні можливості, такі як системи експорту та імпорту, централізоване розмитнення та нову систему управління ризиками, що відповідає вимогам ЄС.</w:t>
      </w:r>
    </w:p>
    <w:p w14:paraId="54D566E4" w14:textId="77777777" w:rsidR="009E6432" w:rsidRPr="00C13186" w:rsidRDefault="009E6432" w:rsidP="004719C1">
      <w:pPr>
        <w:spacing w:after="120" w:line="242" w:lineRule="auto"/>
        <w:jc w:val="both"/>
      </w:pPr>
      <w:r>
        <w:t>На всіх автомобільних прикордонних контрольно-пропускних пунктах була впроваджена нова автоматизована система розмитнення для національного використання. Була запроваджена система ухвалення митних рішень, еквівалентна європейській системі ухвалення митних рішень, для обробки запитів на отримання статусів AEO та дозволів на спрощення, включаючи транзит. Однак ці процеси не забезпечені достатніми трудовими та ІТ-ресурсами.</w:t>
      </w:r>
    </w:p>
    <w:p w14:paraId="3B9EEE66" w14:textId="2FA81BEF" w:rsidR="009E6432" w:rsidRPr="00AF1AEF" w:rsidRDefault="009E6432" w:rsidP="004719C1">
      <w:pPr>
        <w:spacing w:after="120" w:line="242" w:lineRule="auto"/>
        <w:jc w:val="both"/>
      </w:pPr>
      <w:r>
        <w:t xml:space="preserve">Щодо </w:t>
      </w:r>
      <w:r>
        <w:rPr>
          <w:b/>
          <w:bCs/>
        </w:rPr>
        <w:t>розбудови адміністративного потенціалу</w:t>
      </w:r>
      <w:r>
        <w:t>, відповідно до положень Національної стратегії доходів на 2024-2030 роки, у вересні 2024 року було прийнято закон про реформування Д</w:t>
      </w:r>
      <w:r w:rsidR="00AF1AEF" w:rsidRPr="00AF1AEF">
        <w:t>ержмитслужби</w:t>
      </w:r>
      <w:r>
        <w:t>, який запроваджує нову процедуру відбору її керівника, переатестацію персоналу митниці та щорічний аудит ефективності діяльності. Однак</w:t>
      </w:r>
      <w:r w:rsidR="00AF1AEF" w:rsidRPr="00AF1AEF">
        <w:t xml:space="preserve"> в </w:t>
      </w:r>
      <w:r w:rsidR="00AF1AEF" w:rsidRPr="00AF1AEF">
        <w:lastRenderedPageBreak/>
        <w:t>його</w:t>
      </w:r>
      <w:r>
        <w:t xml:space="preserve"> </w:t>
      </w:r>
      <w:r w:rsidR="00AF1AEF" w:rsidRPr="00AF1AEF">
        <w:t>реалізації</w:t>
      </w:r>
      <w:r>
        <w:t xml:space="preserve"> </w:t>
      </w:r>
      <w:r w:rsidR="00AF1AEF" w:rsidRPr="00AF1AEF">
        <w:t>відбулися затримки</w:t>
      </w:r>
      <w:r>
        <w:t>.</w:t>
      </w:r>
      <w:r w:rsidR="00AF1AEF" w:rsidRPr="00AF1AEF">
        <w:t xml:space="preserve"> П</w:t>
      </w:r>
      <w:r>
        <w:t xml:space="preserve">ісля </w:t>
      </w:r>
      <w:r w:rsidR="00AF1AEF" w:rsidRPr="00AF1AEF">
        <w:t xml:space="preserve">таких </w:t>
      </w:r>
      <w:r>
        <w:t xml:space="preserve">затримок розпочався процес відбору голови </w:t>
      </w:r>
      <w:r w:rsidR="00AF1AEF">
        <w:t>Д</w:t>
      </w:r>
      <w:r w:rsidR="00AF1AEF" w:rsidRPr="00AF1AEF">
        <w:t>ержмитслужби</w:t>
      </w:r>
      <w:r>
        <w:t xml:space="preserve">, </w:t>
      </w:r>
      <w:r w:rsidR="00AF1AEF" w:rsidRPr="00AF1AEF">
        <w:t xml:space="preserve">зокрема, </w:t>
      </w:r>
      <w:r>
        <w:t>після того як Кабінет Міністрів України затвердив дорадчу групу експертів, якій доручено провести цю процедуру.</w:t>
      </w:r>
      <w:r w:rsidR="00AF1AEF" w:rsidRPr="00AF1AEF">
        <w:t xml:space="preserve"> </w:t>
      </w:r>
    </w:p>
    <w:p w14:paraId="5B2CA3C2" w14:textId="5F447517" w:rsidR="009E6432" w:rsidRPr="00C13186" w:rsidRDefault="009E6432" w:rsidP="004719C1">
      <w:pPr>
        <w:spacing w:after="600" w:line="242" w:lineRule="auto"/>
        <w:jc w:val="both"/>
      </w:pPr>
      <w:r>
        <w:t>Україні необхідно активізувати зусилля для боротьби з корупцією в органах митної служби. У 2024 році кількість дисциплінарних заходів щодо працівників митної служби збільшилася, проте їх географічне розподілення є нерівномірним, що свідчить про значні розбіжності в зусиллях з забезпечення дотримання законодавства. Митна служба на національному рівні повинна бути наділена відповідними повноваженнями з забезпечення дотримання законодавства та мати можливість безпосередньо брати участь у зборі розвідувальної інформації та сприяти досудовому розслідуванню у справах про контрабанду товарів.</w:t>
      </w:r>
    </w:p>
    <w:tbl>
      <w:tblPr>
        <w:tblOverlap w:val="never"/>
        <w:tblW w:w="5000" w:type="pct"/>
        <w:tblLayout w:type="fixed"/>
        <w:tblCellMar>
          <w:left w:w="10" w:type="dxa"/>
          <w:right w:w="10" w:type="dxa"/>
        </w:tblCellMar>
        <w:tblLook w:val="04A0" w:firstRow="1" w:lastRow="0" w:firstColumn="1" w:lastColumn="0" w:noHBand="0" w:noVBand="1"/>
      </w:tblPr>
      <w:tblGrid>
        <w:gridCol w:w="9187"/>
      </w:tblGrid>
      <w:tr w:rsidR="009E6432" w:rsidRPr="00184357" w14:paraId="5A76A3D2" w14:textId="77777777" w:rsidTr="00C54440">
        <w:trPr>
          <w:trHeight w:val="20"/>
        </w:trPr>
        <w:tc>
          <w:tcPr>
            <w:tcW w:w="9101" w:type="dxa"/>
            <w:shd w:val="clear" w:color="auto" w:fill="70AD46"/>
            <w:vAlign w:val="bottom"/>
          </w:tcPr>
          <w:p w14:paraId="5A93281C" w14:textId="2A97DEE0" w:rsidR="009E6432" w:rsidRPr="00240F3A" w:rsidRDefault="009E6432" w:rsidP="00D37A61">
            <w:pPr>
              <w:pStyle w:val="5"/>
              <w:keepNext/>
              <w:keepLines/>
              <w:spacing w:after="0"/>
              <w:rPr>
                <w:lang w:val="ru-RU"/>
              </w:rPr>
            </w:pPr>
            <w:bookmarkStart w:id="66" w:name="_Toc214640944"/>
            <w:r>
              <w:t xml:space="preserve">Кластер 4: </w:t>
            </w:r>
            <w:proofErr w:type="spellStart"/>
            <w:r w:rsidR="00240F3A">
              <w:rPr>
                <w:lang w:val="ru-RU"/>
              </w:rPr>
              <w:t>Зелений</w:t>
            </w:r>
            <w:proofErr w:type="spellEnd"/>
            <w:r w:rsidR="00240F3A">
              <w:rPr>
                <w:lang w:val="ru-RU"/>
              </w:rPr>
              <w:t xml:space="preserve"> порядок </w:t>
            </w:r>
            <w:proofErr w:type="spellStart"/>
            <w:r w:rsidR="00240F3A">
              <w:rPr>
                <w:lang w:val="ru-RU"/>
              </w:rPr>
              <w:t>денний</w:t>
            </w:r>
            <w:proofErr w:type="spellEnd"/>
            <w:r>
              <w:t xml:space="preserve"> та </w:t>
            </w:r>
            <w:proofErr w:type="spellStart"/>
            <w:r>
              <w:t>стал</w:t>
            </w:r>
            <w:proofErr w:type="spellEnd"/>
            <w:r w:rsidR="00240F3A">
              <w:rPr>
                <w:lang w:val="ru-RU"/>
              </w:rPr>
              <w:t xml:space="preserve">е </w:t>
            </w:r>
            <w:r>
              <w:t>з’</w:t>
            </w:r>
            <w:bookmarkEnd w:id="66"/>
            <w:proofErr w:type="spellStart"/>
            <w:r w:rsidR="00240F3A">
              <w:rPr>
                <w:lang w:val="ru-RU"/>
              </w:rPr>
              <w:t>єднання</w:t>
            </w:r>
            <w:proofErr w:type="spellEnd"/>
          </w:p>
        </w:tc>
      </w:tr>
    </w:tbl>
    <w:p w14:paraId="14778D7A" w14:textId="77777777" w:rsidR="009E6432" w:rsidRPr="00C13186" w:rsidRDefault="009E6432" w:rsidP="00D37A61">
      <w:pPr>
        <w:keepNext/>
        <w:keepLines/>
        <w:spacing w:before="120" w:after="120" w:line="242" w:lineRule="auto"/>
        <w:jc w:val="both"/>
      </w:pPr>
      <w:r>
        <w:t>Цей кластер охоплює: транспортну політику (розділ 14); енергетику (розділ 15); Транс’європейські мережі (розділ 21); та навколишнє середовище і зміну клімату (розділ 27).</w:t>
      </w:r>
    </w:p>
    <w:p w14:paraId="497B4129" w14:textId="77777777" w:rsidR="009E6432" w:rsidRPr="00D37A61" w:rsidRDefault="009E6432" w:rsidP="00D37A61">
      <w:pPr>
        <w:pStyle w:val="4"/>
        <w:keepNext/>
        <w:keepLines/>
        <w:rPr>
          <w:color w:val="70AD47"/>
        </w:rPr>
      </w:pPr>
      <w:bookmarkStart w:id="67" w:name="_Toc214640945"/>
      <w:r w:rsidRPr="00D37A61">
        <w:rPr>
          <w:color w:val="70AD47"/>
        </w:rPr>
        <w:t>Розділ 14 - Транспортна політика</w:t>
      </w:r>
      <w:bookmarkEnd w:id="67"/>
    </w:p>
    <w:p w14:paraId="187F9272" w14:textId="77777777" w:rsidR="009E6432" w:rsidRPr="00C13186" w:rsidRDefault="009E6432" w:rsidP="004719C1">
      <w:pPr>
        <w:spacing w:after="120" w:line="242" w:lineRule="auto"/>
        <w:jc w:val="both"/>
      </w:pPr>
      <w:r>
        <w:rPr>
          <w:i/>
          <w:iCs/>
        </w:rPr>
        <w:t>ЄС має загальні правила щодо технічних і безпекових стандартів, охорони, соціальних стандартів, державної допомоги та лібералізації ринку в галузі автомобільного транспорту, залізничного транспорту, внутрішнього водного транспорту, комбінованих перевезень, авіаційного та морського транспорту.</w:t>
      </w:r>
    </w:p>
    <w:p w14:paraId="7121DD01" w14:textId="77777777" w:rsidR="009E6432" w:rsidRPr="00C13186" w:rsidRDefault="009E6432" w:rsidP="004719C1">
      <w:pPr>
        <w:spacing w:after="120" w:line="242" w:lineRule="auto"/>
        <w:jc w:val="both"/>
      </w:pPr>
      <w:r>
        <w:t xml:space="preserve">У </w:t>
      </w:r>
      <w:r>
        <w:rPr>
          <w:b/>
          <w:bCs/>
        </w:rPr>
        <w:t>транспортному секторі</w:t>
      </w:r>
      <w:r>
        <w:t xml:space="preserve"> наприкінці 2024 року було схвалено Національну транспортну стратегію на період до 2030 року та Стратегію розвитку та розбудови прикордонної інфраструктури з країнами Європейського Союзу та Республікою Молдова до 2030 року. Україні необхідно зосередитися на реалізації цих стратегій, щоб досягти прогресу в декарбонізації автомобільного транспорту та сприяти ширшому використанню альтернативних видів палива та інфраструктури.</w:t>
      </w:r>
    </w:p>
    <w:p w14:paraId="15534D35" w14:textId="104504AC" w:rsidR="009E6432" w:rsidRPr="00C13186" w:rsidRDefault="00CF6D16" w:rsidP="004719C1">
      <w:pPr>
        <w:spacing w:after="120" w:line="242" w:lineRule="auto"/>
        <w:jc w:val="both"/>
      </w:pPr>
      <w:r>
        <w:rPr>
          <w:noProof/>
          <w:lang w:val="ru-RU" w:eastAsia="ru-RU" w:bidi="ar-SA"/>
        </w:rPr>
        <mc:AlternateContent>
          <mc:Choice Requires="wpg">
            <w:drawing>
              <wp:anchor distT="0" distB="0" distL="114300" distR="114300" simplePos="0" relativeHeight="251999232" behindDoc="0" locked="0" layoutInCell="1" allowOverlap="1" wp14:anchorId="47F50C6C" wp14:editId="37F9626D">
                <wp:simplePos x="0" y="0"/>
                <wp:positionH relativeFrom="column">
                  <wp:posOffset>77461</wp:posOffset>
                </wp:positionH>
                <wp:positionV relativeFrom="paragraph">
                  <wp:posOffset>71385</wp:posOffset>
                </wp:positionV>
                <wp:extent cx="3841210" cy="2100092"/>
                <wp:effectExtent l="0" t="0" r="6985" b="14605"/>
                <wp:wrapNone/>
                <wp:docPr id="2076415708" name="Группа 206"/>
                <wp:cNvGraphicFramePr/>
                <a:graphic xmlns:a="http://schemas.openxmlformats.org/drawingml/2006/main">
                  <a:graphicData uri="http://schemas.microsoft.com/office/word/2010/wordprocessingGroup">
                    <wpg:wgp>
                      <wpg:cNvGrpSpPr/>
                      <wpg:grpSpPr>
                        <a:xfrm>
                          <a:off x="0" y="0"/>
                          <a:ext cx="3841210" cy="2100092"/>
                          <a:chOff x="0" y="0"/>
                          <a:chExt cx="3841210" cy="2100092"/>
                        </a:xfrm>
                      </wpg:grpSpPr>
                      <wps:wsp>
                        <wps:cNvPr id="1673834286" name="Надпись 1"/>
                        <wps:cNvSpPr txBox="1"/>
                        <wps:spPr>
                          <a:xfrm>
                            <a:off x="389594" y="0"/>
                            <a:ext cx="3284855" cy="285115"/>
                          </a:xfrm>
                          <a:prstGeom prst="rect">
                            <a:avLst/>
                          </a:prstGeom>
                          <a:noFill/>
                          <a:ln w="6350">
                            <a:noFill/>
                          </a:ln>
                        </wps:spPr>
                        <wps:txbx>
                          <w:txbxContent>
                            <w:p w14:paraId="20BFD199" w14:textId="6CE39507" w:rsidR="00BB1D1E" w:rsidRPr="00CF6D16" w:rsidRDefault="00BB1D1E" w:rsidP="00CF6D16">
                              <w:pPr>
                                <w:jc w:val="center"/>
                                <w:rPr>
                                  <w:rFonts w:ascii="Calibri" w:hAnsi="Calibri" w:cs="Calibri"/>
                                  <w:b/>
                                  <w:bCs/>
                                  <w:color w:val="575756"/>
                                  <w:sz w:val="16"/>
                                  <w:szCs w:val="18"/>
                                </w:rPr>
                              </w:pPr>
                              <w:r>
                                <w:rPr>
                                  <w:rFonts w:ascii="Calibri" w:hAnsi="Calibri"/>
                                  <w:b/>
                                  <w:bCs/>
                                  <w:color w:val="575756"/>
                                  <w:sz w:val="18"/>
                                  <w:szCs w:val="20"/>
                                </w:rPr>
                                <w:t>Графік 24 – Кількість смертельних випадків на дорогах України на 100 000 населення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21173988" name="Надпись 1"/>
                        <wps:cNvSpPr txBox="1"/>
                        <wps:spPr>
                          <a:xfrm>
                            <a:off x="0" y="1558456"/>
                            <a:ext cx="209458" cy="114293"/>
                          </a:xfrm>
                          <a:prstGeom prst="rect">
                            <a:avLst/>
                          </a:prstGeom>
                          <a:noFill/>
                          <a:ln w="6350">
                            <a:noFill/>
                          </a:ln>
                        </wps:spPr>
                        <wps:txbx>
                          <w:txbxContent>
                            <w:p w14:paraId="6661F3A6" w14:textId="77777777" w:rsidR="00BB1D1E" w:rsidRPr="00344923" w:rsidRDefault="00BB1D1E" w:rsidP="00CF6D16">
                              <w:pPr>
                                <w:ind w:left="142" w:hanging="142"/>
                                <w:jc w:val="center"/>
                                <w:rPr>
                                  <w:color w:val="575756"/>
                                  <w:sz w:val="12"/>
                                  <w:szCs w:val="14"/>
                                </w:rPr>
                              </w:pPr>
                              <w:r>
                                <w:rPr>
                                  <w:color w:val="575756"/>
                                  <w:sz w:val="12"/>
                                  <w:szCs w:val="14"/>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63898114" name="Надпись 1"/>
                        <wps:cNvSpPr txBox="1"/>
                        <wps:spPr>
                          <a:xfrm>
                            <a:off x="548640" y="1470991"/>
                            <a:ext cx="209458" cy="114293"/>
                          </a:xfrm>
                          <a:prstGeom prst="rect">
                            <a:avLst/>
                          </a:prstGeom>
                          <a:noFill/>
                          <a:ln w="6350">
                            <a:noFill/>
                          </a:ln>
                        </wps:spPr>
                        <wps:txbx>
                          <w:txbxContent>
                            <w:p w14:paraId="443DBE2E" w14:textId="77777777" w:rsidR="00BB1D1E" w:rsidRPr="00344923" w:rsidRDefault="00BB1D1E" w:rsidP="00CF6D16">
                              <w:pPr>
                                <w:ind w:left="142" w:hanging="142"/>
                                <w:jc w:val="center"/>
                                <w:rPr>
                                  <w:color w:val="575756"/>
                                  <w:sz w:val="12"/>
                                  <w:szCs w:val="14"/>
                                </w:rPr>
                              </w:pPr>
                              <w:r>
                                <w:rPr>
                                  <w:color w:val="575756"/>
                                  <w:sz w:val="12"/>
                                  <w:szCs w:val="14"/>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34676549" name="Надпись 1"/>
                        <wps:cNvSpPr txBox="1"/>
                        <wps:spPr>
                          <a:xfrm>
                            <a:off x="1407381" y="1478943"/>
                            <a:ext cx="209458" cy="114293"/>
                          </a:xfrm>
                          <a:prstGeom prst="rect">
                            <a:avLst/>
                          </a:prstGeom>
                          <a:noFill/>
                          <a:ln w="6350">
                            <a:noFill/>
                          </a:ln>
                        </wps:spPr>
                        <wps:txbx>
                          <w:txbxContent>
                            <w:p w14:paraId="786B3F73" w14:textId="77777777" w:rsidR="00BB1D1E" w:rsidRPr="00344923" w:rsidRDefault="00BB1D1E" w:rsidP="00CF6D16">
                              <w:pPr>
                                <w:ind w:left="142" w:hanging="142"/>
                                <w:jc w:val="center"/>
                                <w:rPr>
                                  <w:color w:val="575756"/>
                                  <w:sz w:val="12"/>
                                  <w:szCs w:val="14"/>
                                </w:rPr>
                              </w:pPr>
                              <w:r>
                                <w:rPr>
                                  <w:color w:val="575756"/>
                                  <w:sz w:val="12"/>
                                  <w:szCs w:val="14"/>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082042" name="Надпись 1"/>
                        <wps:cNvSpPr txBox="1"/>
                        <wps:spPr>
                          <a:xfrm>
                            <a:off x="2337684" y="1494845"/>
                            <a:ext cx="209458" cy="114293"/>
                          </a:xfrm>
                          <a:prstGeom prst="rect">
                            <a:avLst/>
                          </a:prstGeom>
                          <a:noFill/>
                          <a:ln w="6350">
                            <a:noFill/>
                          </a:ln>
                        </wps:spPr>
                        <wps:txbx>
                          <w:txbxContent>
                            <w:p w14:paraId="74F3DF32" w14:textId="77777777" w:rsidR="00BB1D1E" w:rsidRPr="00344923" w:rsidRDefault="00BB1D1E" w:rsidP="00CF6D16">
                              <w:pPr>
                                <w:ind w:left="142" w:hanging="142"/>
                                <w:jc w:val="center"/>
                                <w:rPr>
                                  <w:color w:val="575756"/>
                                  <w:sz w:val="12"/>
                                  <w:szCs w:val="14"/>
                                </w:rPr>
                              </w:pPr>
                              <w:r>
                                <w:rPr>
                                  <w:color w:val="575756"/>
                                  <w:sz w:val="12"/>
                                  <w:szCs w:val="14"/>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88214638" name="Надпись 1"/>
                        <wps:cNvSpPr txBox="1"/>
                        <wps:spPr>
                          <a:xfrm>
                            <a:off x="3188473" y="1486894"/>
                            <a:ext cx="209458" cy="114293"/>
                          </a:xfrm>
                          <a:prstGeom prst="rect">
                            <a:avLst/>
                          </a:prstGeom>
                          <a:noFill/>
                          <a:ln w="6350">
                            <a:noFill/>
                          </a:ln>
                        </wps:spPr>
                        <wps:txbx>
                          <w:txbxContent>
                            <w:p w14:paraId="2323F2FD" w14:textId="77777777" w:rsidR="00BB1D1E" w:rsidRPr="00344923" w:rsidRDefault="00BB1D1E" w:rsidP="00CF6D16">
                              <w:pPr>
                                <w:ind w:left="142" w:hanging="142"/>
                                <w:jc w:val="center"/>
                                <w:rPr>
                                  <w:color w:val="575756"/>
                                  <w:sz w:val="12"/>
                                  <w:szCs w:val="14"/>
                                </w:rPr>
                              </w:pPr>
                              <w:r>
                                <w:rPr>
                                  <w:color w:val="575756"/>
                                  <w:sz w:val="12"/>
                                  <w:szCs w:val="14"/>
                                </w:rPr>
                                <w:t>н/д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17438607" name="Надпись 1"/>
                        <wps:cNvSpPr txBox="1"/>
                        <wps:spPr>
                          <a:xfrm>
                            <a:off x="564543" y="858741"/>
                            <a:ext cx="209458" cy="114293"/>
                          </a:xfrm>
                          <a:prstGeom prst="rect">
                            <a:avLst/>
                          </a:prstGeom>
                          <a:noFill/>
                          <a:ln w="6350">
                            <a:noFill/>
                          </a:ln>
                        </wps:spPr>
                        <wps:txbx>
                          <w:txbxContent>
                            <w:p w14:paraId="65576818" w14:textId="7F80AD5A" w:rsidR="00BB1D1E" w:rsidRPr="00344923" w:rsidRDefault="00BB1D1E" w:rsidP="00CF6D16">
                              <w:pPr>
                                <w:ind w:left="142" w:hanging="142"/>
                                <w:jc w:val="center"/>
                                <w:rPr>
                                  <w:color w:val="575756"/>
                                  <w:sz w:val="12"/>
                                  <w:szCs w:val="14"/>
                                </w:rPr>
                              </w:pPr>
                              <w:r>
                                <w:rPr>
                                  <w:color w:val="575756"/>
                                  <w:sz w:val="12"/>
                                  <w:szCs w:val="14"/>
                                </w:rPr>
                                <w:t>4,4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6604362" name="Надпись 1"/>
                        <wps:cNvSpPr txBox="1"/>
                        <wps:spPr>
                          <a:xfrm>
                            <a:off x="1415332" y="842838"/>
                            <a:ext cx="209458" cy="114293"/>
                          </a:xfrm>
                          <a:prstGeom prst="rect">
                            <a:avLst/>
                          </a:prstGeom>
                          <a:noFill/>
                          <a:ln w="6350">
                            <a:noFill/>
                          </a:ln>
                        </wps:spPr>
                        <wps:txbx>
                          <w:txbxContent>
                            <w:p w14:paraId="28ED3A57" w14:textId="2E41B7B0" w:rsidR="00BB1D1E" w:rsidRPr="00344923" w:rsidRDefault="00BB1D1E" w:rsidP="00CF6D16">
                              <w:pPr>
                                <w:ind w:left="142" w:hanging="142"/>
                                <w:jc w:val="center"/>
                                <w:rPr>
                                  <w:color w:val="575756"/>
                                  <w:sz w:val="12"/>
                                  <w:szCs w:val="14"/>
                                </w:rPr>
                              </w:pPr>
                              <w:r>
                                <w:rPr>
                                  <w:color w:val="575756"/>
                                  <w:sz w:val="12"/>
                                  <w:szCs w:val="14"/>
                                </w:rPr>
                                <w:t>4,6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9334977" name="Надпись 1"/>
                        <wps:cNvSpPr txBox="1"/>
                        <wps:spPr>
                          <a:xfrm>
                            <a:off x="2297927" y="834887"/>
                            <a:ext cx="209458" cy="114293"/>
                          </a:xfrm>
                          <a:prstGeom prst="rect">
                            <a:avLst/>
                          </a:prstGeom>
                          <a:noFill/>
                          <a:ln w="6350">
                            <a:noFill/>
                          </a:ln>
                        </wps:spPr>
                        <wps:txbx>
                          <w:txbxContent>
                            <w:p w14:paraId="30D6CDCB" w14:textId="0FBF3EA8" w:rsidR="00BB1D1E" w:rsidRPr="00344923" w:rsidRDefault="00BB1D1E" w:rsidP="00CF6D16">
                              <w:pPr>
                                <w:ind w:left="142" w:hanging="142"/>
                                <w:jc w:val="center"/>
                                <w:rPr>
                                  <w:color w:val="575756"/>
                                  <w:sz w:val="12"/>
                                  <w:szCs w:val="14"/>
                                </w:rPr>
                              </w:pPr>
                              <w:r>
                                <w:rPr>
                                  <w:color w:val="575756"/>
                                  <w:sz w:val="12"/>
                                  <w:szCs w:val="14"/>
                                </w:rPr>
                                <w:t>4,6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40321986" name="Надпись 1"/>
                        <wps:cNvSpPr txBox="1"/>
                        <wps:spPr>
                          <a:xfrm>
                            <a:off x="3180522" y="866692"/>
                            <a:ext cx="209458" cy="114293"/>
                          </a:xfrm>
                          <a:prstGeom prst="rect">
                            <a:avLst/>
                          </a:prstGeom>
                          <a:noFill/>
                          <a:ln w="6350">
                            <a:noFill/>
                          </a:ln>
                        </wps:spPr>
                        <wps:txbx>
                          <w:txbxContent>
                            <w:p w14:paraId="02A92C3E" w14:textId="5EA586AD" w:rsidR="00BB1D1E" w:rsidRPr="00344923" w:rsidRDefault="00BB1D1E" w:rsidP="00CF6D16">
                              <w:pPr>
                                <w:ind w:left="142" w:hanging="142"/>
                                <w:jc w:val="center"/>
                                <w:rPr>
                                  <w:color w:val="575756"/>
                                  <w:sz w:val="12"/>
                                  <w:szCs w:val="14"/>
                                </w:rPr>
                              </w:pPr>
                              <w:r>
                                <w:rPr>
                                  <w:color w:val="575756"/>
                                  <w:sz w:val="12"/>
                                  <w:szCs w:val="14"/>
                                </w:rPr>
                                <w:t>4,4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0691332" name="Надпись 1"/>
                        <wps:cNvSpPr txBox="1"/>
                        <wps:spPr>
                          <a:xfrm>
                            <a:off x="0" y="1987826"/>
                            <a:ext cx="1561428" cy="99058"/>
                          </a:xfrm>
                          <a:prstGeom prst="rect">
                            <a:avLst/>
                          </a:prstGeom>
                          <a:noFill/>
                          <a:ln w="6350">
                            <a:noFill/>
                          </a:ln>
                        </wps:spPr>
                        <wps:txbx>
                          <w:txbxContent>
                            <w:p w14:paraId="18E6FB92" w14:textId="40E8E540" w:rsidR="00BB1D1E" w:rsidRPr="0074165D" w:rsidRDefault="00BB1D1E" w:rsidP="00CF6D16">
                              <w:pPr>
                                <w:ind w:left="142" w:hanging="142"/>
                                <w:rPr>
                                  <w:rFonts w:ascii="Calibri" w:hAnsi="Calibri" w:cs="Calibri"/>
                                  <w:color w:val="000000" w:themeColor="text1"/>
                                  <w:sz w:val="12"/>
                                  <w:szCs w:val="14"/>
                                </w:rPr>
                              </w:pPr>
                              <w:r>
                                <w:rPr>
                                  <w:rFonts w:ascii="Calibri" w:hAnsi="Calibri"/>
                                  <w:color w:val="000000" w:themeColor="text1"/>
                                  <w:sz w:val="12"/>
                                  <w:szCs w:val="14"/>
                                </w:rPr>
                                <w:t>н/д: немає даних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639611545" name="Надпись 1"/>
                        <wps:cNvSpPr txBox="1"/>
                        <wps:spPr>
                          <a:xfrm>
                            <a:off x="826936" y="2001034"/>
                            <a:ext cx="3014274" cy="99058"/>
                          </a:xfrm>
                          <a:prstGeom prst="rect">
                            <a:avLst/>
                          </a:prstGeom>
                          <a:noFill/>
                          <a:ln w="6350">
                            <a:noFill/>
                          </a:ln>
                        </wps:spPr>
                        <wps:txbx>
                          <w:txbxContent>
                            <w:p w14:paraId="2575E63B" w14:textId="02522CA1" w:rsidR="00BB1D1E" w:rsidRPr="0074165D" w:rsidRDefault="00BB1D1E" w:rsidP="00CF6D16">
                              <w:pPr>
                                <w:ind w:left="142" w:hanging="142"/>
                                <w:jc w:val="right"/>
                                <w:rPr>
                                  <w:rFonts w:ascii="Calibri" w:hAnsi="Calibri" w:cs="Calibri"/>
                                  <w:color w:val="000000" w:themeColor="text1"/>
                                  <w:sz w:val="12"/>
                                  <w:szCs w:val="14"/>
                                </w:rPr>
                              </w:pPr>
                              <w:r>
                                <w:rPr>
                                  <w:rFonts w:ascii="Calibri" w:hAnsi="Calibri"/>
                                  <w:color w:val="000000" w:themeColor="text1"/>
                                  <w:sz w:val="12"/>
                                  <w:szCs w:val="14"/>
                                </w:rPr>
                                <w:t>Джерело: Транспортне співтовариство</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020815316" name="Надпись 1"/>
                        <wps:cNvSpPr txBox="1"/>
                        <wps:spPr>
                          <a:xfrm>
                            <a:off x="1470883" y="1891666"/>
                            <a:ext cx="2138949" cy="178547"/>
                          </a:xfrm>
                          <a:prstGeom prst="rect">
                            <a:avLst/>
                          </a:prstGeom>
                          <a:noFill/>
                          <a:ln w="6350">
                            <a:noFill/>
                          </a:ln>
                        </wps:spPr>
                        <wps:txbx>
                          <w:txbxContent>
                            <w:tbl>
                              <w:tblPr>
                                <w:tblOverlap w:val="never"/>
                                <w:tblW w:w="4549" w:type="pct"/>
                                <w:tblLayout w:type="fixed"/>
                                <w:tblCellMar>
                                  <w:left w:w="10" w:type="dxa"/>
                                  <w:right w:w="10" w:type="dxa"/>
                                </w:tblCellMar>
                                <w:tblLook w:val="04A0" w:firstRow="1" w:lastRow="0" w:firstColumn="1" w:lastColumn="0" w:noHBand="0" w:noVBand="1"/>
                              </w:tblPr>
                              <w:tblGrid>
                                <w:gridCol w:w="993"/>
                                <w:gridCol w:w="2077"/>
                              </w:tblGrid>
                              <w:tr w:rsidR="00BB1D1E" w:rsidRPr="00CF6D16" w14:paraId="30F6D045" w14:textId="77777777" w:rsidTr="00D47CE3">
                                <w:trPr>
                                  <w:trHeight w:val="35"/>
                                </w:trPr>
                                <w:tc>
                                  <w:tcPr>
                                    <w:tcW w:w="993" w:type="dxa"/>
                                    <w:vAlign w:val="center"/>
                                  </w:tcPr>
                                  <w:p w14:paraId="4222F5D7" w14:textId="77777777" w:rsidR="00BB1D1E" w:rsidRPr="00CF6D16" w:rsidRDefault="00BB1D1E" w:rsidP="00CF6D16">
                                    <w:pPr>
                                      <w:jc w:val="both"/>
                                      <w:rPr>
                                        <w:color w:val="7F7F7F" w:themeColor="text1" w:themeTint="80"/>
                                        <w:sz w:val="14"/>
                                        <w:szCs w:val="16"/>
                                      </w:rPr>
                                    </w:pPr>
                                    <w:r>
                                      <w:rPr>
                                        <w:color w:val="7F7F7F" w:themeColor="text1" w:themeTint="80"/>
                                        <w:sz w:val="14"/>
                                        <w:szCs w:val="16"/>
                                      </w:rPr>
                                      <w:t>Україна</w:t>
                                    </w:r>
                                  </w:p>
                                </w:tc>
                                <w:tc>
                                  <w:tcPr>
                                    <w:tcW w:w="2077" w:type="dxa"/>
                                    <w:vAlign w:val="center"/>
                                  </w:tcPr>
                                  <w:p w14:paraId="523E0947" w14:textId="77777777" w:rsidR="00BB1D1E" w:rsidRPr="00CF6D16" w:rsidRDefault="00BB1D1E" w:rsidP="00CF6D16">
                                    <w:pPr>
                                      <w:jc w:val="both"/>
                                      <w:rPr>
                                        <w:color w:val="7F7F7F" w:themeColor="text1" w:themeTint="80"/>
                                        <w:sz w:val="14"/>
                                        <w:szCs w:val="16"/>
                                      </w:rPr>
                                    </w:pPr>
                                    <w:r>
                                      <w:rPr>
                                        <w:color w:val="7F7F7F" w:themeColor="text1" w:themeTint="80"/>
                                        <w:sz w:val="14"/>
                                        <w:szCs w:val="16"/>
                                      </w:rPr>
                                      <w:t>Середній показник по ЄС</w:t>
                                    </w:r>
                                  </w:p>
                                </w:tc>
                              </w:tr>
                            </w:tbl>
                            <w:p w14:paraId="4E327DAD" w14:textId="5B0DF954" w:rsidR="00BB1D1E" w:rsidRPr="00CF6D16" w:rsidRDefault="00BB1D1E" w:rsidP="00CF6D16">
                              <w:pPr>
                                <w:ind w:left="142" w:hanging="142"/>
                                <w:rPr>
                                  <w:rFonts w:ascii="Calibri" w:hAnsi="Calibri" w:cs="Calibri"/>
                                  <w:color w:val="7F7F7F" w:themeColor="text1" w:themeTint="80"/>
                                  <w:sz w:val="4"/>
                                  <w:szCs w:val="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7F50C6C" id="Группа 206" o:spid="_x0000_s1339" style="position:absolute;left:0;text-align:left;margin-left:6.1pt;margin-top:5.6pt;width:302.45pt;height:165.35pt;z-index:251999232;mso-height-relative:margin" coordsize="38412,2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">
                <v:shape id="_x0000_s1340" type="#_x0000_t202" style="position:absolute;left:3895;width:32849;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" filled="f" stroked="f" strokeweight=".5pt">
                  <v:textbox style="mso-fit-shape-to-text:t" inset="0,0,0,0">
                    <w:txbxContent>
                      <w:p w14:paraId="20BFD199" w14:textId="6CE39507" w:rsidR="00BB1D1E" w:rsidRPr="00CF6D16" w:rsidRDefault="00BB1D1E" w:rsidP="00CF6D16">
                        <w:pPr>
                          <w:jc w:val="center"/>
                          <w:rPr>
                            <w:rFonts w:ascii="Calibri" w:hAnsi="Calibri" w:cs="Calibri"/>
                            <w:b/>
                            <w:bCs/>
                            <w:color w:val="575756"/>
                            <w:sz w:val="16"/>
                            <w:szCs w:val="18"/>
                          </w:rPr>
                        </w:pPr>
                        <w:r>
                          <w:rPr>
                            <w:rFonts w:ascii="Calibri" w:hAnsi="Calibri"/>
                            <w:b/>
                            <w:bCs/>
                            <w:color w:val="575756"/>
                            <w:sz w:val="18"/>
                            <w:szCs w:val="20"/>
                          </w:rPr>
                          <w:t>Графік 24 – Кількість смертельних випадків на дорогах України на 100 000 населення</w:t>
                        </w:r>
                      </w:p>
                    </w:txbxContent>
                  </v:textbox>
                </v:shape>
                <v:shape id="_x0000_s1341" type="#_x0000_t202" style="position:absolute;top:15584;width:209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" filled="f" stroked="f" strokeweight=".5pt">
                  <v:textbox inset="0,0,0,0">
                    <w:txbxContent>
                      <w:p w14:paraId="6661F3A6" w14:textId="77777777" w:rsidR="00BB1D1E" w:rsidRPr="00344923" w:rsidRDefault="00BB1D1E" w:rsidP="00CF6D16">
                        <w:pPr>
                          <w:ind w:left="142" w:hanging="142"/>
                          <w:jc w:val="center"/>
                          <w:rPr>
                            <w:color w:val="575756"/>
                            <w:sz w:val="12"/>
                            <w:szCs w:val="14"/>
                          </w:rPr>
                        </w:pPr>
                        <w:r>
                          <w:rPr>
                            <w:color w:val="575756"/>
                            <w:sz w:val="12"/>
                            <w:szCs w:val="14"/>
                          </w:rPr>
                          <w:t>н/д</w:t>
                        </w:r>
                      </w:p>
                    </w:txbxContent>
                  </v:textbox>
                </v:shape>
                <v:shape id="_x0000_s1342" type="#_x0000_t202" style="position:absolute;left:5486;top:14709;width:209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" filled="f" stroked="f" strokeweight=".5pt">
                  <v:textbox inset="0,0,0,0">
                    <w:txbxContent>
                      <w:p w14:paraId="443DBE2E" w14:textId="77777777" w:rsidR="00BB1D1E" w:rsidRPr="00344923" w:rsidRDefault="00BB1D1E" w:rsidP="00CF6D16">
                        <w:pPr>
                          <w:ind w:left="142" w:hanging="142"/>
                          <w:jc w:val="center"/>
                          <w:rPr>
                            <w:color w:val="575756"/>
                            <w:sz w:val="12"/>
                            <w:szCs w:val="14"/>
                          </w:rPr>
                        </w:pPr>
                        <w:r>
                          <w:rPr>
                            <w:color w:val="575756"/>
                            <w:sz w:val="12"/>
                            <w:szCs w:val="14"/>
                          </w:rPr>
                          <w:t>н/д</w:t>
                        </w:r>
                      </w:p>
                    </w:txbxContent>
                  </v:textbox>
                </v:shape>
                <v:shape id="_x0000_s1343" type="#_x0000_t202" style="position:absolute;left:14073;top:14789;width:209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" filled="f" stroked="f" strokeweight=".5pt">
                  <v:textbox inset="0,0,0,0">
                    <w:txbxContent>
                      <w:p w14:paraId="786B3F73" w14:textId="77777777" w:rsidR="00BB1D1E" w:rsidRPr="00344923" w:rsidRDefault="00BB1D1E" w:rsidP="00CF6D16">
                        <w:pPr>
                          <w:ind w:left="142" w:hanging="142"/>
                          <w:jc w:val="center"/>
                          <w:rPr>
                            <w:color w:val="575756"/>
                            <w:sz w:val="12"/>
                            <w:szCs w:val="14"/>
                          </w:rPr>
                        </w:pPr>
                        <w:r>
                          <w:rPr>
                            <w:color w:val="575756"/>
                            <w:sz w:val="12"/>
                            <w:szCs w:val="14"/>
                          </w:rPr>
                          <w:t>н/д</w:t>
                        </w:r>
                      </w:p>
                    </w:txbxContent>
                  </v:textbox>
                </v:shape>
                <v:shape id="_x0000_s1344" type="#_x0000_t202" style="position:absolute;left:23376;top:14948;width:209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" filled="f" stroked="f" strokeweight=".5pt">
                  <v:textbox inset="0,0,0,0">
                    <w:txbxContent>
                      <w:p w14:paraId="74F3DF32" w14:textId="77777777" w:rsidR="00BB1D1E" w:rsidRPr="00344923" w:rsidRDefault="00BB1D1E" w:rsidP="00CF6D16">
                        <w:pPr>
                          <w:ind w:left="142" w:hanging="142"/>
                          <w:jc w:val="center"/>
                          <w:rPr>
                            <w:color w:val="575756"/>
                            <w:sz w:val="12"/>
                            <w:szCs w:val="14"/>
                          </w:rPr>
                        </w:pPr>
                        <w:r>
                          <w:rPr>
                            <w:color w:val="575756"/>
                            <w:sz w:val="12"/>
                            <w:szCs w:val="14"/>
                          </w:rPr>
                          <w:t>н/д</w:t>
                        </w:r>
                      </w:p>
                    </w:txbxContent>
                  </v:textbox>
                </v:shape>
                <v:shape id="_x0000_s1345" type="#_x0000_t202" style="position:absolute;left:31884;top:14868;width:209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" filled="f" stroked="f" strokeweight=".5pt">
                  <v:textbox inset="0,0,0,0">
                    <w:txbxContent>
                      <w:p w14:paraId="2323F2FD" w14:textId="77777777" w:rsidR="00BB1D1E" w:rsidRPr="00344923" w:rsidRDefault="00BB1D1E" w:rsidP="00CF6D16">
                        <w:pPr>
                          <w:ind w:left="142" w:hanging="142"/>
                          <w:jc w:val="center"/>
                          <w:rPr>
                            <w:color w:val="575756"/>
                            <w:sz w:val="12"/>
                            <w:szCs w:val="14"/>
                          </w:rPr>
                        </w:pPr>
                        <w:r>
                          <w:rPr>
                            <w:color w:val="575756"/>
                            <w:sz w:val="12"/>
                            <w:szCs w:val="14"/>
                          </w:rPr>
                          <w:t>н/д</w:t>
                        </w:r>
                      </w:p>
                    </w:txbxContent>
                  </v:textbox>
                </v:shape>
                <v:shape id="_x0000_s1346" type="#_x0000_t202" style="position:absolute;left:5645;top:8587;width:209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" filled="f" stroked="f" strokeweight=".5pt">
                  <v:textbox inset="0,0,0,0">
                    <w:txbxContent>
                      <w:p w14:paraId="65576818" w14:textId="7F80AD5A" w:rsidR="00BB1D1E" w:rsidRPr="00344923" w:rsidRDefault="00BB1D1E" w:rsidP="00CF6D16">
                        <w:pPr>
                          <w:ind w:left="142" w:hanging="142"/>
                          <w:jc w:val="center"/>
                          <w:rPr>
                            <w:color w:val="575756"/>
                            <w:sz w:val="12"/>
                            <w:szCs w:val="14"/>
                          </w:rPr>
                        </w:pPr>
                        <w:r>
                          <w:rPr>
                            <w:color w:val="575756"/>
                            <w:sz w:val="12"/>
                            <w:szCs w:val="14"/>
                          </w:rPr>
                          <w:t>4,4</w:t>
                        </w:r>
                      </w:p>
                    </w:txbxContent>
                  </v:textbox>
                </v:shape>
                <v:shape id="_x0000_s1347" type="#_x0000_t202" style="position:absolute;left:14153;top:8428;width:209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" filled="f" stroked="f" strokeweight=".5pt">
                  <v:textbox inset="0,0,0,0">
                    <w:txbxContent>
                      <w:p w14:paraId="28ED3A57" w14:textId="2E41B7B0" w:rsidR="00BB1D1E" w:rsidRPr="00344923" w:rsidRDefault="00BB1D1E" w:rsidP="00CF6D16">
                        <w:pPr>
                          <w:ind w:left="142" w:hanging="142"/>
                          <w:jc w:val="center"/>
                          <w:rPr>
                            <w:color w:val="575756"/>
                            <w:sz w:val="12"/>
                            <w:szCs w:val="14"/>
                          </w:rPr>
                        </w:pPr>
                        <w:r>
                          <w:rPr>
                            <w:color w:val="575756"/>
                            <w:sz w:val="12"/>
                            <w:szCs w:val="14"/>
                          </w:rPr>
                          <w:t>4,6</w:t>
                        </w:r>
                      </w:p>
                    </w:txbxContent>
                  </v:textbox>
                </v:shape>
                <v:shape id="_x0000_s1348" type="#_x0000_t202" style="position:absolute;left:22979;top:8348;width:209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" filled="f" stroked="f" strokeweight=".5pt">
                  <v:textbox inset="0,0,0,0">
                    <w:txbxContent>
                      <w:p w14:paraId="30D6CDCB" w14:textId="0FBF3EA8" w:rsidR="00BB1D1E" w:rsidRPr="00344923" w:rsidRDefault="00BB1D1E" w:rsidP="00CF6D16">
                        <w:pPr>
                          <w:ind w:left="142" w:hanging="142"/>
                          <w:jc w:val="center"/>
                          <w:rPr>
                            <w:color w:val="575756"/>
                            <w:sz w:val="12"/>
                            <w:szCs w:val="14"/>
                          </w:rPr>
                        </w:pPr>
                        <w:r>
                          <w:rPr>
                            <w:color w:val="575756"/>
                            <w:sz w:val="12"/>
                            <w:szCs w:val="14"/>
                          </w:rPr>
                          <w:t>4,6</w:t>
                        </w:r>
                      </w:p>
                    </w:txbxContent>
                  </v:textbox>
                </v:shape>
                <v:shape id="_x0000_s1349" type="#_x0000_t202" style="position:absolute;left:31805;top:8666;width:209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" filled="f" stroked="f" strokeweight=".5pt">
                  <v:textbox inset="0,0,0,0">
                    <w:txbxContent>
                      <w:p w14:paraId="02A92C3E" w14:textId="5EA586AD" w:rsidR="00BB1D1E" w:rsidRPr="00344923" w:rsidRDefault="00BB1D1E" w:rsidP="00CF6D16">
                        <w:pPr>
                          <w:ind w:left="142" w:hanging="142"/>
                          <w:jc w:val="center"/>
                          <w:rPr>
                            <w:color w:val="575756"/>
                            <w:sz w:val="12"/>
                            <w:szCs w:val="14"/>
                          </w:rPr>
                        </w:pPr>
                        <w:r>
                          <w:rPr>
                            <w:color w:val="575756"/>
                            <w:sz w:val="12"/>
                            <w:szCs w:val="14"/>
                          </w:rPr>
                          <w:t>4,4</w:t>
                        </w:r>
                      </w:p>
                    </w:txbxContent>
                  </v:textbox>
                </v:shape>
                <v:shape id="_x0000_s1350" type="#_x0000_t202" style="position:absolute;top:19878;width:15614;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" filled="f" stroked="f" strokeweight=".5pt">
                  <v:textbox style="mso-fit-shape-to-text:t" inset="0,0,0,0">
                    <w:txbxContent>
                      <w:p w14:paraId="18E6FB92" w14:textId="40E8E540" w:rsidR="00BB1D1E" w:rsidRPr="0074165D" w:rsidRDefault="00BB1D1E" w:rsidP="00CF6D16">
                        <w:pPr>
                          <w:ind w:left="142" w:hanging="142"/>
                          <w:rPr>
                            <w:rFonts w:ascii="Calibri" w:hAnsi="Calibri" w:cs="Calibri"/>
                            <w:color w:val="000000" w:themeColor="text1"/>
                            <w:sz w:val="12"/>
                            <w:szCs w:val="14"/>
                          </w:rPr>
                        </w:pPr>
                        <w:r>
                          <w:rPr>
                            <w:rFonts w:ascii="Calibri" w:hAnsi="Calibri"/>
                            <w:color w:val="000000" w:themeColor="text1"/>
                            <w:sz w:val="12"/>
                            <w:szCs w:val="14"/>
                          </w:rPr>
                          <w:t>н/д: немає даних</w:t>
                        </w:r>
                      </w:p>
                    </w:txbxContent>
                  </v:textbox>
                </v:shape>
                <v:shape id="_x0000_s1351" type="#_x0000_t202" style="position:absolute;left:8269;top:20010;width:30143;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" filled="f" stroked="f" strokeweight=".5pt">
                  <v:textbox style="mso-fit-shape-to-text:t" inset="0,0,0,0">
                    <w:txbxContent>
                      <w:p w14:paraId="2575E63B" w14:textId="02522CA1" w:rsidR="00BB1D1E" w:rsidRPr="0074165D" w:rsidRDefault="00BB1D1E" w:rsidP="00CF6D16">
                        <w:pPr>
                          <w:ind w:left="142" w:hanging="142"/>
                          <w:jc w:val="right"/>
                          <w:rPr>
                            <w:rFonts w:ascii="Calibri" w:hAnsi="Calibri" w:cs="Calibri"/>
                            <w:color w:val="000000" w:themeColor="text1"/>
                            <w:sz w:val="12"/>
                            <w:szCs w:val="14"/>
                          </w:rPr>
                        </w:pPr>
                        <w:r>
                          <w:rPr>
                            <w:rFonts w:ascii="Calibri" w:hAnsi="Calibri"/>
                            <w:color w:val="000000" w:themeColor="text1"/>
                            <w:sz w:val="12"/>
                            <w:szCs w:val="14"/>
                          </w:rPr>
                          <w:t>Джерело: Транспортне співтовариство</w:t>
                        </w:r>
                      </w:p>
                    </w:txbxContent>
                  </v:textbox>
                </v:shape>
                <v:shape id="_x0000_s1352" type="#_x0000_t202" style="position:absolute;left:14708;top:18916;width:21390;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" filled="f" stroked="f" strokeweight=".5pt">
                  <v:textbox inset="0,0,0,0">
                    <w:txbxContent>
                      <w:tbl>
                        <w:tblPr>
                          <w:tblOverlap w:val="never"/>
                          <w:tblW w:w="4549" w:type="pct"/>
                          <w:tblLayout w:type="fixed"/>
                          <w:tblCellMar>
                            <w:left w:w="10" w:type="dxa"/>
                            <w:right w:w="10" w:type="dxa"/>
                          </w:tblCellMar>
                          <w:tblLook w:val="04A0" w:firstRow="1" w:lastRow="0" w:firstColumn="1" w:lastColumn="0" w:noHBand="0" w:noVBand="1"/>
                        </w:tblPr>
                        <w:tblGrid>
                          <w:gridCol w:w="993"/>
                          <w:gridCol w:w="2077"/>
                        </w:tblGrid>
                        <w:tr w:rsidR="00BB1D1E" w:rsidRPr="00CF6D16" w14:paraId="30F6D045" w14:textId="77777777" w:rsidTr="00D47CE3">
                          <w:trPr>
                            <w:trHeight w:val="35"/>
                          </w:trPr>
                          <w:tc>
                            <w:tcPr>
                              <w:tcW w:w="993" w:type="dxa"/>
                              <w:vAlign w:val="center"/>
                            </w:tcPr>
                            <w:p w14:paraId="4222F5D7" w14:textId="77777777" w:rsidR="00BB1D1E" w:rsidRPr="00CF6D16" w:rsidRDefault="00BB1D1E" w:rsidP="00CF6D16">
                              <w:pPr>
                                <w:jc w:val="both"/>
                                <w:rPr>
                                  <w:color w:val="7F7F7F" w:themeColor="text1" w:themeTint="80"/>
                                  <w:sz w:val="14"/>
                                  <w:szCs w:val="16"/>
                                </w:rPr>
                              </w:pPr>
                              <w:r>
                                <w:rPr>
                                  <w:color w:val="7F7F7F" w:themeColor="text1" w:themeTint="80"/>
                                  <w:sz w:val="14"/>
                                  <w:szCs w:val="16"/>
                                </w:rPr>
                                <w:t>Україна</w:t>
                              </w:r>
                            </w:p>
                          </w:tc>
                          <w:tc>
                            <w:tcPr>
                              <w:tcW w:w="2077" w:type="dxa"/>
                              <w:vAlign w:val="center"/>
                            </w:tcPr>
                            <w:p w14:paraId="523E0947" w14:textId="77777777" w:rsidR="00BB1D1E" w:rsidRPr="00CF6D16" w:rsidRDefault="00BB1D1E" w:rsidP="00CF6D16">
                              <w:pPr>
                                <w:jc w:val="both"/>
                                <w:rPr>
                                  <w:color w:val="7F7F7F" w:themeColor="text1" w:themeTint="80"/>
                                  <w:sz w:val="14"/>
                                  <w:szCs w:val="16"/>
                                </w:rPr>
                              </w:pPr>
                              <w:r>
                                <w:rPr>
                                  <w:color w:val="7F7F7F" w:themeColor="text1" w:themeTint="80"/>
                                  <w:sz w:val="14"/>
                                  <w:szCs w:val="16"/>
                                </w:rPr>
                                <w:t>Середній показник по ЄС</w:t>
                              </w:r>
                            </w:p>
                          </w:tc>
                        </w:tr>
                      </w:tbl>
                      <w:p w14:paraId="4E327DAD" w14:textId="5B0DF954" w:rsidR="00BB1D1E" w:rsidRPr="00CF6D16" w:rsidRDefault="00BB1D1E" w:rsidP="00CF6D16">
                        <w:pPr>
                          <w:ind w:left="142" w:hanging="142"/>
                          <w:rPr>
                            <w:rFonts w:ascii="Calibri" w:hAnsi="Calibri" w:cs="Calibri"/>
                            <w:color w:val="7F7F7F" w:themeColor="text1" w:themeTint="80"/>
                            <w:sz w:val="4"/>
                            <w:szCs w:val="6"/>
                          </w:rPr>
                        </w:pPr>
                      </w:p>
                    </w:txbxContent>
                  </v:textbox>
                </v:shape>
              </v:group>
            </w:pict>
          </mc:Fallback>
        </mc:AlternateContent>
      </w:r>
      <w:r>
        <w:rPr>
          <w:noProof/>
          <w:lang w:val="ru-RU" w:eastAsia="ru-RU" w:bidi="ar-SA"/>
        </w:rPr>
        <w:drawing>
          <wp:anchor distT="0" distB="0" distL="114300" distR="114300" simplePos="0" relativeHeight="251971584" behindDoc="0" locked="0" layoutInCell="1" allowOverlap="1" wp14:anchorId="683F3FA7" wp14:editId="131EAB42">
            <wp:simplePos x="0" y="0"/>
            <wp:positionH relativeFrom="column">
              <wp:posOffset>-635</wp:posOffset>
            </wp:positionH>
            <wp:positionV relativeFrom="paragraph">
              <wp:posOffset>-3810</wp:posOffset>
            </wp:positionV>
            <wp:extent cx="3962400" cy="2209800"/>
            <wp:effectExtent l="0" t="0" r="0" b="0"/>
            <wp:wrapSquare wrapText="bothSides"/>
            <wp:docPr id="146271508"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71508" name="Рисунок 146271508"/>
                    <pic:cNvPicPr/>
                  </pic:nvPicPr>
                  <pic:blipFill>
                    <a:blip r:embed="rId45">
                      <a:extLst>
                        <a:ext uri="{28A0092B-C50C-407E-A947-70E740481C1C}">
                          <a14:useLocalDpi xmlns:a14="http://schemas.microsoft.com/office/drawing/2010/main" val="0"/>
                        </a:ext>
                      </a:extLst>
                    </a:blip>
                    <a:stretch>
                      <a:fillRect/>
                    </a:stretch>
                  </pic:blipFill>
                  <pic:spPr>
                    <a:xfrm>
                      <a:off x="0" y="0"/>
                      <a:ext cx="3962400" cy="2209800"/>
                    </a:xfrm>
                    <a:prstGeom prst="rect">
                      <a:avLst/>
                    </a:prstGeom>
                  </pic:spPr>
                </pic:pic>
              </a:graphicData>
            </a:graphic>
          </wp:anchor>
        </w:drawing>
      </w:r>
      <w:r>
        <w:t xml:space="preserve">Незважаючи на те що в галузі </w:t>
      </w:r>
      <w:r>
        <w:rPr>
          <w:b/>
          <w:bCs/>
        </w:rPr>
        <w:t xml:space="preserve">автомобільного транспорту </w:t>
      </w:r>
      <w:r>
        <w:t xml:space="preserve">було зроблено певні кроки в напрямку приведення у відповідність до стандартів ЄС, необхідно продовжувати реформи у сфері регулювання та прийняття законодавчих актів. Ключове значення має оперативне узгодження соціальних і ринкових правил для автомобільного транспорту, а також </w:t>
      </w:r>
      <w:proofErr w:type="spellStart"/>
      <w:r>
        <w:rPr>
          <w:i/>
          <w:iCs/>
        </w:rPr>
        <w:t>acquis</w:t>
      </w:r>
      <w:proofErr w:type="spellEnd"/>
      <w:r>
        <w:t xml:space="preserve"> у сфері безпеки дорожнього руху. Було досягнуто значного прогресу у прийнятті </w:t>
      </w:r>
      <w:proofErr w:type="spellStart"/>
      <w:r>
        <w:rPr>
          <w:i/>
          <w:iCs/>
        </w:rPr>
        <w:t>acquis</w:t>
      </w:r>
      <w:proofErr w:type="spellEnd"/>
      <w:r>
        <w:t xml:space="preserve"> щодо </w:t>
      </w:r>
      <w:proofErr w:type="spellStart"/>
      <w:r>
        <w:t>смарттахографів</w:t>
      </w:r>
      <w:proofErr w:type="spellEnd"/>
      <w:r>
        <w:t xml:space="preserve">. У квітні 2025 року </w:t>
      </w:r>
      <w:r w:rsidR="00240F3A" w:rsidRPr="00240F3A">
        <w:t>У</w:t>
      </w:r>
      <w:r>
        <w:t xml:space="preserve">года про автомобільні перевезення, яка тимчасово лібералізує двосторонні та транзитні автомобільні перевезення між ЄС та Україною, була продовжена до 31 грудня 2025 року. У грудні 2024 року парламент ухвалив ратифікацію Протоколу до Угоди про міжнародні нерегулярні перевезення пасажирів автобусами (Угоди INTERBUS), який стосується міжнародних регулярних і спеціальних регулярних перевезень пасажирів автобусами, </w:t>
      </w:r>
      <w:r>
        <w:lastRenderedPageBreak/>
        <w:t>який набрав чинності для України 1 травня 2025 року і має на меті гармонізацію умов здійснення міжнародних перевезень пасажирів зі стандартами ЄС.</w:t>
      </w:r>
    </w:p>
    <w:p w14:paraId="5C5D6063" w14:textId="052E9B9A" w:rsidR="009E6432" w:rsidRPr="00C13186" w:rsidRDefault="009E6432" w:rsidP="004719C1">
      <w:pPr>
        <w:spacing w:after="120" w:line="242" w:lineRule="auto"/>
        <w:jc w:val="both"/>
      </w:pPr>
      <w:r>
        <w:t xml:space="preserve">У сфері </w:t>
      </w:r>
      <w:r>
        <w:rPr>
          <w:b/>
          <w:bCs/>
        </w:rPr>
        <w:t>залізничного транспорту</w:t>
      </w:r>
      <w:r>
        <w:t xml:space="preserve"> Україна повинна привести своє законодавство у відповідність до </w:t>
      </w:r>
      <w:proofErr w:type="spellStart"/>
      <w:r>
        <w:t>acquis</w:t>
      </w:r>
      <w:proofErr w:type="spellEnd"/>
      <w:r>
        <w:t xml:space="preserve"> ЄС у галузі безпеки та </w:t>
      </w:r>
      <w:proofErr w:type="spellStart"/>
      <w:r>
        <w:t>інтероперабельності</w:t>
      </w:r>
      <w:proofErr w:type="spellEnd"/>
      <w:r>
        <w:t xml:space="preserve"> залізничного транспорту та підготуватися до прийняття нових законодавчих актів щодо залізничного транспорту з метою створення законодавчих умов для функціонування конкурентного ринку пасажирських та вантажних перевезень, включаючи створення необхідної інституційної структури (незалежного регуляторного органу, незалежного національного органу безпеки та слідчого органу, а також відокремлення управління інфраструктурою від залізничних перевезень), яка дозволить реалізувати майбутнє законодавство у сфері залізничного транспорту.</w:t>
      </w:r>
    </w:p>
    <w:p w14:paraId="05478C83" w14:textId="35379714" w:rsidR="009E6432" w:rsidRPr="00C13186" w:rsidRDefault="009E6432" w:rsidP="004719C1">
      <w:pPr>
        <w:spacing w:after="120" w:line="242" w:lineRule="auto"/>
        <w:jc w:val="both"/>
      </w:pPr>
      <w:r>
        <w:t xml:space="preserve">Прогрес у гармонізації законодавства з європейськими стандартами у сфері </w:t>
      </w:r>
      <w:r>
        <w:rPr>
          <w:b/>
          <w:bCs/>
        </w:rPr>
        <w:t>морського транспорту</w:t>
      </w:r>
      <w:r>
        <w:t xml:space="preserve">, включаючи державний портовий контроль та моніторинг руху суден, є мінімальним. Галузь </w:t>
      </w:r>
      <w:proofErr w:type="spellStart"/>
      <w:r w:rsidR="002A060A">
        <w:rPr>
          <w:lang w:val="ru-RU"/>
        </w:rPr>
        <w:t>має</w:t>
      </w:r>
      <w:proofErr w:type="spellEnd"/>
      <w:r>
        <w:t xml:space="preserve"> труднощі </w:t>
      </w:r>
      <w:r w:rsidR="002A060A">
        <w:rPr>
          <w:lang w:val="ru-RU"/>
        </w:rPr>
        <w:t>з</w:t>
      </w:r>
      <w:r>
        <w:t xml:space="preserve"> </w:t>
      </w:r>
      <w:proofErr w:type="spellStart"/>
      <w:r>
        <w:t>дотриманн</w:t>
      </w:r>
      <w:proofErr w:type="spellEnd"/>
      <w:r w:rsidR="002A060A">
        <w:rPr>
          <w:lang w:val="ru-RU"/>
        </w:rPr>
        <w:t>ям</w:t>
      </w:r>
      <w:r>
        <w:t xml:space="preserve"> нормативних вимог та стандартів безпеки. Україна частково відповідає вимогам Регламенту про надання портових послуг.</w:t>
      </w:r>
    </w:p>
    <w:p w14:paraId="24E62933" w14:textId="6E3A5989" w:rsidR="009E6432" w:rsidRPr="00C13186" w:rsidRDefault="009E6432" w:rsidP="004719C1">
      <w:pPr>
        <w:spacing w:after="120" w:line="242" w:lineRule="auto"/>
        <w:jc w:val="both"/>
      </w:pPr>
      <w:r>
        <w:t xml:space="preserve">Триває розробка та впровадження нормативних актів і директив про </w:t>
      </w:r>
      <w:r>
        <w:rPr>
          <w:b/>
          <w:bCs/>
        </w:rPr>
        <w:t>внутрішній водний транспорт</w:t>
      </w:r>
      <w:r>
        <w:t>, спрямованих на підвищення безпеки судноплавства та функціональності ринку. Залучення України до Стратегії ЄС для Дунайського регіону та двосторонні угоди з прибережними державами відображають зусилля щодо сприяння розвитку внутрішнього судноплавства. Триває процес визнання сертифікатів, книг обліку та журналів на внутрішніх водних шляхах, виданих Україною, а також підключення до Європейської бази даних про екіпажі (</w:t>
      </w:r>
      <w:proofErr w:type="spellStart"/>
      <w:r>
        <w:t>European</w:t>
      </w:r>
      <w:proofErr w:type="spellEnd"/>
      <w:r>
        <w:t xml:space="preserve"> </w:t>
      </w:r>
      <w:proofErr w:type="spellStart"/>
      <w:r>
        <w:t>Crew</w:t>
      </w:r>
      <w:proofErr w:type="spellEnd"/>
      <w:r>
        <w:t xml:space="preserve"> </w:t>
      </w:r>
      <w:proofErr w:type="spellStart"/>
      <w:r>
        <w:t>Database</w:t>
      </w:r>
      <w:proofErr w:type="spellEnd"/>
      <w:r>
        <w:t xml:space="preserve">). Для зменшення ризиків безпеки, забезпечення достатньої пропускної спроможності та надання альтернативних варіантів транспортування для експорту та імпорту України було прийнято план </w:t>
      </w:r>
      <w:r w:rsidR="002A060A" w:rsidRPr="002A060A">
        <w:t>дій</w:t>
      </w:r>
      <w:r>
        <w:t xml:space="preserve"> на випадок надзвичайних ситуацій для маршруту по Дунаю.</w:t>
      </w:r>
    </w:p>
    <w:p w14:paraId="2CC7586E" w14:textId="77777777" w:rsidR="009E6432" w:rsidRPr="00C13186" w:rsidRDefault="009E6432" w:rsidP="004719C1">
      <w:pPr>
        <w:spacing w:after="120" w:line="242" w:lineRule="auto"/>
        <w:jc w:val="both"/>
      </w:pPr>
      <w:r>
        <w:t>Україна ще не привела своє законодавство у відповідність до Директиви про комбіновані перевезення.</w:t>
      </w:r>
    </w:p>
    <w:p w14:paraId="769831B3" w14:textId="77777777" w:rsidR="009E6432" w:rsidRPr="00C13186" w:rsidRDefault="009E6432" w:rsidP="004719C1">
      <w:pPr>
        <w:spacing w:after="120" w:line="242" w:lineRule="auto"/>
        <w:jc w:val="both"/>
      </w:pPr>
      <w:r>
        <w:t xml:space="preserve">У сфері </w:t>
      </w:r>
      <w:r>
        <w:rPr>
          <w:b/>
          <w:bCs/>
        </w:rPr>
        <w:t>пасажирських перевезень</w:t>
      </w:r>
      <w:r>
        <w:t xml:space="preserve"> Україна має докласти зусиль для приведення свого законодавства у відповідність до правил ЄС щодо організації та фінансування </w:t>
      </w:r>
      <w:r>
        <w:rPr>
          <w:b/>
          <w:bCs/>
        </w:rPr>
        <w:t>зобов’язань щодо надання публічних послуг</w:t>
      </w:r>
      <w:r>
        <w:t xml:space="preserve"> (PSO) у сфері транспортних перевезень та правил ЄС про права пасажирів, зокрема у сфері залізничних, автобусних та міжміських перевезень, а також про права осіб з інвалідністю та обмеженою мобільністю.</w:t>
      </w:r>
    </w:p>
    <w:p w14:paraId="47B793A4" w14:textId="76B590CA" w:rsidR="009E6432" w:rsidRPr="00C13186" w:rsidRDefault="009E6432" w:rsidP="004719C1">
      <w:pPr>
        <w:spacing w:after="120" w:line="242" w:lineRule="auto"/>
        <w:jc w:val="both"/>
      </w:pPr>
      <w:r>
        <w:rPr>
          <w:b/>
          <w:bCs/>
        </w:rPr>
        <w:t>Цивільні повітряні перевезення</w:t>
      </w:r>
      <w:r>
        <w:t xml:space="preserve"> залишаються призупиненими через закриття повітряного простору. Хоча гармонізація законодавства з правилами ЄС у сфері авіаційної безпеки триває, перегляд переліку заходів з імплементації Угоди між Україною, з однієї сторони, та Європейським Союзом і його державами-членами, з іншої сторони, про спільний авіаційний простір ще не розпочато. Україна частково привела своє законодавство у відповідність до Регламенту ЄС про повітряні перевезення, а також до Регламенту ЄС про страхування. Що стосується </w:t>
      </w:r>
      <w:proofErr w:type="spellStart"/>
      <w:r>
        <w:rPr>
          <w:i/>
          <w:iCs/>
        </w:rPr>
        <w:t>acquis</w:t>
      </w:r>
      <w:proofErr w:type="spellEnd"/>
      <w:r>
        <w:t xml:space="preserve"> ЄС про діяльність аеропортів, Україна повинна докласти зусиль для приведення свого законодавства у відповідність до правил ЄС щодо розподілу </w:t>
      </w:r>
      <w:proofErr w:type="spellStart"/>
      <w:r>
        <w:t>слотів</w:t>
      </w:r>
      <w:proofErr w:type="spellEnd"/>
      <w:r>
        <w:t xml:space="preserve"> (зокрема, щодо створення незалежного координатора </w:t>
      </w:r>
      <w:proofErr w:type="spellStart"/>
      <w:r>
        <w:t>слотів</w:t>
      </w:r>
      <w:proofErr w:type="spellEnd"/>
      <w:r>
        <w:t>), а також щодо аеропортових зборів та наземного обслуговування.</w:t>
      </w:r>
    </w:p>
    <w:p w14:paraId="68A7DEE8" w14:textId="77777777" w:rsidR="009E6432" w:rsidRPr="00C13186" w:rsidRDefault="009E6432" w:rsidP="004719C1">
      <w:pPr>
        <w:spacing w:after="120" w:line="242" w:lineRule="auto"/>
        <w:jc w:val="both"/>
      </w:pPr>
      <w:r>
        <w:t xml:space="preserve">Національна залізнична компанія України продовжує боротися з кількома випадками </w:t>
      </w:r>
      <w:r>
        <w:rPr>
          <w:b/>
          <w:bCs/>
        </w:rPr>
        <w:t>корупції,</w:t>
      </w:r>
      <w:r>
        <w:t xml:space="preserve"> зокрема у сфері </w:t>
      </w:r>
      <w:proofErr w:type="spellStart"/>
      <w:r>
        <w:t>закупівель</w:t>
      </w:r>
      <w:proofErr w:type="spellEnd"/>
      <w:r>
        <w:t xml:space="preserve">. Уряд звільнив та призначив керівників компанії, незважаючи на нові законодавчі заходи, які надають ці повноваження наглядовій раді. Публікація інформації про </w:t>
      </w:r>
      <w:proofErr w:type="spellStart"/>
      <w:r>
        <w:t>проєкти</w:t>
      </w:r>
      <w:proofErr w:type="spellEnd"/>
      <w:r>
        <w:t xml:space="preserve"> дорожньої інфраструктури, передбачена Державною антикорупційною програмою, зазнає певних затримок.</w:t>
      </w:r>
    </w:p>
    <w:p w14:paraId="0B1F4C71" w14:textId="79EDFE79" w:rsidR="009E6432" w:rsidRPr="00D37A61" w:rsidRDefault="009E6432" w:rsidP="00D37A61">
      <w:pPr>
        <w:pStyle w:val="4"/>
        <w:rPr>
          <w:color w:val="70AD47"/>
        </w:rPr>
      </w:pPr>
      <w:bookmarkStart w:id="68" w:name="_Toc214640946"/>
      <w:r w:rsidRPr="00D37A61">
        <w:rPr>
          <w:color w:val="70AD47"/>
        </w:rPr>
        <w:t>Розділ 15 - Енергетика</w:t>
      </w:r>
      <w:bookmarkEnd w:id="68"/>
    </w:p>
    <w:p w14:paraId="4AC43C94" w14:textId="77777777" w:rsidR="009E6432" w:rsidRPr="00C13186" w:rsidRDefault="009E6432" w:rsidP="004719C1">
      <w:pPr>
        <w:spacing w:after="120" w:line="242" w:lineRule="auto"/>
        <w:jc w:val="both"/>
      </w:pPr>
      <w:r>
        <w:rPr>
          <w:i/>
          <w:iCs/>
        </w:rPr>
        <w:lastRenderedPageBreak/>
        <w:t>Енергетична політика ЄС охоплює питання енергопостачання, інфраструктури, внутрішнього енергетичного ринку, споживачів, відновлюваних джерел енергії, енергоефективності, ядерної енергії, ядерної безпеки, радіаційного захисту та ядерних гарантій.</w:t>
      </w:r>
    </w:p>
    <w:p w14:paraId="6554D613" w14:textId="77777777" w:rsidR="009E6432" w:rsidRPr="00C13186" w:rsidRDefault="009E6432" w:rsidP="004719C1">
      <w:pPr>
        <w:spacing w:after="120" w:line="242" w:lineRule="auto"/>
        <w:jc w:val="both"/>
      </w:pPr>
      <w:r>
        <w:t xml:space="preserve">З погляду </w:t>
      </w:r>
      <w:r>
        <w:rPr>
          <w:b/>
          <w:bCs/>
        </w:rPr>
        <w:t>безпеки постачання</w:t>
      </w:r>
      <w:r>
        <w:t xml:space="preserve">, комерційна потужність експорту електроенергії з ЄС до України була збільшена до 2,1 </w:t>
      </w:r>
      <w:proofErr w:type="spellStart"/>
      <w:r>
        <w:t>ГВт</w:t>
      </w:r>
      <w:proofErr w:type="spellEnd"/>
      <w:r>
        <w:t xml:space="preserve"> з грудня 2024 року до березня 2025 року. Разом із 250 МВт аварійних </w:t>
      </w:r>
      <w:proofErr w:type="spellStart"/>
      <w:r>
        <w:t>потужностей</w:t>
      </w:r>
      <w:proofErr w:type="spellEnd"/>
      <w:r>
        <w:t xml:space="preserve"> це допомогло збалансувати енергетичну систему України протягом зими. У грудні 2024 року Україна прийняла закон про запаси нафти та нафтопродуктів. Узгодження з Регламентом ЄС про готовність до ризиків в секторі електроенергії та Правилами про безпеку постачання природного газу ще не завершено. Україна підписала угоди про гарантовану потужність для транспортування газу з Польщею (імпорт) та Молдовою (імпорт/експорт) і збільшила свою гарантовану потужність для імпорту газу з Угорщиною та Словаччиною.</w:t>
      </w:r>
    </w:p>
    <w:p w14:paraId="2460C6F8" w14:textId="6575A9F3" w:rsidR="009E6432" w:rsidRPr="00C13186" w:rsidRDefault="009E6432" w:rsidP="004719C1">
      <w:pPr>
        <w:spacing w:after="120" w:line="242" w:lineRule="auto"/>
        <w:jc w:val="both"/>
      </w:pPr>
      <w:r>
        <w:t xml:space="preserve">На </w:t>
      </w:r>
      <w:r>
        <w:rPr>
          <w:b/>
          <w:bCs/>
        </w:rPr>
        <w:t>внутрішньому енергетичному ринку</w:t>
      </w:r>
      <w:r>
        <w:t xml:space="preserve"> було досягнуто незначного прогресу у приведенні законодавства у відповідність до третього енергетичного пакета ЄС, що стосується електроенергетичного сектору. Пакет заходів з інтеграції електроенергетики, який є ключовим для повного об’єднання ринків електроенергії, очікує на прийняття парламентом. Ринки «на добу наперед», </w:t>
      </w:r>
      <w:proofErr w:type="spellStart"/>
      <w:r>
        <w:t>внутрішньоденні</w:t>
      </w:r>
      <w:proofErr w:type="spellEnd"/>
      <w:r>
        <w:t xml:space="preserve"> та балансувальні ринки продовжують функціонувати в умовах цінових обмежень. Енергетичний регулятор, Національна комісія, що здійснює державне регулювання у сферах енергетики та комунальних послуг (НКРЕКП), у липні 2025 року підвищив цінові обмеження на ринку «на добу наперед» та </w:t>
      </w:r>
      <w:proofErr w:type="spellStart"/>
      <w:r>
        <w:t>внутрішньоденному</w:t>
      </w:r>
      <w:proofErr w:type="spellEnd"/>
      <w:r>
        <w:t xml:space="preserve"> ринку більш ніж на 60%. Україна повинна продовжувати поступово скасовувати обмеження оптових цін на електроенергію в усіх сегментах ринку. Заборгованість на балансуючому ринку залишається високою. У грудні 2024 року Україна підвищила мережеві тарифи на послуги з передачі електричної енергії на 2025 рік на 29%. Втім, тарифи все ще є недостатніми для інвестицій та обслуговування, необхідних для проведення енергетичних та кліматичних реформ. Впровадження кодексів електричних мереж є неповним, зокрема у сферах розподілу </w:t>
      </w:r>
      <w:proofErr w:type="spellStart"/>
      <w:r>
        <w:t>потужностей</w:t>
      </w:r>
      <w:proofErr w:type="spellEnd"/>
      <w:r>
        <w:t xml:space="preserve"> та управління перевантаженнями. У найближчий період Україна повинна ухвалити зміни до непрямого оподаткування учасників енергетичного ринку.</w:t>
      </w:r>
    </w:p>
    <w:p w14:paraId="2FBDCC53" w14:textId="77777777" w:rsidR="009E6432" w:rsidRPr="00C13186" w:rsidRDefault="009E6432" w:rsidP="004719C1">
      <w:pPr>
        <w:spacing w:after="120" w:line="242" w:lineRule="auto"/>
        <w:jc w:val="both"/>
      </w:pPr>
      <w:r>
        <w:t xml:space="preserve">Було </w:t>
      </w:r>
      <w:proofErr w:type="spellStart"/>
      <w:r>
        <w:t>внесено</w:t>
      </w:r>
      <w:proofErr w:type="spellEnd"/>
      <w:r>
        <w:t xml:space="preserve"> низку законодавчих змін до Закону України «Про ринок природного газу» та Закону України «Про ринок електричної енергії» з метою вдосконалення вимог до оптових гравців енергетичного ринку. Вони включають посилення зобов’язань щодо оприлюднення </w:t>
      </w:r>
      <w:proofErr w:type="spellStart"/>
      <w:r>
        <w:t>інсайдерської</w:t>
      </w:r>
      <w:proofErr w:type="spellEnd"/>
      <w:r>
        <w:t xml:space="preserve"> інформації, посилення механізмів запобігання зловживанням на ринку та перегляд структури штрафів за порушення.</w:t>
      </w:r>
    </w:p>
    <w:p w14:paraId="1F54476C" w14:textId="77777777" w:rsidR="009E6432" w:rsidRPr="00C13186" w:rsidRDefault="009E6432" w:rsidP="004719C1">
      <w:pPr>
        <w:spacing w:after="120" w:line="242" w:lineRule="auto"/>
        <w:jc w:val="both"/>
      </w:pPr>
      <w:r>
        <w:t>Тарифи на транспортування газу протягом звітного періоду зросли майже в чотири рази. Однак загалом реформи газового ринку, включаючи поступове скасування зобов’язань щодо надання публічних послуг та скасування заборони на експорт природного газу, залишаються важливим пріоритетом для України з огляду на приведення у відповідність до правил ЄС та (відновлення) створення конкурентного ринку. Скасування цінових обмежень та зобов’язань щодо надання публічних послуг має супроводжуватися створенням механізму фінансування для вразливих споживачів.</w:t>
      </w:r>
    </w:p>
    <w:p w14:paraId="7F44C7B5" w14:textId="77777777" w:rsidR="009E6432" w:rsidRPr="00C13186" w:rsidRDefault="009E6432" w:rsidP="004719C1">
      <w:pPr>
        <w:spacing w:after="120" w:line="242" w:lineRule="auto"/>
        <w:jc w:val="both"/>
      </w:pPr>
      <w:r>
        <w:t>Україна завершила процес призначення трьох членів комісії енергетичного регулятора НКРЕКП. Незважаючи на певний прогрес, незалежність такого регулятора потребує подальшого зміцнення.</w:t>
      </w:r>
    </w:p>
    <w:p w14:paraId="0CAE63EB" w14:textId="14882751" w:rsidR="009E6432" w:rsidRPr="00C13186" w:rsidRDefault="009E6432" w:rsidP="004719C1">
      <w:pPr>
        <w:spacing w:after="120" w:line="242" w:lineRule="auto"/>
        <w:jc w:val="both"/>
      </w:pPr>
      <w:r>
        <w:t xml:space="preserve">У сфері </w:t>
      </w:r>
      <w:r w:rsidR="004D1229" w:rsidRPr="004D1229">
        <w:rPr>
          <w:b/>
          <w:bCs/>
        </w:rPr>
        <w:t xml:space="preserve">відновлюваної енергетики </w:t>
      </w:r>
      <w:r>
        <w:t xml:space="preserve">Україна розпочала реалізацію свого Національного плану з енергетики та клімату на період до 2030 року. Однак більшість аукціонів з </w:t>
      </w:r>
      <w:r w:rsidR="004D1229" w:rsidRPr="004D1229">
        <w:t xml:space="preserve">відновлюваної енергетики </w:t>
      </w:r>
      <w:r>
        <w:t xml:space="preserve">в Україні не змогли залучити інвесторів, що вказує на необхідність перегляду механізму проведення аукціонів та вирішення системних недоліків українського ринку електроенергії. У червні 2025 року Україна прийняла дорожню карту </w:t>
      </w:r>
      <w:r>
        <w:lastRenderedPageBreak/>
        <w:t xml:space="preserve">щодо розділення збору за використання відновлюваних джерел енергії від тарифу на послуги з передачі електроенергії, а також план </w:t>
      </w:r>
      <w:r w:rsidR="004D1229" w:rsidRPr="004D1229">
        <w:t>заходів щодо</w:t>
      </w:r>
      <w:r>
        <w:t xml:space="preserve"> її реалізації у 2025 та 2026 роках. Узгодження з критеріями ЄС щодо сталого розвитку та викидів парникових газів для біопалива, </w:t>
      </w:r>
      <w:proofErr w:type="spellStart"/>
      <w:r>
        <w:t>біорідин</w:t>
      </w:r>
      <w:proofErr w:type="spellEnd"/>
      <w:r>
        <w:t xml:space="preserve"> та біомаси залишається незавершеним. Прогрес у регуляторній сфері щодо </w:t>
      </w:r>
      <w:proofErr w:type="spellStart"/>
      <w:r>
        <w:t>біометану</w:t>
      </w:r>
      <w:proofErr w:type="spellEnd"/>
      <w:r>
        <w:t xml:space="preserve"> дозволив у лютому 2025 року здійснити перші експортні постачання </w:t>
      </w:r>
      <w:proofErr w:type="spellStart"/>
      <w:r>
        <w:t>біометану</w:t>
      </w:r>
      <w:proofErr w:type="spellEnd"/>
      <w:r>
        <w:t xml:space="preserve"> до ЄС. У найближчий період Україна повинна наблизити своє законодавство до законодавства ЄС у сфері відновлюваних джерел енергії, зокрема повністю узгодити його з Директивою (ЄС) RED II, а також усунути основні недоліки, такі як розв’язання проблеми заборгованості та спрощення правил видачі дозволів. Україна запровадила електронний реєстр гарантій походження електричної енергії.</w:t>
      </w:r>
    </w:p>
    <w:p w14:paraId="193BD6E9" w14:textId="0241A4AB" w:rsidR="009E6432" w:rsidRPr="00C13186" w:rsidRDefault="009E6432" w:rsidP="004719C1">
      <w:pPr>
        <w:spacing w:after="120" w:line="242" w:lineRule="auto"/>
        <w:jc w:val="both"/>
      </w:pPr>
      <w:r>
        <w:t xml:space="preserve">Законодавство України в галузі </w:t>
      </w:r>
      <w:r>
        <w:rPr>
          <w:b/>
          <w:bCs/>
        </w:rPr>
        <w:t>енергоефективності</w:t>
      </w:r>
      <w:r>
        <w:t xml:space="preserve"> в цілому відповідає директивам ЄС про енергоефективність та енергетичні характеристики будівель. Протягом звітного періоду Україна вжила заходів </w:t>
      </w:r>
      <w:r w:rsidRPr="005A2AA4">
        <w:t>для подальшо</w:t>
      </w:r>
      <w:r w:rsidR="004D1229" w:rsidRPr="005A2AA4">
        <w:t xml:space="preserve">го виконання </w:t>
      </w:r>
      <w:r w:rsidRPr="005A2AA4">
        <w:t xml:space="preserve">Закону про енергетичну ефективність та введення в дію його нормативно-правової бази. Проте для ефективного </w:t>
      </w:r>
      <w:r w:rsidR="004D1229" w:rsidRPr="005A2AA4">
        <w:t>виконання</w:t>
      </w:r>
      <w:r w:rsidRPr="005A2AA4">
        <w:t xml:space="preserve"> необхідне додаткове вторинне законодавство та по</w:t>
      </w:r>
      <w:r w:rsidR="004D1229" w:rsidRPr="005A2AA4">
        <w:t>силене</w:t>
      </w:r>
      <w:r w:rsidRPr="005A2AA4">
        <w:t xml:space="preserve"> узгодження з відповідними політиками, такими як житлова політика. Залишається необхідним посилення систем моніторингу, забезпечення дотримання високих стандартів енергоефективності та впровадження</w:t>
      </w:r>
      <w:r>
        <w:t xml:space="preserve"> принципу «енергоефективність передусім» у заходи з відновлення. Необхідно покращити інституційну спроможність та міжвідомчу координацію. Прогрес у впровадженні обов’язкових критеріїв енергоефективності у державних </w:t>
      </w:r>
      <w:proofErr w:type="spellStart"/>
      <w:r>
        <w:t>закупівлях</w:t>
      </w:r>
      <w:proofErr w:type="spellEnd"/>
      <w:r>
        <w:t xml:space="preserve"> та стимулів для високоефективного централізованого теплопостачання та </w:t>
      </w:r>
      <w:proofErr w:type="spellStart"/>
      <w:r>
        <w:t>когенерації</w:t>
      </w:r>
      <w:proofErr w:type="spellEnd"/>
      <w:r>
        <w:t xml:space="preserve"> залишався обмеженим. У будівельному секторі Україна досягла прогресу у приведенні законодавства у відповідність до Директиви щодо енергоефективності будівель 2018 року. Однак для впровадження Директиви щодо енергоефективності будівель 2024 року знадобиться значна додаткова робота. Обмежена адміністративна спроможність залишається основною перешкодою для прогресу у прийнятті законодавства та забезпеченні його належного виконання. Фонд енергоефективності продовжує підтримувати реновацію, але потребуватиме стабільного державного фінансування після 2026 року. Крім того, уряд все ще має модернізувати систему централізованого теплопостачання, покращити енергоспоживання в громадських будівлях та посилити стандарти державних </w:t>
      </w:r>
      <w:proofErr w:type="spellStart"/>
      <w:r>
        <w:t>закупівель</w:t>
      </w:r>
      <w:proofErr w:type="spellEnd"/>
      <w:r>
        <w:t>.</w:t>
      </w:r>
    </w:p>
    <w:p w14:paraId="3554B138" w14:textId="101AE3CF" w:rsidR="009E6432" w:rsidRPr="00C13186" w:rsidRDefault="009E6432" w:rsidP="004719C1">
      <w:pPr>
        <w:spacing w:after="120" w:line="242" w:lineRule="auto"/>
        <w:jc w:val="both"/>
      </w:pPr>
      <w:r>
        <w:t xml:space="preserve">У </w:t>
      </w:r>
      <w:r>
        <w:rPr>
          <w:b/>
          <w:bCs/>
        </w:rPr>
        <w:t>сфері управління</w:t>
      </w:r>
      <w:r>
        <w:t xml:space="preserve"> Україна запровадила систему моніторингу виконання Національного плану з енергетики та клімату (NECP) і 15 березня 2025 року вчасно подала свій перший звіт про виконання. Основними викликами для реалізації NECP є обмежене фінансування, недостатні адміністративні та людські ресурси, брак даних, обмежений доступ до даних та слабка координація між урядовими установами. Перегляд плану NECP з урахуванням рекомендацій Секретаріату Енергетичного Співтовариства заплановано на кінець 2025 року. Виклики залишаються у сфері управління державними енергетичними компаніями на основі стандартів ОЕСР. Наглядові ради оператора газотранспортної системи України (ОГТСУ) та «Укренерго» сформовані, тоді як «Енергоатом» та «</w:t>
      </w:r>
      <w:proofErr w:type="spellStart"/>
      <w:r>
        <w:t>Укргідроенерго</w:t>
      </w:r>
      <w:proofErr w:type="spellEnd"/>
      <w:r>
        <w:t>» залишаються з неповними наглядовими радами. Генеральні директори «Нафтогазу» та «Укренерго» були призначені на основі конкурсних відборів, проте «Енергоатом», «</w:t>
      </w:r>
      <w:proofErr w:type="spellStart"/>
      <w:r>
        <w:t>Укргідроенерго</w:t>
      </w:r>
      <w:proofErr w:type="spellEnd"/>
      <w:r>
        <w:t>» та ОГТСУ не мають постійних генеральних директорів. Механізми голосування кваліфікованою більшістю, які були запроваджені в статутах основних енергетичних компаній, включаючи «Укренерго», ОГТСУ, «Енергоатом» та «</w:t>
      </w:r>
      <w:proofErr w:type="spellStart"/>
      <w:r>
        <w:t>Укргідроенерго</w:t>
      </w:r>
      <w:proofErr w:type="spellEnd"/>
      <w:r>
        <w:t xml:space="preserve">», викликали занепокоєння щодо незалежного прийняття рішень наглядовими радами стосовно призначення генеральних директорів та прийняття стратегічних рішень. У червні 2025 року було </w:t>
      </w:r>
      <w:r w:rsidR="005A2AA4">
        <w:rPr>
          <w:lang w:val="ru-RU"/>
        </w:rPr>
        <w:t>п</w:t>
      </w:r>
      <w:proofErr w:type="spellStart"/>
      <w:r w:rsidR="005A2AA4">
        <w:t>ереглянуто</w:t>
      </w:r>
      <w:proofErr w:type="spellEnd"/>
      <w:r w:rsidR="00C85EBE" w:rsidRPr="00C85EBE">
        <w:t xml:space="preserve"> </w:t>
      </w:r>
      <w:r w:rsidR="00C85EBE">
        <w:t>статут «Укренерго»</w:t>
      </w:r>
      <w:r>
        <w:t xml:space="preserve">, але статути інших державних підприємств не змінено. Питання політичного впливу на управління державними енергетичними підприємствами слід вирішувати шляхом ефективного відокремлення їхнього управління від прийняття політичних рішень. У 2024 році енергетика була серед трьох секторів з найбільшою кількістю випадків корупції на вищих </w:t>
      </w:r>
      <w:r>
        <w:lastRenderedPageBreak/>
        <w:t xml:space="preserve">рівнях, причому правоохоронні органи розслідували кілька випадків шахрайства у сфері </w:t>
      </w:r>
      <w:proofErr w:type="spellStart"/>
      <w:r>
        <w:t>закупівель</w:t>
      </w:r>
      <w:proofErr w:type="spellEnd"/>
      <w:r>
        <w:t xml:space="preserve">, розкрадання енергії та маніпулювання цінами. У березні 2025 року Міністерство енергетики України затвердило Антикорупційну програму на 2025-2027 роки. Вона включає положення щодо кадрової політики, фінансового контролю, запобігання конфлікту інтересів, державних </w:t>
      </w:r>
      <w:proofErr w:type="spellStart"/>
      <w:r>
        <w:t>закупівель</w:t>
      </w:r>
      <w:proofErr w:type="spellEnd"/>
      <w:r>
        <w:t xml:space="preserve"> та управління фінансовими та матеріальними ресурсами.</w:t>
      </w:r>
    </w:p>
    <w:p w14:paraId="0D1F6F3D" w14:textId="3A0F1FD9" w:rsidR="009E6432" w:rsidRPr="00C13186" w:rsidRDefault="009E6432" w:rsidP="00D47CE3">
      <w:pPr>
        <w:spacing w:after="100" w:line="235" w:lineRule="auto"/>
        <w:jc w:val="both"/>
      </w:pPr>
      <w:r>
        <w:t>Прогресу в приведенні</w:t>
      </w:r>
      <w:r w:rsidR="00EA6DD6" w:rsidRPr="00EA6DD6">
        <w:t xml:space="preserve"> </w:t>
      </w:r>
      <w:r>
        <w:t xml:space="preserve">законодавства України </w:t>
      </w:r>
      <w:r w:rsidR="00EA6DD6" w:rsidRPr="00EA6DD6">
        <w:t xml:space="preserve">з питань </w:t>
      </w:r>
      <w:r>
        <w:rPr>
          <w:b/>
          <w:bCs/>
        </w:rPr>
        <w:t>ядерної безпеки</w:t>
      </w:r>
      <w:r>
        <w:t xml:space="preserve">, поводження з радіоактивними відходами та радіаційного захисту у відповідність до </w:t>
      </w:r>
      <w:proofErr w:type="spellStart"/>
      <w:r>
        <w:rPr>
          <w:i/>
          <w:iCs/>
        </w:rPr>
        <w:t>acquis</w:t>
      </w:r>
      <w:proofErr w:type="spellEnd"/>
      <w:r>
        <w:t xml:space="preserve"> Євратому не досягнуто, тому необхідно посилити регуляторний потенціал та зусилля щодо гармонізації в цій сфері. Україна повинна активізувати зусилля з метою повного приведення законодавства у відповідність до законодавства Євратому та зміцнення інституційної стабільності, ефективності та незалежності органу ядерного регулювання. У грудні 2024 року Україна прийняла нову Загальнодержавну цільову екологічну програму поводження з радіоактивними відходами. Крім того, у 2025 році Україна висловила готовність і вжила подальших заходів для приєднання до системи ECURIE. Підготовка до зняття з експлуатації ядерних енергоблоків зупинилася, незважаючи на зобов’язання, передбачені в NECP. Пріоритетним завданням є доукомплектування Наглядової ради «Енергоатому». У березні 2025 року Україна подала 8-й Національний звіт відповідно до Об’єднаної конвенції про безпеку поводження з відпрацьованим паливом та про безпеку поводження з радіоактивними відходами.</w:t>
      </w:r>
    </w:p>
    <w:p w14:paraId="09FB2BFD" w14:textId="77777777" w:rsidR="009E6432" w:rsidRPr="00D37A61" w:rsidRDefault="009E6432" w:rsidP="00D37A61">
      <w:pPr>
        <w:pStyle w:val="4"/>
        <w:rPr>
          <w:color w:val="70AD47"/>
        </w:rPr>
      </w:pPr>
      <w:bookmarkStart w:id="69" w:name="_Toc214640947"/>
      <w:r w:rsidRPr="00D37A61">
        <w:rPr>
          <w:color w:val="70AD47"/>
        </w:rPr>
        <w:t>Розділ 21 - Транс’європейські мережі</w:t>
      </w:r>
      <w:bookmarkEnd w:id="69"/>
    </w:p>
    <w:p w14:paraId="03D33E90" w14:textId="77777777" w:rsidR="009E6432" w:rsidRPr="00C13186" w:rsidRDefault="009E6432" w:rsidP="00D47CE3">
      <w:pPr>
        <w:spacing w:after="100" w:line="235" w:lineRule="auto"/>
        <w:jc w:val="both"/>
      </w:pPr>
      <w:r>
        <w:rPr>
          <w:i/>
          <w:iCs/>
        </w:rPr>
        <w:t>ЄС сприяє розвитку Транс’європейських мереж (ТЕМ) у сферах транспорту, телекомунікацій та енергетики з метою зміцнення внутрішнього ринку та стимулювання розвитку економіки та зайнятості.</w:t>
      </w:r>
    </w:p>
    <w:p w14:paraId="451B0C6F" w14:textId="2BB2EE98" w:rsidR="009E6432" w:rsidRPr="00C13186" w:rsidRDefault="009E6432" w:rsidP="00D47CE3">
      <w:pPr>
        <w:spacing w:after="100" w:line="235" w:lineRule="auto"/>
        <w:jc w:val="both"/>
      </w:pPr>
      <w:r>
        <w:t xml:space="preserve">Ухваливши Національну транспортну стратегію на період до 2030 року, Україна створила передумови для інтеграції своєї транспортної системи до </w:t>
      </w:r>
      <w:r>
        <w:rPr>
          <w:b/>
          <w:bCs/>
        </w:rPr>
        <w:t>Транс’європейської транспортної мережі</w:t>
      </w:r>
      <w:r>
        <w:t xml:space="preserve"> </w:t>
      </w:r>
      <w:r>
        <w:rPr>
          <w:b/>
          <w:bCs/>
        </w:rPr>
        <w:t>(TEN-T)</w:t>
      </w:r>
      <w:r>
        <w:t xml:space="preserve">, зокрема до коридорів TEN-T, які були поширені на територію країни. Продовжуючи аварійні ремонтні роботи, відновлюючи життєво важливі сполучення та розвиваючи сполучення з портами на річці Дунай, держави-члени ЄС та Молдова в рамках ініціативи «Коридори солідарності ЄС-Україна» розробляють комплексний план </w:t>
      </w:r>
      <w:r w:rsidR="00EA6DD6" w:rsidRPr="00EA6DD6">
        <w:t>з</w:t>
      </w:r>
      <w:r w:rsidR="00EA6DD6" w:rsidRPr="00C701C0">
        <w:t>а</w:t>
      </w:r>
      <w:r>
        <w:t xml:space="preserve">провадження залізничних ліній європейського стандарту в Україні, а нова 22-кілометрова залізниця європейського стандарту між Чопом та Ужгородом працює вже з літа 2025 року. Хоча Україна досягла значного прогресу у реалізації залізничних </w:t>
      </w:r>
      <w:proofErr w:type="spellStart"/>
      <w:r>
        <w:t>проєктів</w:t>
      </w:r>
      <w:proofErr w:type="spellEnd"/>
      <w:r>
        <w:t xml:space="preserve">, необхідно докласти більше зусиль для забезпечення своєчасного введення в дію пунктів перетину кордону автомобільним транспортом. Україна розпочала роботу над єдиним портфелем </w:t>
      </w:r>
      <w:proofErr w:type="spellStart"/>
      <w:r>
        <w:t>проєктів</w:t>
      </w:r>
      <w:proofErr w:type="spellEnd"/>
      <w:r>
        <w:t xml:space="preserve"> державних інвестицій з метою розробки, визначення пріоритетності та подання </w:t>
      </w:r>
      <w:proofErr w:type="spellStart"/>
      <w:r>
        <w:t>проєктів</w:t>
      </w:r>
      <w:proofErr w:type="spellEnd"/>
      <w:r>
        <w:t xml:space="preserve"> державних інвестицій у транспортну галузь. Однак адміністративні можливості та підготовка </w:t>
      </w:r>
      <w:proofErr w:type="spellStart"/>
      <w:r>
        <w:t>проєктів</w:t>
      </w:r>
      <w:proofErr w:type="spellEnd"/>
      <w:r>
        <w:t xml:space="preserve"> все ще вимагають серйозного вдосконалення, щоб прискорити реалізацію </w:t>
      </w:r>
      <w:proofErr w:type="spellStart"/>
      <w:r>
        <w:t>проєктів</w:t>
      </w:r>
      <w:proofErr w:type="spellEnd"/>
      <w:r>
        <w:t xml:space="preserve">, що підтримуються ЄС, та сприяти безперебійному та </w:t>
      </w:r>
      <w:proofErr w:type="spellStart"/>
      <w:r>
        <w:t>інтероперабельному</w:t>
      </w:r>
      <w:proofErr w:type="spellEnd"/>
      <w:r>
        <w:t xml:space="preserve"> транскордонному сполученню відповідно до </w:t>
      </w:r>
      <w:proofErr w:type="spellStart"/>
      <w:r>
        <w:t>acquis</w:t>
      </w:r>
      <w:proofErr w:type="spellEnd"/>
      <w:r>
        <w:t xml:space="preserve"> ЄС у сфері TEN-T, особливо в галузі технічних стандартів, декарбонізації та </w:t>
      </w:r>
      <w:proofErr w:type="spellStart"/>
      <w:r>
        <w:t>цифровізації</w:t>
      </w:r>
      <w:proofErr w:type="spellEnd"/>
      <w:r>
        <w:t>, що все ще залишається серйозним викликом. У грудні 2024 року Україна прийняла Стратегію розвитку та розбудови прикордонної інфраструктури з країнами Європейського Союзу та Республікою Молдова до 2030 року.</w:t>
      </w:r>
    </w:p>
    <w:p w14:paraId="39B8D76A" w14:textId="77777777" w:rsidR="009E6432" w:rsidRPr="00C13186" w:rsidRDefault="009E6432" w:rsidP="00D47CE3">
      <w:pPr>
        <w:spacing w:after="100" w:line="235" w:lineRule="auto"/>
        <w:jc w:val="both"/>
      </w:pPr>
      <w:r>
        <w:t xml:space="preserve">Україні необхідно визначити пріоритети та розробити майбутні інвестиції, зосередившись на TEN-T, усунути існуючі перешкоди, забезпечити повну координацію всіх інвестицій з відповідними країнами-членами ЄС та доповнити їх іншими джерелами фінансування. Ці пріоритети також повинні бути відображені в єдиному </w:t>
      </w:r>
      <w:proofErr w:type="spellStart"/>
      <w:r>
        <w:t>проєктному</w:t>
      </w:r>
      <w:proofErr w:type="spellEnd"/>
      <w:r>
        <w:t xml:space="preserve"> портфелі. Дуже важливо, щоб Україна розвивала мережу паралельно з впровадженням реформ.</w:t>
      </w:r>
    </w:p>
    <w:p w14:paraId="032CD63A" w14:textId="77777777" w:rsidR="009E6432" w:rsidRPr="00C13186" w:rsidRDefault="009E6432" w:rsidP="00D47CE3">
      <w:pPr>
        <w:spacing w:after="100" w:line="235" w:lineRule="auto"/>
        <w:jc w:val="both"/>
      </w:pPr>
      <w:r>
        <w:t xml:space="preserve">Що стосується </w:t>
      </w:r>
      <w:r>
        <w:rPr>
          <w:b/>
          <w:bCs/>
        </w:rPr>
        <w:t>Транс’європейської енергетичної мережі (TEN-E)</w:t>
      </w:r>
      <w:r>
        <w:t xml:space="preserve">, Україна ще не привела своє законодавство у відповідність до переглянутого Регламенту TEN-E 2022/869. Серед інших пріоритетів для України є впровадження </w:t>
      </w:r>
      <w:proofErr w:type="spellStart"/>
      <w:r>
        <w:t>потужностей</w:t>
      </w:r>
      <w:proofErr w:type="spellEnd"/>
      <w:r>
        <w:t xml:space="preserve"> для </w:t>
      </w:r>
      <w:r>
        <w:lastRenderedPageBreak/>
        <w:t>зберігання енергії та інтелектуальних мереж, а також розвиток інфраструктури для використання водню/</w:t>
      </w:r>
      <w:proofErr w:type="spellStart"/>
      <w:r>
        <w:t>біометану</w:t>
      </w:r>
      <w:proofErr w:type="spellEnd"/>
      <w:r>
        <w:t xml:space="preserve">, включаючи компресори зворотного потоку, з метою інтеграції більших обсягів низьковуглецевих та відновлюваних газів. </w:t>
      </w:r>
      <w:proofErr w:type="spellStart"/>
      <w:r>
        <w:t>Проєкти</w:t>
      </w:r>
      <w:proofErr w:type="spellEnd"/>
      <w:r>
        <w:t xml:space="preserve"> з об’єднання електромереж зі Словаччиною та Румунією, спрямовані на підвищення потенціалу імпорту/експорту, розвиваються. Україна перебуває на початковій стадії розробки </w:t>
      </w:r>
      <w:proofErr w:type="spellStart"/>
      <w:r>
        <w:t>проєктів</w:t>
      </w:r>
      <w:proofErr w:type="spellEnd"/>
      <w:r>
        <w:t xml:space="preserve"> з використання водню, зокрема спільного водневого коридору між Україною, Австрією, Чехією та Німеччиною, який є пріоритетним коридором у переліку </w:t>
      </w:r>
      <w:proofErr w:type="spellStart"/>
      <w:r>
        <w:t>проєктів</w:t>
      </w:r>
      <w:proofErr w:type="spellEnd"/>
      <w:r>
        <w:t xml:space="preserve"> спільного інтересу та </w:t>
      </w:r>
      <w:proofErr w:type="spellStart"/>
      <w:r>
        <w:t>проєктів</w:t>
      </w:r>
      <w:proofErr w:type="spellEnd"/>
      <w:r>
        <w:t xml:space="preserve"> взаємного інтересу (PCI/PMI).</w:t>
      </w:r>
    </w:p>
    <w:p w14:paraId="6A2324F1" w14:textId="77777777" w:rsidR="009E6432" w:rsidRPr="00D37A61" w:rsidRDefault="009E6432" w:rsidP="00D37A61">
      <w:pPr>
        <w:pStyle w:val="4"/>
        <w:rPr>
          <w:color w:val="70AD47"/>
        </w:rPr>
      </w:pPr>
      <w:bookmarkStart w:id="70" w:name="_Toc214640948"/>
      <w:r w:rsidRPr="00D37A61">
        <w:rPr>
          <w:color w:val="70AD47"/>
        </w:rPr>
        <w:t>Розділ 27 - Довкілля та зміна клімату</w:t>
      </w:r>
      <w:bookmarkEnd w:id="70"/>
    </w:p>
    <w:p w14:paraId="614D2265" w14:textId="77777777" w:rsidR="009E6432" w:rsidRPr="00C13186" w:rsidRDefault="009E6432" w:rsidP="00D47CE3">
      <w:pPr>
        <w:spacing w:after="100" w:line="235" w:lineRule="auto"/>
        <w:jc w:val="both"/>
      </w:pPr>
      <w:r>
        <w:rPr>
          <w:i/>
          <w:iCs/>
        </w:rPr>
        <w:t>ЄС сприяє активним діям у сфері клімату, сталого розвитку та захисту навколишнього середовища. Правила ЄС містять положення, що стосуються горизонтальних екологічних питань, зміни клімату, якості води та повітря, утилізації відходів, охорони природи, промислового забруднення, хімічних речовин, шуму та цивільного захисту.</w:t>
      </w:r>
    </w:p>
    <w:p w14:paraId="672D5C4C" w14:textId="24B93F10" w:rsidR="009E6432" w:rsidRPr="00C13186" w:rsidRDefault="009E6432" w:rsidP="004719C1">
      <w:pPr>
        <w:spacing w:after="120" w:line="242" w:lineRule="auto"/>
        <w:jc w:val="both"/>
      </w:pPr>
      <w:r>
        <w:t>Необхідно докладати постійних зусиль для повного приведення</w:t>
      </w:r>
      <w:r w:rsidR="00C701C0" w:rsidRPr="00C701C0">
        <w:t xml:space="preserve"> законодавства</w:t>
      </w:r>
      <w:r>
        <w:t xml:space="preserve"> у відповідність до екологічного та кліматичного </w:t>
      </w:r>
      <w:proofErr w:type="spellStart"/>
      <w:r>
        <w:rPr>
          <w:i/>
          <w:iCs/>
        </w:rPr>
        <w:t>acquis</w:t>
      </w:r>
      <w:proofErr w:type="spellEnd"/>
      <w:r>
        <w:t xml:space="preserve"> ЄС та поступового запровадження надійної середньострокової бюджетної рамки, пов’язаної з його впровадженням. Цей процес також має супроводжуватися запровадженням стандартів сталого фінансування (екологічне та соціальне управління). Основні фактори, що викликають занепокоєння щодо здатності України продовжувати необхідне приведення законодавства у відповідність до </w:t>
      </w:r>
      <w:proofErr w:type="spellStart"/>
      <w:r>
        <w:rPr>
          <w:i/>
          <w:iCs/>
        </w:rPr>
        <w:t>acquis</w:t>
      </w:r>
      <w:proofErr w:type="spellEnd"/>
      <w:r>
        <w:t xml:space="preserve"> ЄС у сфері навколишнього середовища та клімату та належне його впровадження, – це обмежені адміністративні можливості, фінансові обмеження та затримка у прийнятті законів. Зміцнення потенціалу, міжгалузева інтеграція та активізація залучення інвестицій мають важливе значення для ефективно</w:t>
      </w:r>
      <w:r w:rsidR="00C701C0" w:rsidRPr="00C701C0">
        <w:t xml:space="preserve">ї імплементації </w:t>
      </w:r>
      <w:r>
        <w:t xml:space="preserve">політики та </w:t>
      </w:r>
      <w:r w:rsidR="00C701C0" w:rsidRPr="00C701C0">
        <w:t>зеленого</w:t>
      </w:r>
      <w:r>
        <w:t xml:space="preserve"> </w:t>
      </w:r>
      <w:r w:rsidR="00C701C0" w:rsidRPr="00C701C0">
        <w:t>відновлення</w:t>
      </w:r>
      <w:r>
        <w:t xml:space="preserve">. Постійна нестача адміністративних ресурсів ще більше ускладнює здатність України забезпечувати необхідне узгодження та належне впровадження </w:t>
      </w:r>
      <w:proofErr w:type="spellStart"/>
      <w:r>
        <w:rPr>
          <w:i/>
          <w:iCs/>
        </w:rPr>
        <w:t>acquis</w:t>
      </w:r>
      <w:proofErr w:type="spellEnd"/>
      <w:r>
        <w:t xml:space="preserve"> ЄС у сфері </w:t>
      </w:r>
      <w:r w:rsidR="00C701C0" w:rsidRPr="00C701C0">
        <w:t>довкілля</w:t>
      </w:r>
      <w:r>
        <w:t xml:space="preserve"> та клімату. Попри прогрес у </w:t>
      </w:r>
      <w:proofErr w:type="spellStart"/>
      <w:r>
        <w:t>цифровізації</w:t>
      </w:r>
      <w:proofErr w:type="spellEnd"/>
      <w:r>
        <w:t xml:space="preserve"> екологічного сектору, необхідні подальші зусилля для покращення правозастосування, запобігання корупції та забезпечення підзвітності, зокрема шляхом посилення гарантій дотримання екологічних вимог, моніторингу та збору даних, а також вдосконалення структур управління.</w:t>
      </w:r>
    </w:p>
    <w:p w14:paraId="523AC71F" w14:textId="1B03DC3E" w:rsidR="009E6432" w:rsidRPr="00C13186" w:rsidRDefault="009E6432" w:rsidP="004719C1">
      <w:pPr>
        <w:spacing w:after="120" w:line="242" w:lineRule="auto"/>
        <w:jc w:val="both"/>
      </w:pPr>
      <w:r>
        <w:rPr>
          <w:b/>
          <w:bCs/>
        </w:rPr>
        <w:t>Горизонтальне екологічне законодавство</w:t>
      </w:r>
      <w:r>
        <w:t xml:space="preserve"> України залишається лише частково узгодженим з </w:t>
      </w:r>
      <w:proofErr w:type="spellStart"/>
      <w:r>
        <w:rPr>
          <w:i/>
          <w:iCs/>
        </w:rPr>
        <w:t>acquis</w:t>
      </w:r>
      <w:proofErr w:type="spellEnd"/>
      <w:r>
        <w:rPr>
          <w:i/>
          <w:iCs/>
        </w:rPr>
        <w:t xml:space="preserve"> </w:t>
      </w:r>
      <w:r>
        <w:t xml:space="preserve">ЄС. Протягом звітного періоду головним досягненням </w:t>
      </w:r>
      <w:proofErr w:type="spellStart"/>
      <w:r>
        <w:t>стал</w:t>
      </w:r>
      <w:proofErr w:type="spellEnd"/>
      <w:r w:rsidR="00C701C0">
        <w:rPr>
          <w:lang w:val="ru-RU"/>
        </w:rPr>
        <w:t>а</w:t>
      </w:r>
      <w:r>
        <w:t xml:space="preserve"> </w:t>
      </w:r>
      <w:proofErr w:type="spellStart"/>
      <w:r>
        <w:t>ратифік</w:t>
      </w:r>
      <w:r w:rsidR="00C701C0">
        <w:rPr>
          <w:lang w:val="ru-RU"/>
        </w:rPr>
        <w:t>ація</w:t>
      </w:r>
      <w:proofErr w:type="spellEnd"/>
      <w:r>
        <w:t xml:space="preserve"> поправок до </w:t>
      </w:r>
      <w:proofErr w:type="spellStart"/>
      <w:r>
        <w:t>Орхуської</w:t>
      </w:r>
      <w:proofErr w:type="spellEnd"/>
      <w:r>
        <w:t xml:space="preserve"> конвенції. Україна розробила концептуальну записку щодо обсягу відхилень від оцінок впливу на довкілля (ОВД) та стратегічних екологічних оцінок (СЕО). Однак необхідні подальші зусилля для забезпечення повного застосування ОВД та СЕО у всіх відповідних планах і </w:t>
      </w:r>
      <w:proofErr w:type="spellStart"/>
      <w:r>
        <w:t>проєктах</w:t>
      </w:r>
      <w:proofErr w:type="spellEnd"/>
      <w:r>
        <w:t xml:space="preserve">, включаючи заходи з реконструкції, а також для забезпечення обмежених винятків відповідно до </w:t>
      </w:r>
      <w:proofErr w:type="spellStart"/>
      <w:r>
        <w:rPr>
          <w:i/>
          <w:iCs/>
        </w:rPr>
        <w:t>acquis</w:t>
      </w:r>
      <w:proofErr w:type="spellEnd"/>
      <w:r>
        <w:t xml:space="preserve"> ЄС. Слід уникати введення загальних виключень та виключення цілих категорій </w:t>
      </w:r>
      <w:proofErr w:type="spellStart"/>
      <w:r>
        <w:t>проєктів</w:t>
      </w:r>
      <w:proofErr w:type="spellEnd"/>
      <w:r>
        <w:t xml:space="preserve"> з оцінки, зокрема в галузі лісового та сільського господарства. Виключення вимог щодо ОВД з оновленого закону про адміністративну процедуру залишається проблематичним. Попри наявність електронних реєстрів, громадянське суспільство продовжує повідомляти про обмежений доступ до документації щодо ОВД та СЕО. Процедури транскордонних оцінок ОВД та ОСД також потребують практично</w:t>
      </w:r>
      <w:r w:rsidR="00C701C0">
        <w:rPr>
          <w:lang w:val="ru-RU"/>
        </w:rPr>
        <w:t xml:space="preserve">ї </w:t>
      </w:r>
      <w:proofErr w:type="spellStart"/>
      <w:r w:rsidR="00C701C0">
        <w:rPr>
          <w:lang w:val="ru-RU"/>
        </w:rPr>
        <w:t>реалізації</w:t>
      </w:r>
      <w:proofErr w:type="spellEnd"/>
      <w:r>
        <w:t>.</w:t>
      </w:r>
    </w:p>
    <w:p w14:paraId="33F5BF3D" w14:textId="77777777" w:rsidR="009E6432" w:rsidRPr="00C13186" w:rsidRDefault="009E6432" w:rsidP="004719C1">
      <w:pPr>
        <w:spacing w:after="120" w:line="242" w:lineRule="auto"/>
        <w:jc w:val="both"/>
      </w:pPr>
      <w:r>
        <w:t xml:space="preserve">Законодавство про </w:t>
      </w:r>
      <w:r>
        <w:rPr>
          <w:b/>
          <w:bCs/>
        </w:rPr>
        <w:t>моніторинг довкілля</w:t>
      </w:r>
      <w:r>
        <w:t xml:space="preserve"> залишається лише частково узгодженим з </w:t>
      </w:r>
      <w:proofErr w:type="spellStart"/>
      <w:r>
        <w:rPr>
          <w:i/>
          <w:iCs/>
        </w:rPr>
        <w:t>acquis</w:t>
      </w:r>
      <w:proofErr w:type="spellEnd"/>
      <w:r>
        <w:rPr>
          <w:i/>
          <w:iCs/>
        </w:rPr>
        <w:t xml:space="preserve"> </w:t>
      </w:r>
      <w:r>
        <w:t xml:space="preserve">ЄС. Введення воєнного стану затримало його виконання, хоча між жовтнем 2024 року та лютим 2025 року було затверджено кілька </w:t>
      </w:r>
      <w:proofErr w:type="spellStart"/>
      <w:r>
        <w:t>імплементаційних</w:t>
      </w:r>
      <w:proofErr w:type="spellEnd"/>
      <w:r>
        <w:t xml:space="preserve"> актів, вступ яких у силу було відкладено до закінчення воєнного стану. Було досягнуто прогресу в </w:t>
      </w:r>
      <w:proofErr w:type="spellStart"/>
      <w:r>
        <w:t>цифровізації</w:t>
      </w:r>
      <w:proofErr w:type="spellEnd"/>
      <w:r>
        <w:t xml:space="preserve"> екологічних послуг та баз даних. Закон України «Про Національний реєстр викидів та перенесення забруднювачів» діє з 2023 року. Однак такі опорні структури, як </w:t>
      </w:r>
      <w:proofErr w:type="spellStart"/>
      <w:r>
        <w:t>Орхуський</w:t>
      </w:r>
      <w:proofErr w:type="spellEnd"/>
      <w:r>
        <w:t xml:space="preserve"> центр, залишаються </w:t>
      </w:r>
      <w:proofErr w:type="spellStart"/>
      <w:r>
        <w:t>недофінансованими</w:t>
      </w:r>
      <w:proofErr w:type="spellEnd"/>
      <w:r>
        <w:t xml:space="preserve">, що підриває їхній потенціал у сприянні </w:t>
      </w:r>
      <w:r>
        <w:rPr>
          <w:b/>
          <w:bCs/>
        </w:rPr>
        <w:t>доступу громадськості до інформації про довкілля.</w:t>
      </w:r>
      <w:r>
        <w:t xml:space="preserve"> Україні необхідно й </w:t>
      </w:r>
      <w:r>
        <w:lastRenderedPageBreak/>
        <w:t>надалі покращувати якість екологічних даних шляхом підвищення потенціалу та модернізації мережі моніторингу, зокрема шляхом посилення співпраці з відповідними наявними інформаційними системами на рівні ЄС, а також забезпечити ширший доступ та прозорість для відповідності стандартам ЄС.</w:t>
      </w:r>
    </w:p>
    <w:p w14:paraId="75B64BDE" w14:textId="571DD45A" w:rsidR="009E6432" w:rsidRPr="00C13186" w:rsidRDefault="009E6432" w:rsidP="004719C1">
      <w:pPr>
        <w:spacing w:after="120" w:line="242" w:lineRule="auto"/>
        <w:jc w:val="both"/>
      </w:pPr>
      <w:r>
        <w:t xml:space="preserve">Узгодження законодавства щодо </w:t>
      </w:r>
      <w:r>
        <w:rPr>
          <w:b/>
          <w:bCs/>
        </w:rPr>
        <w:t>екологічної відповідальності, боротьби з правопорушеннями та здійснення контролю</w:t>
      </w:r>
      <w:r>
        <w:t xml:space="preserve"> є неповним. Критерії для проведення екологічних інспекцій були оновлені в жовтні 2024 року, але мораторій на інспекції в умовах воєнного стану перешкоджає їхньому виконанню. Жодного прогресу в приведенні законодавства у відповідність до </w:t>
      </w:r>
      <w:proofErr w:type="spellStart"/>
      <w:r>
        <w:rPr>
          <w:i/>
          <w:iCs/>
        </w:rPr>
        <w:t>acquis</w:t>
      </w:r>
      <w:proofErr w:type="spellEnd"/>
      <w:r>
        <w:t xml:space="preserve"> ЄС не було зафіксовано. Стратегія реформування державного екологічного контролю в Україні до 2029 року та план </w:t>
      </w:r>
      <w:proofErr w:type="spellStart"/>
      <w:r w:rsidR="00C701C0">
        <w:rPr>
          <w:lang w:val="ru-RU"/>
        </w:rPr>
        <w:t>заходів</w:t>
      </w:r>
      <w:proofErr w:type="spellEnd"/>
      <w:r>
        <w:t xml:space="preserve"> на 2025–2027 роки були прийняті в червні 2025 року. Антикорупційні механізми, включаючи систему електронних державних </w:t>
      </w:r>
      <w:proofErr w:type="spellStart"/>
      <w:r>
        <w:t>закупівель</w:t>
      </w:r>
      <w:proofErr w:type="spellEnd"/>
      <w:r>
        <w:t xml:space="preserve"> «</w:t>
      </w:r>
      <w:proofErr w:type="spellStart"/>
      <w:r>
        <w:t>Прозорро</w:t>
      </w:r>
      <w:proofErr w:type="spellEnd"/>
      <w:r>
        <w:t>» та Спеціалізовану екологічну прокуратуру, діють, але ризики корупції залишаються високими, зокрема у сферах землекористування, видобутку корисних копалин, незаконної вирубки лісів, утилізації відходів та небезпечних відходів, дозволів та концесійних тендерів, а рівень правозастосування залишається низьким. Зміни до Цивільного кодексу України можуть сприяти подальшій легалізації власності на землі, які були приватизовані незаконно, що викликає серйозне занепокоєння.</w:t>
      </w:r>
    </w:p>
    <w:p w14:paraId="6D897324" w14:textId="041F336F" w:rsidR="009E6432" w:rsidRPr="00C13186" w:rsidRDefault="009E6432" w:rsidP="004719C1">
      <w:pPr>
        <w:spacing w:after="120" w:line="242" w:lineRule="auto"/>
        <w:jc w:val="both"/>
      </w:pPr>
      <w:r>
        <w:t xml:space="preserve">Законодавство щодо </w:t>
      </w:r>
      <w:r>
        <w:rPr>
          <w:b/>
          <w:bCs/>
        </w:rPr>
        <w:t>якості повітря</w:t>
      </w:r>
      <w:r>
        <w:t xml:space="preserve"> залишається частково узгодженим. У березні 2025 року уряд ухвалив процедури інформування громадськості та моніторингу якості повітря. Для повної відповідності вимогам необхідні подальші кроки, зокрема встановлення національних нормативів граничнодопустимих викидів, моніторинг викидів летких органічних </w:t>
      </w:r>
      <w:proofErr w:type="spellStart"/>
      <w:r>
        <w:t>сполук</w:t>
      </w:r>
      <w:proofErr w:type="spellEnd"/>
      <w:r>
        <w:t>, покращення моніторингу вмісту сірки та вдосконалення збору даних про якість повітря.</w:t>
      </w:r>
    </w:p>
    <w:p w14:paraId="4D1310B5" w14:textId="77777777" w:rsidR="009E6432" w:rsidRPr="00C13186" w:rsidRDefault="009E6432" w:rsidP="004719C1">
      <w:pPr>
        <w:spacing w:after="120" w:line="242" w:lineRule="auto"/>
        <w:jc w:val="both"/>
      </w:pPr>
      <w:r>
        <w:t xml:space="preserve">Прогрес у сфері </w:t>
      </w:r>
      <w:r>
        <w:rPr>
          <w:b/>
          <w:bCs/>
        </w:rPr>
        <w:t>управління відходами</w:t>
      </w:r>
      <w:r>
        <w:t xml:space="preserve"> включає прийняття Національного плану управління відходами. Прийняття стратегії та плану дій щодо циркулярної економіки у 2026 році, а також розробка регіональних та місцевих планів управління відходами сприятимуть стратегічному визначенню пріоритетів та плануванню. Проте для практичного впровадження та забезпечення дотримання вимог необхідна нормативно-правова база та інфраструктура, які повністю відповідатимуть положенням Рамкової директиви про відходи та іншим відповідним законодавчим актам. Україна також повинна забезпечити належне управління відходами будівництва та знесення будівель, відходами гірничодобувної промисловості та небезпечними відходами, розв’язати питання розширеної відповідальності виробників, відходів пакування, одноразового пластику, </w:t>
      </w:r>
      <w:proofErr w:type="spellStart"/>
      <w:r>
        <w:t>батарей</w:t>
      </w:r>
      <w:proofErr w:type="spellEnd"/>
      <w:r>
        <w:t xml:space="preserve"> та відходів електричного та електронного обладнання, а також забезпечити відповідність існуючих сміттєзвалищ вимогам. Прийняте законодавство у сфері управління відходами, зокрема щодо дозволів, має відповідати </w:t>
      </w:r>
      <w:proofErr w:type="spellStart"/>
      <w:r>
        <w:t>acquis</w:t>
      </w:r>
      <w:proofErr w:type="spellEnd"/>
      <w:r>
        <w:t xml:space="preserve"> ЄС та уникати широкого використання відхилень.</w:t>
      </w:r>
    </w:p>
    <w:p w14:paraId="6F74C77E" w14:textId="3C04C9EB" w:rsidR="009E6432" w:rsidRPr="00C13186" w:rsidRDefault="009E6432" w:rsidP="004719C1">
      <w:pPr>
        <w:spacing w:after="120" w:line="242" w:lineRule="auto"/>
        <w:jc w:val="both"/>
      </w:pPr>
      <w:r>
        <w:t xml:space="preserve">У питаннях </w:t>
      </w:r>
      <w:r>
        <w:rPr>
          <w:b/>
          <w:bCs/>
        </w:rPr>
        <w:t>якості води</w:t>
      </w:r>
      <w:r>
        <w:t xml:space="preserve"> законодавство залишається лише частково узгодженим, проте впровадження Водної рамкової директиви просунулося вперед. Усі плани управління річковими басейнами були прийняти та повинні бути інтегровані в програми реконструкції, такі як Державна програма щодо підприємств водопостачання та водовідведення, концепція якої була прийнята в лютому 2025 року. Однак адміністративний потенціал, нестача фінансування та неповне узгодження з директивами щодо нітратів, питної води та стічних вод продовжують перешкоджати їх реалізації. Все ще необхідні заходи для забезпечення відшкодування витрат при одночасному захисті прав на доступ до води та санітарії.</w:t>
      </w:r>
    </w:p>
    <w:p w14:paraId="6210786D" w14:textId="3625D579" w:rsidR="009E6432" w:rsidRPr="00C13186" w:rsidRDefault="009E6432" w:rsidP="004719C1">
      <w:pPr>
        <w:spacing w:after="120" w:line="242" w:lineRule="auto"/>
        <w:jc w:val="both"/>
      </w:pPr>
      <w:r>
        <w:t xml:space="preserve">Узгодження законодавства України про </w:t>
      </w:r>
      <w:r>
        <w:rPr>
          <w:b/>
          <w:bCs/>
        </w:rPr>
        <w:t>охорону природи</w:t>
      </w:r>
      <w:r>
        <w:t xml:space="preserve"> з </w:t>
      </w:r>
      <w:proofErr w:type="spellStart"/>
      <w:r>
        <w:rPr>
          <w:i/>
          <w:iCs/>
        </w:rPr>
        <w:t>acquis</w:t>
      </w:r>
      <w:proofErr w:type="spellEnd"/>
      <w:r>
        <w:t xml:space="preserve"> ЄС перебуває на початковій стадії. Протягом звітного періоду Україна розпочала підготовку національної стратегії біорізноманіття, але її ще потрібно доопрацювати та прийняти. Розпочато підготовчу роботу над стратегією щодо </w:t>
      </w:r>
      <w:proofErr w:type="spellStart"/>
      <w:r>
        <w:t>екосистемних</w:t>
      </w:r>
      <w:proofErr w:type="spellEnd"/>
      <w:r>
        <w:t xml:space="preserve"> послуг та класифікації </w:t>
      </w:r>
      <w:proofErr w:type="spellStart"/>
      <w:r>
        <w:t>інвазивних</w:t>
      </w:r>
      <w:proofErr w:type="spellEnd"/>
      <w:r>
        <w:t xml:space="preserve"> </w:t>
      </w:r>
      <w:r>
        <w:lastRenderedPageBreak/>
        <w:t xml:space="preserve">видів. Хоча процедура моніторингу біорізноманіття була прийнята в січні 2025 року, її вступ в силу відкладено до скасування воєнного стану. Необхідно подальше узгодження з правилами ЄС щодо диких птахів, середовищ існування, мережі </w:t>
      </w:r>
      <w:proofErr w:type="spellStart"/>
      <w:r>
        <w:t>Natura</w:t>
      </w:r>
      <w:proofErr w:type="spellEnd"/>
      <w:r>
        <w:t xml:space="preserve"> 2000, </w:t>
      </w:r>
      <w:proofErr w:type="spellStart"/>
      <w:r>
        <w:t>біобезпеки</w:t>
      </w:r>
      <w:proofErr w:type="spellEnd"/>
      <w:r>
        <w:t xml:space="preserve">, зоопарків та генетичних ресурсів. Необхідна активізація участі секторів сільського господарства, лісового господарства та рибальства. Залишаються занепокоєння щодо будівельних </w:t>
      </w:r>
      <w:proofErr w:type="spellStart"/>
      <w:r>
        <w:t>проєктів</w:t>
      </w:r>
      <w:proofErr w:type="spellEnd"/>
      <w:r>
        <w:t xml:space="preserve">, що зачіпають природоохоронні території. Було досягнуто прогресу в реалізації пілотних </w:t>
      </w:r>
      <w:proofErr w:type="spellStart"/>
      <w:r>
        <w:t>проєктів</w:t>
      </w:r>
      <w:proofErr w:type="spellEnd"/>
      <w:r>
        <w:t xml:space="preserve"> з сертифікації деревини та розробки </w:t>
      </w:r>
      <w:proofErr w:type="spellStart"/>
      <w:r>
        <w:t>законопроєктів</w:t>
      </w:r>
      <w:proofErr w:type="spellEnd"/>
      <w:r>
        <w:t xml:space="preserve"> для приведення законодавства України у відповідність до Регламенту ЄС про вирубку лісів та внесення змін до Лісового кодексу України.</w:t>
      </w:r>
    </w:p>
    <w:p w14:paraId="2CE8E5B6" w14:textId="37942FFC" w:rsidR="009E6432" w:rsidRPr="00C13186" w:rsidRDefault="009E6432" w:rsidP="004719C1">
      <w:pPr>
        <w:spacing w:after="120" w:line="242" w:lineRule="auto"/>
        <w:jc w:val="both"/>
      </w:pPr>
      <w:r>
        <w:t xml:space="preserve">Законодавство щодо </w:t>
      </w:r>
      <w:r>
        <w:rPr>
          <w:b/>
          <w:bCs/>
        </w:rPr>
        <w:t>промислового забруднення та управління ризиками</w:t>
      </w:r>
      <w:r>
        <w:t xml:space="preserve"> узгоджене лише частково. Парламент ухвалив </w:t>
      </w:r>
      <w:r w:rsidR="002448E4">
        <w:rPr>
          <w:lang w:val="ru-RU"/>
        </w:rPr>
        <w:t>з</w:t>
      </w:r>
      <w:proofErr w:type="spellStart"/>
      <w:r>
        <w:t>акон</w:t>
      </w:r>
      <w:proofErr w:type="spellEnd"/>
      <w:r>
        <w:t xml:space="preserve"> </w:t>
      </w:r>
      <w:r w:rsidR="002448E4">
        <w:rPr>
          <w:lang w:val="ru-RU"/>
        </w:rPr>
        <w:t>п</w:t>
      </w:r>
      <w:r>
        <w:t xml:space="preserve">ро інтегроване запобігання та контроль промислового забруднення а також було </w:t>
      </w:r>
      <w:proofErr w:type="spellStart"/>
      <w:r w:rsidR="002448E4">
        <w:rPr>
          <w:lang w:val="ru-RU"/>
        </w:rPr>
        <w:t>прийнято</w:t>
      </w:r>
      <w:proofErr w:type="spellEnd"/>
      <w:r>
        <w:t xml:space="preserve"> деякі </w:t>
      </w:r>
      <w:proofErr w:type="spellStart"/>
      <w:r w:rsidR="002448E4">
        <w:rPr>
          <w:lang w:val="ru-RU"/>
        </w:rPr>
        <w:t>імплементаційні</w:t>
      </w:r>
      <w:proofErr w:type="spellEnd"/>
      <w:r>
        <w:t xml:space="preserve"> законодавчі акти. Для повного узгодження з Директивою ЄС про промислові викиди все ще необхідні додаткові виконавчі законодавчі акти та їх належне впровадження. Необхідно докласти зусиль для прийняття Системи екологічного менеджменту та аудиту ЄС, а також Регламенту про знак </w:t>
      </w:r>
      <w:proofErr w:type="spellStart"/>
      <w:r>
        <w:t>екомаркування</w:t>
      </w:r>
      <w:proofErr w:type="spellEnd"/>
      <w:r>
        <w:t>.</w:t>
      </w:r>
    </w:p>
    <w:p w14:paraId="7DC1311C" w14:textId="792DE43B" w:rsidR="009E6432" w:rsidRPr="00C13186" w:rsidRDefault="009E6432" w:rsidP="004719C1">
      <w:pPr>
        <w:spacing w:after="120" w:line="242" w:lineRule="auto"/>
        <w:jc w:val="both"/>
      </w:pPr>
      <w:r>
        <w:t xml:space="preserve">Законодавство щодо </w:t>
      </w:r>
      <w:r>
        <w:rPr>
          <w:b/>
          <w:bCs/>
        </w:rPr>
        <w:t>хімічної безпеки</w:t>
      </w:r>
      <w:r>
        <w:t xml:space="preserve"> приведено у відповідність частково. Було прийнято кілька рішень щодо імплементації Закону України «Про забезпечення хімічної безпеки», зокрема щодо процедур документування екологічних перевірок та критеріїв оцінки ризиків, але через війну забезпечення дотримання законодавства залишається ускладненим. Попри наявність законодавства, що забороняє використання азбесту, Україна має </w:t>
      </w:r>
      <w:proofErr w:type="spellStart"/>
      <w:r w:rsidR="002448E4" w:rsidRPr="002448E4">
        <w:t>імплементувати</w:t>
      </w:r>
      <w:proofErr w:type="spellEnd"/>
      <w:r>
        <w:t xml:space="preserve"> правила регулювання використання азбесту, створити сертифіковані лабораторії та реєстр звалищ, що мають ліцензію на роботу з азбестом, у рамках ширшого підходу до поводження з небезпечними відходами.</w:t>
      </w:r>
    </w:p>
    <w:p w14:paraId="7785EFA3" w14:textId="77777777" w:rsidR="009E6432" w:rsidRPr="00C13186" w:rsidRDefault="009E6432" w:rsidP="004719C1">
      <w:pPr>
        <w:spacing w:after="120" w:line="242" w:lineRule="auto"/>
        <w:jc w:val="both"/>
      </w:pPr>
      <w:r>
        <w:t xml:space="preserve">Протягом звітного періоду жодного прогресу в приведенні законодавства про </w:t>
      </w:r>
      <w:r>
        <w:rPr>
          <w:b/>
          <w:bCs/>
        </w:rPr>
        <w:t xml:space="preserve">шум </w:t>
      </w:r>
      <w:r>
        <w:t>у відповідність до</w:t>
      </w:r>
      <w:r>
        <w:rPr>
          <w:i/>
          <w:iCs/>
        </w:rPr>
        <w:t xml:space="preserve"> </w:t>
      </w:r>
      <w:proofErr w:type="spellStart"/>
      <w:r>
        <w:rPr>
          <w:i/>
          <w:iCs/>
        </w:rPr>
        <w:t>acquis</w:t>
      </w:r>
      <w:proofErr w:type="spellEnd"/>
      <w:r>
        <w:t xml:space="preserve"> ЄС досягнуто не було.</w:t>
      </w:r>
    </w:p>
    <w:p w14:paraId="684732C7" w14:textId="77777777" w:rsidR="009E6432" w:rsidRPr="00C13186" w:rsidRDefault="009E6432" w:rsidP="004719C1">
      <w:pPr>
        <w:spacing w:after="120" w:line="242" w:lineRule="auto"/>
        <w:jc w:val="both"/>
      </w:pPr>
      <w:r>
        <w:t xml:space="preserve">У сфері </w:t>
      </w:r>
      <w:r>
        <w:rPr>
          <w:b/>
          <w:bCs/>
        </w:rPr>
        <w:t>цивільного захисту</w:t>
      </w:r>
      <w:r>
        <w:t xml:space="preserve"> Україна є активним учасником у рамках Механізму цивільного захисту ЄС. Україна сприяє подальшому зміцненню Європейського резерву цивільного захисту. Координація дій у кризових ситуаціях покращилася, було організовано загальнонаціональні навчання з підготовки до регіональних вимкнень електроенергії протягом зими 2024/2025 років. Як член Механізму цивільного захисту Європейського Союзу (UCPM), Україна має доступ до наукових </w:t>
      </w:r>
      <w:proofErr w:type="spellStart"/>
      <w:r>
        <w:t>партнерств</w:t>
      </w:r>
      <w:proofErr w:type="spellEnd"/>
      <w:r>
        <w:t xml:space="preserve"> через Координаційний центр реагування на надзвичайні ситуації (ERCC), а також до інструментів раннього попередження, і заохочується до їх використання. Однак необхідне подальше зміцнення законодавства у сфері надзвичайних ситуацій та транскордонної співпраці.</w:t>
      </w:r>
    </w:p>
    <w:p w14:paraId="0E73F229" w14:textId="77777777" w:rsidR="009E6432" w:rsidRPr="00C13186" w:rsidRDefault="009E6432" w:rsidP="004719C1">
      <w:pPr>
        <w:spacing w:after="120" w:line="242" w:lineRule="auto"/>
        <w:jc w:val="both"/>
      </w:pPr>
      <w:r>
        <w:rPr>
          <w:u w:val="single"/>
        </w:rPr>
        <w:t>Зміна клімату</w:t>
      </w:r>
    </w:p>
    <w:p w14:paraId="111DB7A9" w14:textId="3134C11D" w:rsidR="009E6432" w:rsidRPr="00C13186" w:rsidRDefault="009E6432" w:rsidP="004719C1">
      <w:pPr>
        <w:spacing w:after="120" w:line="242" w:lineRule="auto"/>
        <w:jc w:val="both"/>
      </w:pPr>
      <w:r>
        <w:t>Україна досягла значного прогресу у сфері протидії</w:t>
      </w:r>
      <w:r>
        <w:rPr>
          <w:b/>
          <w:bCs/>
        </w:rPr>
        <w:t xml:space="preserve"> зміні клімату.</w:t>
      </w:r>
      <w:r>
        <w:t xml:space="preserve"> У жовтні 2024 року вона прийняла рамковий закон про державну кліматичну політику, узгоджений із «Європейським зеленим курсом» на досягнення кліматичної нейтральності до 2050 року. Напередодні Конференції Сторін Рамкової конвенції ООН про зміну клімату (UNFCCC/COP30) готується </w:t>
      </w:r>
      <w:proofErr w:type="spellStart"/>
      <w:r>
        <w:t>проєкт</w:t>
      </w:r>
      <w:proofErr w:type="spellEnd"/>
      <w:r>
        <w:t xml:space="preserve"> Другого національно визначеного внеску України. Україна ще має оновити свою довгострокову стратегію сталого розвитку з низьким рівнем викидів, щоб відповідати </w:t>
      </w:r>
      <w:r w:rsidR="00C85EBE" w:rsidRPr="00C85EBE">
        <w:t xml:space="preserve">своїм </w:t>
      </w:r>
      <w:r>
        <w:t xml:space="preserve">цілям кліматичної нейтральності до 2050 року, та подати свій перший Дворічний звіт про прозорість відповідно до Паризької угоди. У лютому 2025 року було відновлено обов’язковий моніторинг, звітність та верифікацію (MRV) викидів парникових газів на рівні встановлення (за деякими винятками, пов’язаними з військовими операціями). Система MRV України залишається вужчою, ніж система торгівлі викидами ЄС (ETS), і для повної відповідності стандартам ЄС необхідно провести додаткову роботу, зокрема для охоплення авіаційного, морського, автомобільного транспорту та будівель. У лютому 2025 року Україна затвердила національний план </w:t>
      </w:r>
      <w:proofErr w:type="spellStart"/>
      <w:r w:rsidR="00925D1F">
        <w:rPr>
          <w:lang w:val="ru-RU"/>
        </w:rPr>
        <w:t>заходів</w:t>
      </w:r>
      <w:proofErr w:type="spellEnd"/>
      <w:r>
        <w:t xml:space="preserve"> щодо ETS з метою </w:t>
      </w:r>
      <w:r>
        <w:lastRenderedPageBreak/>
        <w:t xml:space="preserve">запуску національної ETS до 2028 року. </w:t>
      </w:r>
      <w:proofErr w:type="spellStart"/>
      <w:r>
        <w:t>Проєкт</w:t>
      </w:r>
      <w:proofErr w:type="spellEnd"/>
      <w:r>
        <w:t xml:space="preserve"> закону про ратифікацію </w:t>
      </w:r>
      <w:proofErr w:type="spellStart"/>
      <w:r>
        <w:t>Кігалійської</w:t>
      </w:r>
      <w:proofErr w:type="spellEnd"/>
      <w:r>
        <w:t xml:space="preserve"> поправки перебуває на розгляді в парламенті з лютого 2025 року. Також необхідні подальші зусилля для наближення до стандартів ЄС щодо </w:t>
      </w:r>
      <w:proofErr w:type="spellStart"/>
      <w:r>
        <w:t>озоноруйнівних</w:t>
      </w:r>
      <w:proofErr w:type="spellEnd"/>
      <w:r>
        <w:t xml:space="preserve"> речовин і </w:t>
      </w:r>
      <w:proofErr w:type="spellStart"/>
      <w:r>
        <w:t>фторованих</w:t>
      </w:r>
      <w:proofErr w:type="spellEnd"/>
      <w:r>
        <w:t xml:space="preserve"> парникових газів, а також стандартів викидів для дорожніх транспортних засобів.</w:t>
      </w:r>
    </w:p>
    <w:p w14:paraId="3C1B7AAD" w14:textId="7965B2EE" w:rsidR="009E6432" w:rsidRPr="00C13186" w:rsidRDefault="009E6432" w:rsidP="004719C1">
      <w:pPr>
        <w:spacing w:after="600" w:line="242" w:lineRule="auto"/>
        <w:jc w:val="both"/>
      </w:pPr>
      <w:r>
        <w:t xml:space="preserve">План NECP необхідно оновити до кінця 2025 року. Необхідно посилити інтеграцію NECP у національне планування. Досягнуто прогресу у прийнятті методичних рекомендацій щодо інтегрування питань клімату (жовтень 2024 р.), стратегії сільського господарства та розвитку сільських територій, що сприяє розвитку кліматично орієнтованого сільського господарства (листопад 2024 р.), постійних зусиль у сфері звітності щодо сталого розвитку та сталого розвитку малих і середніх підприємств, а також у прийнятті плану </w:t>
      </w:r>
      <w:r w:rsidR="00925D1F" w:rsidRPr="00925D1F">
        <w:t>заході</w:t>
      </w:r>
      <w:r w:rsidR="00925D1F" w:rsidRPr="00C85EBE">
        <w:t>в</w:t>
      </w:r>
      <w:r>
        <w:t xml:space="preserve"> щодо захисту навколишнього середовища та адаптації до зміни клімату (лютий 2025 р.).</w:t>
      </w:r>
    </w:p>
    <w:tbl>
      <w:tblPr>
        <w:tblOverlap w:val="never"/>
        <w:tblW w:w="0" w:type="auto"/>
        <w:tblLayout w:type="fixed"/>
        <w:tblCellMar>
          <w:left w:w="10" w:type="dxa"/>
          <w:right w:w="10" w:type="dxa"/>
        </w:tblCellMar>
        <w:tblLook w:val="04A0" w:firstRow="1" w:lastRow="0" w:firstColumn="1" w:lastColumn="0" w:noHBand="0" w:noVBand="1"/>
      </w:tblPr>
      <w:tblGrid>
        <w:gridCol w:w="9067"/>
      </w:tblGrid>
      <w:tr w:rsidR="009E6432" w:rsidRPr="00184357" w14:paraId="3C487276" w14:textId="77777777" w:rsidTr="00BB1D1E">
        <w:trPr>
          <w:trHeight w:val="274"/>
        </w:trPr>
        <w:tc>
          <w:tcPr>
            <w:tcW w:w="9067" w:type="dxa"/>
            <w:shd w:val="clear" w:color="auto" w:fill="C00000"/>
            <w:vAlign w:val="bottom"/>
          </w:tcPr>
          <w:p w14:paraId="053E261A" w14:textId="77777777" w:rsidR="009E6432" w:rsidRPr="00184357" w:rsidRDefault="009E6432" w:rsidP="00D37A61">
            <w:pPr>
              <w:pStyle w:val="5"/>
              <w:keepNext/>
              <w:spacing w:after="0"/>
            </w:pPr>
            <w:bookmarkStart w:id="71" w:name="_Toc214640949"/>
            <w:r>
              <w:t>Кластер 5: Ресурси, сільське господарство та згуртованість</w:t>
            </w:r>
            <w:bookmarkEnd w:id="71"/>
          </w:p>
        </w:tc>
      </w:tr>
    </w:tbl>
    <w:p w14:paraId="425BE97D" w14:textId="77777777" w:rsidR="009E6432" w:rsidRPr="00C13186" w:rsidRDefault="009E6432" w:rsidP="004719C1">
      <w:pPr>
        <w:spacing w:before="120" w:after="120" w:line="242" w:lineRule="auto"/>
        <w:jc w:val="both"/>
      </w:pPr>
      <w:r>
        <w:t>Цей кластер охоплює: сільське господарство та розвиток сільської місцевості (розділ 11); безпеку харчових продуктів, ветеринарну та фітосанітарну політику (розділ 12); рибальство та аквакультуру (розділ 13); регіональну політику та координацію структурних інструментів (розділ 22); а також фінансові та бюджетні положення (розділ 33).</w:t>
      </w:r>
    </w:p>
    <w:p w14:paraId="5B194B55" w14:textId="77777777" w:rsidR="009E6432" w:rsidRPr="00D37A61" w:rsidRDefault="009E6432" w:rsidP="00D37A61">
      <w:pPr>
        <w:pStyle w:val="4"/>
        <w:rPr>
          <w:color w:val="C00000"/>
        </w:rPr>
      </w:pPr>
      <w:bookmarkStart w:id="72" w:name="_Toc214640950"/>
      <w:r w:rsidRPr="00D37A61">
        <w:rPr>
          <w:color w:val="C00000"/>
        </w:rPr>
        <w:t>Розділ 11 - Сільське господарство та розвиток сільських територій</w:t>
      </w:r>
      <w:bookmarkEnd w:id="72"/>
    </w:p>
    <w:p w14:paraId="746BDD6F" w14:textId="77777777" w:rsidR="009E6432" w:rsidRPr="00C13186" w:rsidRDefault="009E6432" w:rsidP="004719C1">
      <w:pPr>
        <w:spacing w:after="120" w:line="242" w:lineRule="auto"/>
        <w:jc w:val="both"/>
      </w:pPr>
      <w:r>
        <w:rPr>
          <w:i/>
          <w:iCs/>
        </w:rPr>
        <w:t>Спільна сільськогосподарська політика ЄС підтримує фермерів та забезпечує продовольчу безпеку Європи. Вона сприяє боротьбі зі зміною клімату та сталому управлінню природними ресурсами; зберігає сільські території та ландшафти; підтримує діяльність сільського господарства, сприяючи створенню робочих місць у цьому секторі, агропромисловому комплексі та пов’язаних секторах. Це вимагає надійних систем управління та контролю. Існують також спільні правила ЄС щодо стандартів збуту, політики якості та органічного виробництва.</w:t>
      </w:r>
    </w:p>
    <w:p w14:paraId="691AD831" w14:textId="77777777" w:rsidR="009E6432" w:rsidRPr="00C13186" w:rsidRDefault="009E6432" w:rsidP="004719C1">
      <w:pPr>
        <w:spacing w:after="120" w:line="242" w:lineRule="auto"/>
        <w:jc w:val="both"/>
      </w:pPr>
      <w:r>
        <w:t xml:space="preserve">Щодо </w:t>
      </w:r>
      <w:r>
        <w:rPr>
          <w:b/>
          <w:bCs/>
        </w:rPr>
        <w:t>горизонтальних питань</w:t>
      </w:r>
      <w:r>
        <w:t>, у листопаді 2024 року було прийнято національну Стратегію розвитку сільського господарства та сільських територій в Україні на період до 2030 року. Її детальний оперативний план дій було оновлено в серпні 2025 року з метою забезпечення узгодження ключових пріоритетів зі спільною сільськогосподарською політикою. З 2025 року реєстрація в Державному аграрному реєстрі (ДАР) стала обов’язковою вимогою для отримання будь-якої форми державної підтримки сільського господарства. ДАР сприятиме розвитку інтегрованої системи управління та контролю (IACS). Закон, що встановлює рамки для платіжної агенції, IACS та мережі даних про стійкість сільськогосподарських підприємств (FSDN), очікує на прийняття парламентом.</w:t>
      </w:r>
    </w:p>
    <w:p w14:paraId="45E4CD28" w14:textId="77777777" w:rsidR="009E6432" w:rsidRPr="00C13186" w:rsidRDefault="009E6432" w:rsidP="004719C1">
      <w:pPr>
        <w:spacing w:after="120" w:line="242" w:lineRule="auto"/>
        <w:jc w:val="both"/>
      </w:pPr>
      <w:r>
        <w:t xml:space="preserve">Впровадження FADN здійснюється в пілотному режимі в Полтавській та Житомирській областях відповідно до </w:t>
      </w:r>
      <w:proofErr w:type="spellStart"/>
      <w:r>
        <w:rPr>
          <w:i/>
          <w:iCs/>
        </w:rPr>
        <w:t>acquis</w:t>
      </w:r>
      <w:proofErr w:type="spellEnd"/>
      <w:r>
        <w:t xml:space="preserve"> ЄС. Україна повинна продовжити роботу над впровадженням IACS, включаючи систему ідентифікації сільськогосподарських ділянок (LPIS). Слід забезпечити взаємодію різних елементів, що складають IACS. Вжито попередніх заходів для створення системи знань та інновацій у галузі сільського господарства. Необхідно посилити дорадчі послуги.</w:t>
      </w:r>
    </w:p>
    <w:p w14:paraId="759F4CF2" w14:textId="5222D5BD" w:rsidR="009E6432" w:rsidRPr="00C13186" w:rsidRDefault="009E6432" w:rsidP="004719C1">
      <w:pPr>
        <w:spacing w:after="120" w:line="242" w:lineRule="auto"/>
        <w:jc w:val="both"/>
      </w:pPr>
      <w:r>
        <w:t xml:space="preserve">Щодо </w:t>
      </w:r>
      <w:r>
        <w:rPr>
          <w:b/>
          <w:bCs/>
        </w:rPr>
        <w:t>сільськогосподарських ринків (організація спільного ринку</w:t>
      </w:r>
      <w:r>
        <w:t>) продовж</w:t>
      </w:r>
      <w:proofErr w:type="spellStart"/>
      <w:r w:rsidR="008C4D69">
        <w:rPr>
          <w:lang w:val="ru-RU"/>
        </w:rPr>
        <w:t>увалось</w:t>
      </w:r>
      <w:proofErr w:type="spellEnd"/>
      <w:r>
        <w:t xml:space="preserve"> узгодження законодавства, зокрема щодо стандартів збуту. У березні 2025 року було прийнято Закон України «Про хміль та хмелеві продукти», який відповідає </w:t>
      </w:r>
      <w:proofErr w:type="spellStart"/>
      <w:r>
        <w:rPr>
          <w:i/>
          <w:iCs/>
        </w:rPr>
        <w:t>acquis</w:t>
      </w:r>
      <w:proofErr w:type="spellEnd"/>
      <w:r>
        <w:t xml:space="preserve"> ЄС. Україна продовжує роботу над створенням реєстру виноградників та розробкою нового зонування виноробства.</w:t>
      </w:r>
    </w:p>
    <w:p w14:paraId="7B57E2CF" w14:textId="160B169B" w:rsidR="009E6432" w:rsidRPr="00C13186" w:rsidRDefault="009E6432" w:rsidP="004719C1">
      <w:pPr>
        <w:spacing w:after="120" w:line="242" w:lineRule="auto"/>
        <w:jc w:val="both"/>
      </w:pPr>
      <w:r>
        <w:t xml:space="preserve">Щодо </w:t>
      </w:r>
      <w:r>
        <w:rPr>
          <w:b/>
          <w:bCs/>
        </w:rPr>
        <w:t>розвитку сільських територій</w:t>
      </w:r>
      <w:r>
        <w:t xml:space="preserve">, у Стратегії розвитку сільського господарства та сільських територій в Україні в період до 2030 року та її оперативному плані на 2025-2027 </w:t>
      </w:r>
      <w:r>
        <w:lastRenderedPageBreak/>
        <w:t xml:space="preserve">роки визначено пріоритети розвитку сільських територій. У березні 2025 року було прийнято Довгостроковий план розвитку іригаційного комплексу до 2050 року, який розпочався з реалізації пілотних </w:t>
      </w:r>
      <w:proofErr w:type="spellStart"/>
      <w:r>
        <w:t>проєктів</w:t>
      </w:r>
      <w:proofErr w:type="spellEnd"/>
      <w:r>
        <w:t xml:space="preserve"> в Одеській, Миколаївській та Запорізькій областях. </w:t>
      </w:r>
      <w:proofErr w:type="spellStart"/>
      <w:r w:rsidR="008C4D69">
        <w:rPr>
          <w:lang w:val="ru-RU"/>
        </w:rPr>
        <w:t>Доступні</w:t>
      </w:r>
      <w:proofErr w:type="spellEnd"/>
      <w:r>
        <w:t xml:space="preserve"> гранти на розвиток садів, ягідних культур, виноградників та будівництво теплиць.</w:t>
      </w:r>
    </w:p>
    <w:p w14:paraId="75A52BFD" w14:textId="77777777" w:rsidR="009E6432" w:rsidRPr="00C13186" w:rsidRDefault="009E6432" w:rsidP="004719C1">
      <w:pPr>
        <w:spacing w:after="120" w:line="242" w:lineRule="auto"/>
        <w:jc w:val="both"/>
      </w:pPr>
      <w:r>
        <w:t xml:space="preserve">У сфері </w:t>
      </w:r>
      <w:r>
        <w:rPr>
          <w:b/>
          <w:bCs/>
        </w:rPr>
        <w:t>політики якост</w:t>
      </w:r>
      <w:r>
        <w:t xml:space="preserve">і необхідно продовжувати узгодження законодавства з </w:t>
      </w:r>
      <w:proofErr w:type="spellStart"/>
      <w:r>
        <w:rPr>
          <w:i/>
          <w:iCs/>
        </w:rPr>
        <w:t>acquis</w:t>
      </w:r>
      <w:proofErr w:type="spellEnd"/>
      <w:r>
        <w:t xml:space="preserve"> ЄС та подальше зміцнення адміністративного потенціалу для забезпечення контролю та дотримання законодавства.</w:t>
      </w:r>
    </w:p>
    <w:p w14:paraId="5C956E70" w14:textId="4D20227D" w:rsidR="009E6432" w:rsidRPr="00C13186" w:rsidRDefault="009E6432" w:rsidP="004719C1">
      <w:pPr>
        <w:spacing w:after="120" w:line="242" w:lineRule="auto"/>
        <w:jc w:val="both"/>
      </w:pPr>
      <w:r>
        <w:t xml:space="preserve">Щодо </w:t>
      </w:r>
      <w:r>
        <w:rPr>
          <w:b/>
          <w:bCs/>
        </w:rPr>
        <w:t>органічного сільського господарства</w:t>
      </w:r>
      <w:r>
        <w:t xml:space="preserve">, необхідно продовжувати </w:t>
      </w:r>
      <w:proofErr w:type="spellStart"/>
      <w:r w:rsidR="008C4D69">
        <w:rPr>
          <w:lang w:val="ru-RU"/>
        </w:rPr>
        <w:t>узгодження</w:t>
      </w:r>
      <w:proofErr w:type="spellEnd"/>
      <w:r>
        <w:t xml:space="preserve"> законодавства </w:t>
      </w:r>
      <w:r w:rsidR="008C4D69">
        <w:rPr>
          <w:lang w:val="ru-RU"/>
        </w:rPr>
        <w:t>з</w:t>
      </w:r>
      <w:r>
        <w:t xml:space="preserve"> </w:t>
      </w:r>
      <w:proofErr w:type="spellStart"/>
      <w:r>
        <w:rPr>
          <w:i/>
          <w:iCs/>
        </w:rPr>
        <w:t>acquis</w:t>
      </w:r>
      <w:proofErr w:type="spellEnd"/>
      <w:r>
        <w:t xml:space="preserve"> ЄС. </w:t>
      </w:r>
      <w:r w:rsidR="008C4D69">
        <w:rPr>
          <w:lang w:val="ru-RU"/>
        </w:rPr>
        <w:t xml:space="preserve">Все </w:t>
      </w:r>
      <w:proofErr w:type="spellStart"/>
      <w:r w:rsidR="008C4D69">
        <w:rPr>
          <w:lang w:val="ru-RU"/>
        </w:rPr>
        <w:t>ще</w:t>
      </w:r>
      <w:proofErr w:type="spellEnd"/>
      <w:r w:rsidR="008C4D69">
        <w:rPr>
          <w:lang w:val="ru-RU"/>
        </w:rPr>
        <w:t xml:space="preserve"> н</w:t>
      </w:r>
      <w:proofErr w:type="spellStart"/>
      <w:r>
        <w:t>еобхідно</w:t>
      </w:r>
      <w:proofErr w:type="spellEnd"/>
      <w:r>
        <w:t xml:space="preserve"> прийняти </w:t>
      </w:r>
      <w:proofErr w:type="spellStart"/>
      <w:r>
        <w:t>законопроєкт</w:t>
      </w:r>
      <w:proofErr w:type="spellEnd"/>
      <w:r>
        <w:t xml:space="preserve"> про узгодження зі стандартами ЄС щодо органічного виробництва та маркування. Слід продовжувати розвивати моніторинг та контроль органічного виробництва.</w:t>
      </w:r>
    </w:p>
    <w:p w14:paraId="6BBA9D52" w14:textId="77777777" w:rsidR="009E6432" w:rsidRPr="00C13186" w:rsidRDefault="009E6432" w:rsidP="004719C1">
      <w:pPr>
        <w:spacing w:after="120" w:line="242" w:lineRule="auto"/>
        <w:jc w:val="both"/>
      </w:pPr>
      <w:r>
        <w:t xml:space="preserve">У сфері </w:t>
      </w:r>
      <w:r>
        <w:rPr>
          <w:b/>
          <w:bCs/>
        </w:rPr>
        <w:t>протидії корупції</w:t>
      </w:r>
      <w:r>
        <w:t xml:space="preserve"> ключовими сферами ризику залишаються державна підтримка сектору, розподіл землі, оцінка, оренда, оподаткування та послуги цифрового кадастру. Земельний банк було запущено як прозорий ринок оренди державних сільськогосподарських угідь, а впровадження ДАР, як очікується, підвищить прозорість розподілу та адміністрування державної допомоги сільськогосподарським виробникам. Було запроваджено нові заходи для протидії незаконному експорту зерна.</w:t>
      </w:r>
    </w:p>
    <w:p w14:paraId="71323C6F" w14:textId="77777777" w:rsidR="009E6432" w:rsidRPr="00C13186" w:rsidRDefault="009E6432" w:rsidP="004719C1">
      <w:pPr>
        <w:spacing w:after="120" w:line="242" w:lineRule="auto"/>
        <w:jc w:val="both"/>
      </w:pPr>
      <w:r>
        <w:rPr>
          <w:b/>
          <w:bCs/>
          <w:color w:val="C00000"/>
        </w:rPr>
        <w:t>Розділ 12 - Продовольча безпека, ветеринарна та фітосанітарна політика</w:t>
      </w:r>
    </w:p>
    <w:p w14:paraId="165A7B08" w14:textId="507ADA14" w:rsidR="009E6432" w:rsidRPr="00C13186" w:rsidRDefault="009E6432" w:rsidP="004719C1">
      <w:pPr>
        <w:spacing w:after="120" w:line="242" w:lineRule="auto"/>
        <w:jc w:val="both"/>
      </w:pPr>
      <w:r>
        <w:rPr>
          <w:i/>
          <w:iCs/>
        </w:rPr>
        <w:t>Досягнення ЄС у галузі продовольства, включаючи правила гігієни для виробництва харчових продуктів, забезпечують високий рівень безпеки харчових продуктів та кормів, а також високий рівень захисту інтересів споживачів. Здоров’я та благополуччя тварин, а також безпека харчових продуктів тваринного походження забезпечуються нарівні з контролем якості насіння, засобів захисту рослин, захисту від шкідливих організмів та харчування тварин.</w:t>
      </w:r>
    </w:p>
    <w:p w14:paraId="282EB12F" w14:textId="77777777" w:rsidR="009E6432" w:rsidRPr="00C13186" w:rsidRDefault="009E6432" w:rsidP="004719C1">
      <w:pPr>
        <w:spacing w:after="120" w:line="242" w:lineRule="auto"/>
        <w:jc w:val="both"/>
      </w:pPr>
      <w:r>
        <w:t xml:space="preserve">Щодо </w:t>
      </w:r>
      <w:r>
        <w:rPr>
          <w:b/>
          <w:bCs/>
        </w:rPr>
        <w:t>загальної безпеки продовольства</w:t>
      </w:r>
      <w:r>
        <w:t xml:space="preserve">, Державна служба України з питань безпечності харчових продуктів та захисту споживачів продовжила процес функціональної реформи з метою подальшого приведення у відповідність до стандартів ЄС. Україна ще має оновити багаторічний план контролю до 2026 року, включивши до нього зміни в законодавстві, інституційних структурах та ризиках для здоров’я людей і тварин. Принцип прозорості має застосовуватися до систем офіційного контролю, які мають отримувати достатні фінансові ресурси для ефективного функціонування. Ще належить прийняти новий </w:t>
      </w:r>
      <w:proofErr w:type="spellStart"/>
      <w:r>
        <w:t>законопроєкт</w:t>
      </w:r>
      <w:proofErr w:type="spellEnd"/>
      <w:r>
        <w:t xml:space="preserve"> для приведення у відповідність до </w:t>
      </w:r>
      <w:proofErr w:type="spellStart"/>
      <w:r>
        <w:rPr>
          <w:i/>
          <w:iCs/>
        </w:rPr>
        <w:t>acquis</w:t>
      </w:r>
      <w:proofErr w:type="spellEnd"/>
      <w:r>
        <w:t xml:space="preserve"> ЄС у сфері офіційного контролю.</w:t>
      </w:r>
    </w:p>
    <w:p w14:paraId="2250124C" w14:textId="539E6D8C" w:rsidR="009E6432" w:rsidRPr="00C13186" w:rsidRDefault="009E6432" w:rsidP="004719C1">
      <w:pPr>
        <w:spacing w:after="120" w:line="242" w:lineRule="auto"/>
        <w:jc w:val="both"/>
      </w:pPr>
      <w:r>
        <w:t xml:space="preserve">Щодо </w:t>
      </w:r>
      <w:r>
        <w:rPr>
          <w:b/>
          <w:bCs/>
        </w:rPr>
        <w:t>ветеринарної політики</w:t>
      </w:r>
      <w:r>
        <w:t xml:space="preserve">, законодавство України про ветеринарну медицину ще не приведене у відповідність до політики ЄС у цій сфері. Україна продовжила процес </w:t>
      </w:r>
      <w:r w:rsidR="00F364A6" w:rsidRPr="00F364A6">
        <w:t>приведення</w:t>
      </w:r>
      <w:r>
        <w:t xml:space="preserve"> своєї системи </w:t>
      </w:r>
      <w:r w:rsidR="00F364A6" w:rsidRPr="00F364A6">
        <w:t xml:space="preserve">у відповідність </w:t>
      </w:r>
      <w:r>
        <w:t xml:space="preserve">до </w:t>
      </w:r>
      <w:proofErr w:type="spellStart"/>
      <w:r>
        <w:rPr>
          <w:i/>
          <w:iCs/>
        </w:rPr>
        <w:t>acquis</w:t>
      </w:r>
      <w:proofErr w:type="spellEnd"/>
      <w:r>
        <w:t xml:space="preserve"> ЄС шляхом проведення комплексної реформи, зокрема з метою узгодження класифікації </w:t>
      </w:r>
      <w:proofErr w:type="spellStart"/>
      <w:r>
        <w:t>хвороб</w:t>
      </w:r>
      <w:proofErr w:type="spellEnd"/>
      <w:r>
        <w:t xml:space="preserve"> та відповідних заходів контролю з вимогами ЄС. Перелік </w:t>
      </w:r>
      <w:proofErr w:type="spellStart"/>
      <w:r>
        <w:t>хвороб</w:t>
      </w:r>
      <w:proofErr w:type="spellEnd"/>
      <w:r>
        <w:t xml:space="preserve"> тварин, про які необхідно повідомляти, було оновлено. У сфері захисту тварин Україна частково наблизилася до </w:t>
      </w:r>
      <w:proofErr w:type="spellStart"/>
      <w:r>
        <w:rPr>
          <w:i/>
          <w:iCs/>
        </w:rPr>
        <w:t>acquis</w:t>
      </w:r>
      <w:proofErr w:type="spellEnd"/>
      <w:r>
        <w:t xml:space="preserve"> ЄС. Впровадження, необхідні ресурси та адміністративний потенціал потребують суттєвого посилення, включаючи чіткі терміни для </w:t>
      </w:r>
      <w:r w:rsidR="00F364A6" w:rsidRPr="00F364A6">
        <w:t>приведення у відповідність</w:t>
      </w:r>
      <w:r>
        <w:t xml:space="preserve"> та </w:t>
      </w:r>
      <w:r w:rsidR="00F364A6" w:rsidRPr="00F364A6">
        <w:t>імплементації</w:t>
      </w:r>
      <w:r>
        <w:t>.</w:t>
      </w:r>
    </w:p>
    <w:p w14:paraId="74DAA641" w14:textId="65EBF130" w:rsidR="009E6432" w:rsidRPr="00C13186" w:rsidRDefault="009E6432" w:rsidP="004719C1">
      <w:pPr>
        <w:spacing w:after="120" w:line="242" w:lineRule="auto"/>
        <w:jc w:val="both"/>
      </w:pPr>
      <w:r>
        <w:t xml:space="preserve">За звітний період європейська система контролю торгівлі та експертизи (TRACES) почала функціонувати на всій території країни. Наразі вона охоплює 24 види товарів, а з вересня 2024 року по липень 2025 року було видано понад 36 000 сертифікатів. Україна забезпечила </w:t>
      </w:r>
      <w:r w:rsidR="00F364A6" w:rsidRPr="00F364A6">
        <w:t>участь у спільно фінансованих з ЄС програма</w:t>
      </w:r>
      <w:r w:rsidR="00F364A6">
        <w:rPr>
          <w:lang w:val="ru-RU"/>
        </w:rPr>
        <w:t>х</w:t>
      </w:r>
      <w:r w:rsidR="00F364A6" w:rsidRPr="00F364A6">
        <w:t xml:space="preserve"> </w:t>
      </w:r>
      <w:r>
        <w:t>боротьби з африканською чумою свиней, пташиним грипом та сказом на період 2025-2027 років.</w:t>
      </w:r>
    </w:p>
    <w:p w14:paraId="0328F1BF" w14:textId="77777777" w:rsidR="009E6432" w:rsidRPr="00C13186" w:rsidRDefault="009E6432" w:rsidP="004719C1">
      <w:pPr>
        <w:spacing w:after="120" w:line="242" w:lineRule="auto"/>
        <w:jc w:val="both"/>
      </w:pPr>
      <w:r>
        <w:t xml:space="preserve">Для </w:t>
      </w:r>
      <w:r>
        <w:rPr>
          <w:b/>
          <w:bCs/>
        </w:rPr>
        <w:t>виведення на ринок харчових продуктів, кормів та побічних продуктів тваринного походження</w:t>
      </w:r>
      <w:r>
        <w:t xml:space="preserve"> було прийнято </w:t>
      </w:r>
      <w:proofErr w:type="spellStart"/>
      <w:r>
        <w:t>імплементаційне</w:t>
      </w:r>
      <w:proofErr w:type="spellEnd"/>
      <w:r>
        <w:t xml:space="preserve"> законодавство з правилами </w:t>
      </w:r>
      <w:r>
        <w:lastRenderedPageBreak/>
        <w:t xml:space="preserve">щодо продуктів тваринного походження та вдосконаленим управлінням ризиками. Система збору, зберігання та перероблення побічних продуктів тваринного походження, що відповідає вимогам ЄС, ще не впроваджена. Необхідно нарощувати потенціал для подальшого впровадження. Контроль за імпортом залишається лише частково узгодженим з </w:t>
      </w:r>
      <w:proofErr w:type="spellStart"/>
      <w:r>
        <w:rPr>
          <w:i/>
          <w:iCs/>
        </w:rPr>
        <w:t>acquis</w:t>
      </w:r>
      <w:proofErr w:type="spellEnd"/>
      <w:r>
        <w:t xml:space="preserve"> ЄС.</w:t>
      </w:r>
    </w:p>
    <w:p w14:paraId="54CECFAD" w14:textId="77777777" w:rsidR="009E6432" w:rsidRPr="00C13186" w:rsidRDefault="009E6432" w:rsidP="004719C1">
      <w:pPr>
        <w:spacing w:after="120" w:line="242" w:lineRule="auto"/>
        <w:jc w:val="both"/>
      </w:pPr>
      <w:r>
        <w:t xml:space="preserve">Щодо </w:t>
      </w:r>
      <w:r>
        <w:rPr>
          <w:b/>
          <w:bCs/>
        </w:rPr>
        <w:t>правил безпеки харчових продуктів та спеціальних правил щодо кормів</w:t>
      </w:r>
      <w:r>
        <w:t>, кормові добавки, зареєстровані в ЄС, тепер приймаються без національної реєстрації. Україна регулярно оновлює свій план моніторингу та бере участь у Системі швидкого оповіщення про харчові продукти та корми без повного членства.</w:t>
      </w:r>
    </w:p>
    <w:p w14:paraId="1D020EE5" w14:textId="28CA3C48" w:rsidR="009E6432" w:rsidRPr="00C13186" w:rsidRDefault="009E6432" w:rsidP="004719C1">
      <w:pPr>
        <w:spacing w:after="120" w:line="242" w:lineRule="auto"/>
        <w:jc w:val="both"/>
      </w:pPr>
      <w:r>
        <w:t xml:space="preserve">У галузі </w:t>
      </w:r>
      <w:r>
        <w:rPr>
          <w:b/>
          <w:bCs/>
        </w:rPr>
        <w:t xml:space="preserve">фітосанітарної політики </w:t>
      </w:r>
      <w:r>
        <w:t xml:space="preserve">Україна досягла прогресу в напрямку гармонізації з законодавством ЄС завдяки новому Закону України «Про державне регулювання сфери захисту рослин», прийнятому в грудні 2024 року, який набере чинності в січні 2028 року. До того часу ще потрібно прийняти близько 80 </w:t>
      </w:r>
      <w:proofErr w:type="spellStart"/>
      <w:r>
        <w:t>імплементаційних</w:t>
      </w:r>
      <w:proofErr w:type="spellEnd"/>
      <w:r>
        <w:t xml:space="preserve"> актів. Процес імплементації розпочався з перегляду процедур інспектування та системи обміну електронними фітосанітарними сертифікатами (e-</w:t>
      </w:r>
      <w:proofErr w:type="spellStart"/>
      <w:r>
        <w:t>Phyto</w:t>
      </w:r>
      <w:proofErr w:type="spellEnd"/>
      <w:r>
        <w:t xml:space="preserve">). З початку офіційного використання в лютому 2025 року було передано понад 73 500 електронних </w:t>
      </w:r>
      <w:proofErr w:type="spellStart"/>
      <w:r>
        <w:t>фітосертифікатів</w:t>
      </w:r>
      <w:proofErr w:type="spellEnd"/>
      <w:r>
        <w:t xml:space="preserve">, у тому числі понад 58 000 до ЄС. Для повного узгодження з </w:t>
      </w:r>
      <w:proofErr w:type="spellStart"/>
      <w:r>
        <w:t>acquis</w:t>
      </w:r>
      <w:proofErr w:type="spellEnd"/>
      <w:r>
        <w:t xml:space="preserve"> ЄС у цій сфері залиша</w:t>
      </w:r>
      <w:r w:rsidR="00F3318A" w:rsidRPr="00F3318A">
        <w:t>ю</w:t>
      </w:r>
      <w:r>
        <w:t>ться надзвичайно важливим</w:t>
      </w:r>
      <w:r w:rsidR="00F3318A" w:rsidRPr="00F3318A">
        <w:t>и</w:t>
      </w:r>
      <w:r>
        <w:t xml:space="preserve"> наділення фітосанітарних інспекторів повноваженнями повного контролю, посилення потенціалу з оцінки ризиків, інтеграція лабораторій до системи контролю та остаточне узгодження діяльності прикордонних контрольних пунктів.</w:t>
      </w:r>
    </w:p>
    <w:p w14:paraId="73023903" w14:textId="079B6C77" w:rsidR="009E6432" w:rsidRPr="00C13186" w:rsidRDefault="009E6432" w:rsidP="004719C1">
      <w:pPr>
        <w:spacing w:after="120" w:line="242" w:lineRule="auto"/>
        <w:jc w:val="both"/>
      </w:pPr>
      <w:r>
        <w:t xml:space="preserve">Що стосується </w:t>
      </w:r>
      <w:r>
        <w:rPr>
          <w:b/>
          <w:bCs/>
        </w:rPr>
        <w:t>генетично модифікованих організмів</w:t>
      </w:r>
      <w:r>
        <w:t xml:space="preserve">, Україна прийняла кілька </w:t>
      </w:r>
      <w:proofErr w:type="spellStart"/>
      <w:r>
        <w:t>імплементаційних</w:t>
      </w:r>
      <w:proofErr w:type="spellEnd"/>
      <w:r>
        <w:t xml:space="preserve"> законодавчих актів, які набудуть чинності разом з основним законом про ГМО у вересні 2026 року. Навесні 2025 року було проведено комплексну оцінку національного законодавства з метою усунення існуючих прогалин до набрання чинності </w:t>
      </w:r>
      <w:proofErr w:type="spellStart"/>
      <w:r>
        <w:t>національн</w:t>
      </w:r>
      <w:proofErr w:type="spellEnd"/>
      <w:r w:rsidR="00F3318A">
        <w:rPr>
          <w:lang w:val="ru-RU"/>
        </w:rPr>
        <w:t>им</w:t>
      </w:r>
      <w:r>
        <w:t xml:space="preserve"> закон</w:t>
      </w:r>
      <w:r w:rsidR="00F3318A">
        <w:rPr>
          <w:lang w:val="ru-RU"/>
        </w:rPr>
        <w:t>ом</w:t>
      </w:r>
      <w:r>
        <w:t xml:space="preserve"> у вересні 2026 року.</w:t>
      </w:r>
    </w:p>
    <w:p w14:paraId="37520F6B" w14:textId="77777777" w:rsidR="009E6432" w:rsidRPr="00D37A61" w:rsidRDefault="009E6432" w:rsidP="00D37A61">
      <w:pPr>
        <w:pStyle w:val="4"/>
        <w:rPr>
          <w:color w:val="C00000"/>
        </w:rPr>
      </w:pPr>
      <w:bookmarkStart w:id="73" w:name="_Toc214640951"/>
      <w:r w:rsidRPr="00D37A61">
        <w:rPr>
          <w:color w:val="C00000"/>
        </w:rPr>
        <w:t>Розділ 13 - Рибальство та аквакультура</w:t>
      </w:r>
      <w:bookmarkEnd w:id="73"/>
    </w:p>
    <w:p w14:paraId="70BC1AEE" w14:textId="07E1518F" w:rsidR="009E6432" w:rsidRPr="00C13186" w:rsidRDefault="009E6432" w:rsidP="004719C1">
      <w:pPr>
        <w:spacing w:after="120" w:line="242" w:lineRule="auto"/>
        <w:jc w:val="both"/>
      </w:pPr>
      <w:r>
        <w:rPr>
          <w:i/>
          <w:iCs/>
        </w:rPr>
        <w:t>Спільна політика у галузі рибальства встановлює правила управління промислом рибальства, захищає морські живі ресурси та обмежує вплив рибальства на довкілля. Вона включає встановлення квот на вилов, управління потужністю флоту, правила контролю та інспекції, правила щодо ринків та аквакультури, а також підтримку рибного господарства та прибережних громад. Крім того, вона сприяє сталому розвитку аквакультури.</w:t>
      </w:r>
    </w:p>
    <w:p w14:paraId="7B6203A2" w14:textId="15E27A76" w:rsidR="009E6432" w:rsidRPr="00C13186" w:rsidRDefault="002A20AC" w:rsidP="004719C1">
      <w:pPr>
        <w:spacing w:after="120" w:line="242" w:lineRule="auto"/>
        <w:jc w:val="both"/>
      </w:pPr>
      <w:r>
        <w:rPr>
          <w:lang w:val="ru-RU"/>
        </w:rPr>
        <w:t>За</w:t>
      </w:r>
      <w:r w:rsidR="009E6432">
        <w:t xml:space="preserve">провадження у 2024 році системи </w:t>
      </w:r>
      <w:proofErr w:type="spellStart"/>
      <w:r w:rsidRPr="002A20AC">
        <w:t>еРибальство</w:t>
      </w:r>
      <w:proofErr w:type="spellEnd"/>
      <w:r w:rsidRPr="002A20AC">
        <w:t xml:space="preserve"> </w:t>
      </w:r>
      <w:r w:rsidR="009E6432">
        <w:t xml:space="preserve">дозволило </w:t>
      </w:r>
      <w:proofErr w:type="spellStart"/>
      <w:r w:rsidR="009E6432">
        <w:t>цифровізувати</w:t>
      </w:r>
      <w:proofErr w:type="spellEnd"/>
      <w:r w:rsidR="009E6432">
        <w:t xml:space="preserve"> </w:t>
      </w:r>
      <w:r w:rsidR="009E6432">
        <w:rPr>
          <w:b/>
          <w:bCs/>
        </w:rPr>
        <w:t xml:space="preserve">управління ресурсами та флотом. </w:t>
      </w:r>
      <w:r w:rsidR="009E6432">
        <w:t xml:space="preserve">Для спрощення адміністративних послуг, зокрема для отримання дозволів на рибальство, було запроваджено принцип «єдиного вікна» для обслуговування суб’єктів господарювання. Відповідно до європейських стандартів було створено перелік дозволених та заборонених рибальських знарядь. Україна також запровадила механізми для подальшого регулювання рибальських районів та мінімізації впливу рибальської діяльності на чутливі середовища існування. Однак система </w:t>
      </w:r>
      <w:proofErr w:type="spellStart"/>
      <w:r w:rsidRPr="002A20AC">
        <w:t>еРибальство</w:t>
      </w:r>
      <w:proofErr w:type="spellEnd"/>
      <w:r w:rsidRPr="002A20AC">
        <w:t xml:space="preserve"> </w:t>
      </w:r>
      <w:r w:rsidR="009E6432">
        <w:t>потребує значних додаткових удосконалень, зокрема більшої автоматизації та повної сумісності з вимогами ЄС щодо збору даних, моніторингу та звітності.</w:t>
      </w:r>
    </w:p>
    <w:p w14:paraId="7A3262B2" w14:textId="055326F9" w:rsidR="009E6432" w:rsidRPr="00C13186" w:rsidRDefault="009E6432" w:rsidP="004719C1">
      <w:pPr>
        <w:spacing w:after="120" w:line="242" w:lineRule="auto"/>
        <w:jc w:val="both"/>
      </w:pPr>
      <w:r>
        <w:t xml:space="preserve">Відсутність ефективної </w:t>
      </w:r>
      <w:r>
        <w:rPr>
          <w:b/>
          <w:bCs/>
        </w:rPr>
        <w:t>інспекції, контролю та моніторингу</w:t>
      </w:r>
      <w:r>
        <w:t xml:space="preserve"> перешкоджає Україні ефективно боротися з незаконним, непідзвітним та нерегульованим рибальством. Механізми запровадження системи повної простежуваності рибних продуктів та поліпшення інформування споживачів були частково приведені у відповідність до </w:t>
      </w:r>
      <w:proofErr w:type="spellStart"/>
      <w:r>
        <w:rPr>
          <w:i/>
          <w:iCs/>
        </w:rPr>
        <w:t>acquis</w:t>
      </w:r>
      <w:proofErr w:type="spellEnd"/>
      <w:r>
        <w:t xml:space="preserve"> ЄС. Україні необхідно доповнити свою правову базу законодавством, спрямованим на модернізацію системи державного контролю, зокрема розширити повноваження регуляторних органів, дозволити системі </w:t>
      </w:r>
      <w:proofErr w:type="spellStart"/>
      <w:r w:rsidR="002A20AC" w:rsidRPr="002A20AC">
        <w:t>еРибальство</w:t>
      </w:r>
      <w:proofErr w:type="spellEnd"/>
      <w:r>
        <w:t xml:space="preserve"> відстежувати порушників </w:t>
      </w:r>
      <w:r>
        <w:lastRenderedPageBreak/>
        <w:t>законодавства у сфері рибного господарства, запровадити фінансові санкції та процедури притягнення до відповідальності осіб, які здійснюють незаконний вилов риби.</w:t>
      </w:r>
    </w:p>
    <w:p w14:paraId="7A0148D0" w14:textId="77777777" w:rsidR="009E6432" w:rsidRPr="00C13186" w:rsidRDefault="009E6432" w:rsidP="004719C1">
      <w:pPr>
        <w:spacing w:after="120" w:line="242" w:lineRule="auto"/>
        <w:jc w:val="both"/>
      </w:pPr>
      <w:r>
        <w:t xml:space="preserve">У сфері </w:t>
      </w:r>
      <w:r>
        <w:rPr>
          <w:b/>
          <w:bCs/>
        </w:rPr>
        <w:t>ринкової політики</w:t>
      </w:r>
      <w:r>
        <w:t xml:space="preserve"> необхідно розробити та запровадити законодавство про </w:t>
      </w:r>
      <w:proofErr w:type="spellStart"/>
      <w:r>
        <w:t>простежуваність</w:t>
      </w:r>
      <w:proofErr w:type="spellEnd"/>
      <w:r>
        <w:t xml:space="preserve"> та ринкові заходи з метою приведення національних стандартів у відповідність до </w:t>
      </w:r>
      <w:proofErr w:type="spellStart"/>
      <w:r>
        <w:rPr>
          <w:i/>
          <w:iCs/>
        </w:rPr>
        <w:t>acquis</w:t>
      </w:r>
      <w:proofErr w:type="spellEnd"/>
      <w:r>
        <w:rPr>
          <w:i/>
          <w:iCs/>
        </w:rPr>
        <w:t xml:space="preserve"> </w:t>
      </w:r>
      <w:r>
        <w:t>ЄС.</w:t>
      </w:r>
    </w:p>
    <w:p w14:paraId="1E534109" w14:textId="77777777" w:rsidR="009E6432" w:rsidRPr="00C13186" w:rsidRDefault="009E6432" w:rsidP="004719C1">
      <w:pPr>
        <w:spacing w:after="120" w:line="242" w:lineRule="auto"/>
        <w:jc w:val="both"/>
      </w:pPr>
      <w:r>
        <w:t xml:space="preserve">Україні потрібно доопрацювати законодавство про </w:t>
      </w:r>
      <w:r>
        <w:rPr>
          <w:b/>
          <w:bCs/>
        </w:rPr>
        <w:t>збір та управління даними</w:t>
      </w:r>
      <w:r>
        <w:t xml:space="preserve"> у секторі рибальства та аквакультури та розробити правову базу, необхідну для надання </w:t>
      </w:r>
      <w:r>
        <w:rPr>
          <w:b/>
          <w:bCs/>
        </w:rPr>
        <w:t>структурної підтримки</w:t>
      </w:r>
      <w:r>
        <w:t xml:space="preserve"> сектору відповідно до відповідного </w:t>
      </w:r>
      <w:proofErr w:type="spellStart"/>
      <w:r>
        <w:rPr>
          <w:i/>
          <w:iCs/>
        </w:rPr>
        <w:t>acquis</w:t>
      </w:r>
      <w:proofErr w:type="spellEnd"/>
      <w:r>
        <w:t xml:space="preserve"> ЄС.</w:t>
      </w:r>
    </w:p>
    <w:p w14:paraId="7AF2B847" w14:textId="77777777" w:rsidR="009E6432" w:rsidRPr="00C13186" w:rsidRDefault="009E6432" w:rsidP="004719C1">
      <w:pPr>
        <w:spacing w:after="120" w:line="242" w:lineRule="auto"/>
        <w:jc w:val="both"/>
      </w:pPr>
      <w:r>
        <w:t xml:space="preserve">У </w:t>
      </w:r>
      <w:r>
        <w:rPr>
          <w:b/>
          <w:bCs/>
        </w:rPr>
        <w:t>секторі аквакультури</w:t>
      </w:r>
      <w:r>
        <w:t xml:space="preserve"> Україна прийняла законодавство для розвитку інвестицій у комерційні </w:t>
      </w:r>
      <w:proofErr w:type="spellStart"/>
      <w:r>
        <w:t>аквакультурні</w:t>
      </w:r>
      <w:proofErr w:type="spellEnd"/>
      <w:r>
        <w:t xml:space="preserve"> господарства. Необхідні подальші зусилля для приведення правової бази у відповідність до </w:t>
      </w:r>
      <w:proofErr w:type="spellStart"/>
      <w:r>
        <w:rPr>
          <w:i/>
          <w:iCs/>
        </w:rPr>
        <w:t>acquis</w:t>
      </w:r>
      <w:proofErr w:type="spellEnd"/>
      <w:r>
        <w:t xml:space="preserve"> ЄС з питань сталого розвитку аквакультури та дозволів на використання чужорідних видів.</w:t>
      </w:r>
    </w:p>
    <w:p w14:paraId="4C947CF8" w14:textId="509ADC41" w:rsidR="009E6432" w:rsidRPr="00C13186" w:rsidRDefault="009E6432" w:rsidP="004719C1">
      <w:pPr>
        <w:spacing w:after="120" w:line="242" w:lineRule="auto"/>
        <w:jc w:val="both"/>
      </w:pPr>
      <w:r>
        <w:t xml:space="preserve">Щодо </w:t>
      </w:r>
      <w:r>
        <w:rPr>
          <w:b/>
          <w:bCs/>
        </w:rPr>
        <w:t>міжнародних угод</w:t>
      </w:r>
      <w:r>
        <w:t xml:space="preserve">, у березні 2025 року Україна стала членом Угоди про заходи держави порту. Україна залишається </w:t>
      </w:r>
      <w:r w:rsidR="002A20AC" w:rsidRPr="002A20AC">
        <w:t xml:space="preserve">відданою ідеї стати </w:t>
      </w:r>
      <w:r>
        <w:t>повноправним членом Генеральної комісії з рибальства у Середземному морі (ГКРСМ), для чого в липні 2025 року було прийнято відповідне законодавство. Україна продовжує брати активну участь на регіональному рівні в роботі ГКРСМ та Спільного морського порядку денного.</w:t>
      </w:r>
    </w:p>
    <w:p w14:paraId="778B15A0" w14:textId="77777777" w:rsidR="009E6432" w:rsidRPr="00C13186" w:rsidRDefault="009E6432" w:rsidP="004719C1">
      <w:pPr>
        <w:spacing w:after="120" w:line="242" w:lineRule="auto"/>
        <w:jc w:val="both"/>
      </w:pPr>
      <w:r>
        <w:t xml:space="preserve">Україні необхідно створити правову базу для </w:t>
      </w:r>
      <w:r>
        <w:rPr>
          <w:b/>
          <w:bCs/>
        </w:rPr>
        <w:t>морського просторового планування.</w:t>
      </w:r>
    </w:p>
    <w:p w14:paraId="2DC98BAB" w14:textId="10DDC35F" w:rsidR="009E6432" w:rsidRPr="00D37A61" w:rsidRDefault="009E6432" w:rsidP="00D37A61">
      <w:pPr>
        <w:pStyle w:val="4"/>
        <w:rPr>
          <w:color w:val="C00000"/>
        </w:rPr>
      </w:pPr>
      <w:bookmarkStart w:id="74" w:name="_Toc214640952"/>
      <w:r w:rsidRPr="00D37A61">
        <w:rPr>
          <w:color w:val="C00000"/>
        </w:rPr>
        <w:t>Розділ 22 - Регіональна політика та координація структурних інструментів</w:t>
      </w:r>
      <w:bookmarkEnd w:id="74"/>
    </w:p>
    <w:p w14:paraId="27FFF25E" w14:textId="32D65D85" w:rsidR="009E6432" w:rsidRPr="00C13186" w:rsidRDefault="009E6432" w:rsidP="004719C1">
      <w:pPr>
        <w:spacing w:after="120" w:line="242" w:lineRule="auto"/>
        <w:jc w:val="both"/>
      </w:pPr>
      <w:r>
        <w:rPr>
          <w:i/>
          <w:iCs/>
        </w:rPr>
        <w:t>Регіональна політика є основним інструментом ЄС для зменшення регіональних диспропорцій та інвестування в сталий та інклюзивний соціально-економічний розвиток. Вона реалізується на основі «спільного управління» між Європейською Комісією та державами-членами ЄС. Реалізація програм політики згурт</w:t>
      </w:r>
      <w:r w:rsidR="002A20AC" w:rsidRPr="002A20AC">
        <w:rPr>
          <w:i/>
          <w:iCs/>
        </w:rPr>
        <w:t>ованості</w:t>
      </w:r>
      <w:r>
        <w:rPr>
          <w:i/>
          <w:iCs/>
        </w:rPr>
        <w:t xml:space="preserve"> вимагає відповідного адміністративного потенціалу на рівні програм і </w:t>
      </w:r>
      <w:proofErr w:type="spellStart"/>
      <w:r>
        <w:rPr>
          <w:i/>
          <w:iCs/>
        </w:rPr>
        <w:t>проєктів</w:t>
      </w:r>
      <w:proofErr w:type="spellEnd"/>
      <w:r>
        <w:rPr>
          <w:i/>
          <w:iCs/>
        </w:rPr>
        <w:t xml:space="preserve">, створення систем належного фінансового управління та контролю, а також виконання інших вимог </w:t>
      </w:r>
      <w:proofErr w:type="spellStart"/>
      <w:r>
        <w:rPr>
          <w:i/>
          <w:iCs/>
        </w:rPr>
        <w:t>acquis</w:t>
      </w:r>
      <w:proofErr w:type="spellEnd"/>
      <w:r>
        <w:rPr>
          <w:i/>
          <w:iCs/>
        </w:rPr>
        <w:t xml:space="preserve"> ЄС, таких як законодавство у сфері охорони навколишнього середовища або державних </w:t>
      </w:r>
      <w:proofErr w:type="spellStart"/>
      <w:r>
        <w:rPr>
          <w:i/>
          <w:iCs/>
        </w:rPr>
        <w:t>закупівель</w:t>
      </w:r>
      <w:proofErr w:type="spellEnd"/>
      <w:r>
        <w:rPr>
          <w:i/>
          <w:iCs/>
        </w:rPr>
        <w:t>.</w:t>
      </w:r>
    </w:p>
    <w:p w14:paraId="2101D26C" w14:textId="7087967A" w:rsidR="009E6432" w:rsidRPr="00C13186" w:rsidRDefault="009E6432" w:rsidP="004719C1">
      <w:pPr>
        <w:spacing w:after="120" w:line="242" w:lineRule="auto"/>
        <w:jc w:val="both"/>
      </w:pPr>
      <w:r>
        <w:t xml:space="preserve">Було досягнуто певного прогресу в </w:t>
      </w:r>
      <w:r>
        <w:rPr>
          <w:b/>
          <w:bCs/>
        </w:rPr>
        <w:t>законодавчій базі</w:t>
      </w:r>
      <w:r>
        <w:t xml:space="preserve"> щодо сприяння реалізації політики регіонального розвитку та її фінансування. Важливими кроками стало прийняття плану </w:t>
      </w:r>
      <w:proofErr w:type="spellStart"/>
      <w:r w:rsidR="002A20AC">
        <w:rPr>
          <w:lang w:val="ru-RU"/>
        </w:rPr>
        <w:t>заходів</w:t>
      </w:r>
      <w:proofErr w:type="spellEnd"/>
      <w:r>
        <w:t xml:space="preserve"> на 2025–2027 роки для реалізації оновленої Державної стратегії регіонального розвитку на 2024–2027 роки, яка була розроблена на основі широкого залучення громадськості та інклюзивних публічних консультацій. План </w:t>
      </w:r>
      <w:proofErr w:type="spellStart"/>
      <w:r w:rsidR="002A20AC">
        <w:rPr>
          <w:lang w:val="ru-RU"/>
        </w:rPr>
        <w:t>заходів</w:t>
      </w:r>
      <w:proofErr w:type="spellEnd"/>
      <w:r>
        <w:t xml:space="preserve"> містить перехресні посилання на заходи та дії, передбачені зобов’язаннями України перед донорами. План </w:t>
      </w:r>
      <w:proofErr w:type="spellStart"/>
      <w:r w:rsidR="002A20AC">
        <w:rPr>
          <w:lang w:val="ru-RU"/>
        </w:rPr>
        <w:t>заходів</w:t>
      </w:r>
      <w:proofErr w:type="spellEnd"/>
      <w:r w:rsidR="002A20AC">
        <w:t xml:space="preserve"> </w:t>
      </w:r>
      <w:r>
        <w:t xml:space="preserve">може бути доповнений заходами, пов’язаними з поточною реформою управління державними інвестиціями, та комплексним підходом до зміцнення фінансового, технічного та адміністративного потенціалу органів регіонального та місцевого самоврядування для виконання вимог щодо підготовки, управління та реалізації </w:t>
      </w:r>
      <w:proofErr w:type="spellStart"/>
      <w:r>
        <w:t>проєктів</w:t>
      </w:r>
      <w:proofErr w:type="spellEnd"/>
      <w:r>
        <w:t>.</w:t>
      </w:r>
    </w:p>
    <w:p w14:paraId="5DF23DA4" w14:textId="77777777" w:rsidR="009E6432" w:rsidRPr="00C13186" w:rsidRDefault="009E6432" w:rsidP="004719C1">
      <w:pPr>
        <w:spacing w:after="120" w:line="242" w:lineRule="auto"/>
        <w:jc w:val="both"/>
      </w:pPr>
      <w:r>
        <w:t xml:space="preserve">Закон про принципи державної регіональної політики все ще потребує повного впровадження. Хоча в процесі стратегічного планування на місцевому рівні досягнуто певного прогресу, слід докласти додаткових зусиль для впорядкування та уточнення змісту і структури місцевих стратегічних документів, сприяння їх </w:t>
      </w:r>
      <w:proofErr w:type="spellStart"/>
      <w:r>
        <w:t>цифровізації</w:t>
      </w:r>
      <w:proofErr w:type="spellEnd"/>
      <w:r>
        <w:t xml:space="preserve"> за допомогою Геоінформаційної системи та забезпечення їх відповідним фінансуванням.</w:t>
      </w:r>
    </w:p>
    <w:p w14:paraId="3133B690" w14:textId="77777777" w:rsidR="009E6432" w:rsidRPr="00C13186" w:rsidRDefault="009E6432" w:rsidP="004719C1">
      <w:pPr>
        <w:spacing w:after="120" w:line="242" w:lineRule="auto"/>
        <w:jc w:val="both"/>
      </w:pPr>
      <w:r>
        <w:t>Зусилля, спрямовані на спрощення чинної системи планування регіональної та місцевої політики розвитку, повинні бути повністю узгоджені з поточною Реформою управління публічними інвестиціями. Повинна бути розроблена чітка дорожня карта з визначеними етапами для створення скоординованої та узгодженої системи планування, яка враховує стратегічне, просторове та бюджетне планування.</w:t>
      </w:r>
    </w:p>
    <w:p w14:paraId="27EF8110" w14:textId="77777777" w:rsidR="009E6432" w:rsidRPr="00C13186" w:rsidRDefault="009E6432" w:rsidP="004719C1">
      <w:pPr>
        <w:spacing w:after="120" w:line="242" w:lineRule="auto"/>
        <w:jc w:val="both"/>
      </w:pPr>
      <w:r>
        <w:lastRenderedPageBreak/>
        <w:t>Вперше з початку збройної агресії Росії Україна виділила в державному бюджеті на 2025 рік кошти для відновлення діяльності Державного фонду регіонального розвитку. Міністерство розвитку громад та територій України ініціювало внесення змін до Бюджетного кодексу, оновивши принципи фінансування Фонду, та прийняло тимчасову методику розподілу фінансування. Необхідно забезпечити функціонування Фонду на основі повністю розробленої, постійної методології розподілу коштів, яка має бути прозорою, ефективною та узгодженою з принципами відновлення, багаторівневого управління та регіональної політики.</w:t>
      </w:r>
    </w:p>
    <w:p w14:paraId="2A3718FB" w14:textId="77777777" w:rsidR="009E6432" w:rsidRPr="00C13186" w:rsidRDefault="009E6432" w:rsidP="004719C1">
      <w:pPr>
        <w:spacing w:after="120" w:line="242" w:lineRule="auto"/>
        <w:jc w:val="both"/>
      </w:pPr>
      <w:r>
        <w:t>Досягнуто прогресу у розробці містобудівного планування на місцевому рівні. Кабінетом Міністрів України прийнято відповідні постанови щодо містобудівного кадастру.</w:t>
      </w:r>
    </w:p>
    <w:p w14:paraId="1EC62AAE" w14:textId="77777777" w:rsidR="009E6432" w:rsidRPr="00C13186" w:rsidRDefault="009E6432" w:rsidP="004719C1">
      <w:pPr>
        <w:spacing w:after="120" w:line="242" w:lineRule="auto"/>
        <w:jc w:val="both"/>
      </w:pPr>
      <w:r>
        <w:t xml:space="preserve">Що стосується </w:t>
      </w:r>
      <w:r>
        <w:rPr>
          <w:b/>
          <w:bCs/>
        </w:rPr>
        <w:t>інституційної структури</w:t>
      </w:r>
      <w:r>
        <w:t xml:space="preserve">, Україна повинна активізувати зусилля з метою завершення процесу правового та нормативного регулювання для консолідації Державного агентства з відновлення та розвитку інфраструктури України як прозорої та підзвітної інституції з чітко визначеними повноваженнями та достатніми можливостями для реалізації, а також для проведення внутрішньої адміністративної реформи. Також необхідно уточнити роль Агентства у наданні підтримки органам місцевого самоврядування під час підготовки та реалізації інфраструктурних </w:t>
      </w:r>
      <w:proofErr w:type="spellStart"/>
      <w:r>
        <w:t>проєктів</w:t>
      </w:r>
      <w:proofErr w:type="spellEnd"/>
      <w:r>
        <w:t>.</w:t>
      </w:r>
    </w:p>
    <w:p w14:paraId="3360125B" w14:textId="77777777" w:rsidR="009E6432" w:rsidRPr="00C13186" w:rsidRDefault="009E6432" w:rsidP="004719C1">
      <w:pPr>
        <w:spacing w:after="120" w:line="242" w:lineRule="auto"/>
        <w:jc w:val="both"/>
      </w:pPr>
      <w:r>
        <w:t>На центральному рівні необхідно докласти зусиль для створення правової бази за принципом партнерства, що вимагає залучення відповідних регіональних і місцевих органів влади, державних органів, соціально-економічних партнерів та громадянського суспільства на всіх етапах програмування, готуючи ґрунт для майбутньої політики згуртування відповідно до європейського кодексу поведінки партнерів.</w:t>
      </w:r>
    </w:p>
    <w:p w14:paraId="07ACE8EE" w14:textId="5BBA3C24" w:rsidR="009E6432" w:rsidRPr="00C13186" w:rsidRDefault="009E6432" w:rsidP="004719C1">
      <w:pPr>
        <w:spacing w:after="120" w:line="242" w:lineRule="auto"/>
        <w:jc w:val="both"/>
      </w:pPr>
      <w:r>
        <w:t xml:space="preserve">Щодо </w:t>
      </w:r>
      <w:r>
        <w:rPr>
          <w:b/>
          <w:bCs/>
        </w:rPr>
        <w:t>адміністративного потенціалу</w:t>
      </w:r>
      <w:r>
        <w:t>, Україна призначила Віце</w:t>
      </w:r>
      <w:r w:rsidR="002F2388">
        <w:rPr>
          <w:lang w:val="ru-RU"/>
        </w:rPr>
        <w:t>-</w:t>
      </w:r>
      <w:r>
        <w:t xml:space="preserve">прем’єр-міністра з відновлення України – Міністра розвитку громад та територій головою Міжвідомчої координаційної комісії, зробивши крок до поновлення координаційної бази регіональної політики. Для сприяння повноцінному регіональному розвитку, модернізації та інклюзивному залученню регіональних і місцевих зацікавлених сторін необхідно розбудовувати потенціал національних, регіональних і місцевих адміністрацій для здійснення стратегічного планування та підготовки та реалізації </w:t>
      </w:r>
      <w:proofErr w:type="spellStart"/>
      <w:r>
        <w:t>проєктів</w:t>
      </w:r>
      <w:proofErr w:type="spellEnd"/>
      <w:r>
        <w:t>.</w:t>
      </w:r>
    </w:p>
    <w:p w14:paraId="0F70AAF6" w14:textId="012A1891" w:rsidR="009E6432" w:rsidRPr="00C13186" w:rsidRDefault="009E6432" w:rsidP="004719C1">
      <w:pPr>
        <w:spacing w:after="120" w:line="242" w:lineRule="auto"/>
        <w:jc w:val="both"/>
      </w:pPr>
      <w:r>
        <w:t>Щодо п</w:t>
      </w:r>
      <w:r>
        <w:rPr>
          <w:b/>
          <w:bCs/>
        </w:rPr>
        <w:t>рограмування, моніторингу та оцінки</w:t>
      </w:r>
      <w:r>
        <w:t>, вимога Програми підтримки України «</w:t>
      </w:r>
      <w:proofErr w:type="spellStart"/>
      <w:r>
        <w:t>Ukraine</w:t>
      </w:r>
      <w:proofErr w:type="spellEnd"/>
      <w:r>
        <w:t xml:space="preserve"> </w:t>
      </w:r>
      <w:proofErr w:type="spellStart"/>
      <w:r>
        <w:t>Facility</w:t>
      </w:r>
      <w:proofErr w:type="spellEnd"/>
      <w:r>
        <w:t xml:space="preserve">» щодо виділення фінансування на потреби відновлення, реконструкції та модернізації </w:t>
      </w:r>
      <w:proofErr w:type="spellStart"/>
      <w:r>
        <w:t>субнаціональних</w:t>
      </w:r>
      <w:proofErr w:type="spellEnd"/>
      <w:r>
        <w:t xml:space="preserve"> органів влади України, зокрема органів місцевого самоврядування, повинна виконуватися відповідно до принципів політики згурт</w:t>
      </w:r>
      <w:r w:rsidR="00600656" w:rsidRPr="00600656">
        <w:t>ованості</w:t>
      </w:r>
      <w:r>
        <w:t xml:space="preserve">, зокрема </w:t>
      </w:r>
      <w:proofErr w:type="spellStart"/>
      <w:r>
        <w:t>субсидіарності</w:t>
      </w:r>
      <w:proofErr w:type="spellEnd"/>
      <w:r>
        <w:t xml:space="preserve">, ефективності, підзвітності та ролі </w:t>
      </w:r>
      <w:proofErr w:type="spellStart"/>
      <w:r>
        <w:t>субнаціональних</w:t>
      </w:r>
      <w:proofErr w:type="spellEnd"/>
      <w:r>
        <w:t xml:space="preserve"> органів влади у прийнятті рішень щодо використання підтримки. Україна повинна детальніше розробити підхід до звітності щодо використання цих коштів. Щодо </w:t>
      </w:r>
      <w:r>
        <w:rPr>
          <w:b/>
          <w:bCs/>
        </w:rPr>
        <w:t>фінансового управління, контролю та аудиту</w:t>
      </w:r>
      <w:r>
        <w:t>, внутрішні та зовнішні аудиторські функції функціонують, але ще не проводять аудити відповідно до міжнародних стандартів. Після прийняття поправок до Закону України «Про Рахункову палату» Рахункова палата отримала повноваження проводити аудит місцевих бюджетів, хоча на цей час Рахункова палата має як кадрові, так і професійні обмеження.</w:t>
      </w:r>
    </w:p>
    <w:p w14:paraId="7A46BCFC" w14:textId="44213712" w:rsidR="009E6432" w:rsidRPr="00C13186" w:rsidRDefault="009E6432" w:rsidP="004719C1">
      <w:pPr>
        <w:spacing w:after="120" w:line="242" w:lineRule="auto"/>
        <w:jc w:val="both"/>
      </w:pPr>
      <w:r>
        <w:t xml:space="preserve">Україна бере участь у семи програмах співпраці </w:t>
      </w:r>
      <w:proofErr w:type="spellStart"/>
      <w:r>
        <w:t>Interreg</w:t>
      </w:r>
      <w:proofErr w:type="spellEnd"/>
      <w:r>
        <w:t xml:space="preserve">, а також є частиною </w:t>
      </w:r>
      <w:proofErr w:type="spellStart"/>
      <w:r>
        <w:t>макрорегіональної</w:t>
      </w:r>
      <w:proofErr w:type="spellEnd"/>
      <w:r>
        <w:t xml:space="preserve"> Стратегії ЄС для Дунайського регіону. Україна повинна забезпечити ефективне функціонування систем управління та контролю цих програм у Державній аудиторській службі України.</w:t>
      </w:r>
    </w:p>
    <w:p w14:paraId="06CCF6E0" w14:textId="698F3250" w:rsidR="009E6432" w:rsidRPr="00C13186" w:rsidRDefault="009E6432" w:rsidP="004719C1">
      <w:pPr>
        <w:spacing w:after="120" w:line="242" w:lineRule="auto"/>
        <w:jc w:val="both"/>
      </w:pPr>
      <w:r>
        <w:t xml:space="preserve">У сфері </w:t>
      </w:r>
      <w:r>
        <w:rPr>
          <w:b/>
          <w:bCs/>
        </w:rPr>
        <w:t>боротьби з корупцією</w:t>
      </w:r>
      <w:r>
        <w:t xml:space="preserve"> на національному рівні було впроваджено систему внутрішнього фінансового аудиту та контролю, зокрема для майбутнього управління структурними фондами та фондами </w:t>
      </w:r>
      <w:proofErr w:type="spellStart"/>
      <w:r>
        <w:t>згурт</w:t>
      </w:r>
      <w:r w:rsidR="00600656">
        <w:rPr>
          <w:lang w:val="ru-RU"/>
        </w:rPr>
        <w:t>ованості</w:t>
      </w:r>
      <w:proofErr w:type="spellEnd"/>
      <w:r>
        <w:t xml:space="preserve">, а також створено підрозділи внутрішнього аудиту та запобігання корупції в усіх державних органах. Однак на місцевому рівні впровадження цієї системи залишається недостатнім. Практична </w:t>
      </w:r>
      <w:r>
        <w:lastRenderedPageBreak/>
        <w:t>ефективність таких систем контролю для ефективного запобігання шахрайству та корупції залишається нерівномірною.</w:t>
      </w:r>
    </w:p>
    <w:p w14:paraId="0027B570" w14:textId="77777777" w:rsidR="009E6432" w:rsidRPr="00D37A61" w:rsidRDefault="009E6432" w:rsidP="00D37A61">
      <w:pPr>
        <w:pStyle w:val="4"/>
        <w:rPr>
          <w:color w:val="C00000"/>
        </w:rPr>
      </w:pPr>
      <w:bookmarkStart w:id="75" w:name="_Toc214640953"/>
      <w:r w:rsidRPr="00D37A61">
        <w:rPr>
          <w:color w:val="C00000"/>
        </w:rPr>
        <w:t>Розділ 33 - Фінансові та бюджетні положення</w:t>
      </w:r>
      <w:bookmarkEnd w:id="75"/>
    </w:p>
    <w:p w14:paraId="0E6836CC" w14:textId="77777777" w:rsidR="009E6432" w:rsidRPr="00C13186" w:rsidRDefault="009E6432" w:rsidP="004719C1">
      <w:pPr>
        <w:spacing w:after="120" w:line="242" w:lineRule="auto"/>
        <w:jc w:val="both"/>
      </w:pPr>
      <w:r>
        <w:rPr>
          <w:i/>
          <w:iCs/>
        </w:rPr>
        <w:t>Цей розділ охоплює правила, що регулюють фінансування бюджету ЄС («власні ресурси»). Такі ресурси складаються переважно з: (i) внесків, що базуються на валовому національному доході кожної держави-члена; (ii) митних зборів; (iii) ресурсів від непереробленого пластику та (iv) ресурсів, що формуються на основі податку на додану вартість. Держави-члени повинні мати відповідний адміністративний потенціал для належного координування та забезпечення правильного розрахунку, збору, сплати та контролю власних ресурсів.</w:t>
      </w:r>
    </w:p>
    <w:p w14:paraId="4F0AF0EC" w14:textId="77777777" w:rsidR="009E6432" w:rsidRPr="00C13186" w:rsidRDefault="009E6432" w:rsidP="004719C1">
      <w:pPr>
        <w:spacing w:after="120" w:line="242" w:lineRule="auto"/>
        <w:jc w:val="both"/>
      </w:pPr>
      <w:r>
        <w:t>Для впровадження системи власних ресурсів було створено підрозділ з питань бюджету ЄС у складі Департаменту європейської та євроатлантичної інтеграції при Міністерстві фінансів України. Підрозділ координує діяльність національних інституцій (Державної податкової служби, Державної митної служби, Державної служби статистики, Державної казначейської служби та Міністерства захисту довкілля та природних ресурсів), які включені до системи власних ресурсів ЄС. 10 вересня 2025 року було створено міжвідомчу робочу групу, основним завданням якої буде розробка законодавства для приведення його у відповідність до</w:t>
      </w:r>
      <w:r>
        <w:rPr>
          <w:i/>
          <w:iCs/>
        </w:rPr>
        <w:t xml:space="preserve"> </w:t>
      </w:r>
      <w:proofErr w:type="spellStart"/>
      <w:r>
        <w:rPr>
          <w:i/>
          <w:iCs/>
        </w:rPr>
        <w:t>acquis</w:t>
      </w:r>
      <w:proofErr w:type="spellEnd"/>
      <w:r>
        <w:rPr>
          <w:i/>
          <w:iCs/>
        </w:rPr>
        <w:t xml:space="preserve"> </w:t>
      </w:r>
      <w:r>
        <w:t>ЄС.</w:t>
      </w:r>
    </w:p>
    <w:p w14:paraId="71C97A82" w14:textId="77777777" w:rsidR="009E6432" w:rsidRPr="00C13186" w:rsidRDefault="009E6432" w:rsidP="004719C1">
      <w:pPr>
        <w:spacing w:after="120" w:line="242" w:lineRule="auto"/>
        <w:jc w:val="both"/>
      </w:pPr>
      <w:r>
        <w:t>Україна досягла прогресу в основних сферах політики, що опосередковано впливають на систему власних ресурсів (</w:t>
      </w:r>
      <w:r>
        <w:rPr>
          <w:i/>
          <w:iCs/>
        </w:rPr>
        <w:t>див. розділи 16 – Оподаткування, 18 – Статистика, 29 – Митний союз та 32 – Фінансовий контроль</w:t>
      </w:r>
      <w:r>
        <w:t>).</w:t>
      </w:r>
    </w:p>
    <w:p w14:paraId="596DCB68" w14:textId="5D35316A" w:rsidR="009E6432" w:rsidRPr="00C13186" w:rsidRDefault="009E6432" w:rsidP="004719C1">
      <w:pPr>
        <w:spacing w:after="120" w:line="242" w:lineRule="auto"/>
        <w:jc w:val="both"/>
      </w:pPr>
      <w:r>
        <w:t xml:space="preserve">Щодо </w:t>
      </w:r>
      <w:r>
        <w:rPr>
          <w:b/>
          <w:bCs/>
        </w:rPr>
        <w:t>традиційних власних ресурсів</w:t>
      </w:r>
      <w:r>
        <w:t xml:space="preserve">, Україна впровадила більшість основних принципів у сферах політики, що впливають на систему власних ресурсів. Протягом звітного періоду набули чинності значні зміни до Митного кодексу, що </w:t>
      </w:r>
      <w:r w:rsidR="00600656" w:rsidRPr="00600656">
        <w:t>приводять</w:t>
      </w:r>
      <w:r>
        <w:t xml:space="preserve"> його</w:t>
      </w:r>
      <w:r w:rsidR="00600656" w:rsidRPr="00600656">
        <w:t xml:space="preserve"> у </w:t>
      </w:r>
      <w:proofErr w:type="spellStart"/>
      <w:r w:rsidR="00600656" w:rsidRPr="00600656">
        <w:t>відповідніст</w:t>
      </w:r>
      <w:proofErr w:type="spellEnd"/>
      <w:r w:rsidR="00600656">
        <w:rPr>
          <w:lang w:val="ru-RU"/>
        </w:rPr>
        <w:t>ь</w:t>
      </w:r>
      <w:r>
        <w:t xml:space="preserve"> до Митного кодексу ЄС (МКЄС), а також було розроблено </w:t>
      </w:r>
      <w:proofErr w:type="spellStart"/>
      <w:r>
        <w:t>проєкт</w:t>
      </w:r>
      <w:proofErr w:type="spellEnd"/>
      <w:r>
        <w:t xml:space="preserve"> нового Митного кодексу, приведеного у відповідність до МКЄС, який було затверджено протокольним рішенням Кабінету Міністрів України та передано до ЄС для оцінки.</w:t>
      </w:r>
    </w:p>
    <w:p w14:paraId="64212A1F" w14:textId="6B32C326" w:rsidR="009E6432" w:rsidRPr="00600656" w:rsidRDefault="009E6432" w:rsidP="004719C1">
      <w:pPr>
        <w:spacing w:after="120" w:line="242" w:lineRule="auto"/>
        <w:jc w:val="both"/>
        <w:rPr>
          <w:lang w:val="ru-RU"/>
        </w:rPr>
      </w:pPr>
      <w:r>
        <w:t xml:space="preserve">Україна застосовує єдину систему </w:t>
      </w:r>
      <w:r>
        <w:rPr>
          <w:b/>
          <w:bCs/>
        </w:rPr>
        <w:t>ПДВ</w:t>
      </w:r>
      <w:r>
        <w:t xml:space="preserve">, яка значною мірою, але не повністю, узгоджена з європейською системою. Були прийняті поправки до Податкового кодексу України, що </w:t>
      </w:r>
      <w:r w:rsidR="00600656" w:rsidRPr="00600656">
        <w:t>приводять</w:t>
      </w:r>
      <w:r w:rsidR="00600656">
        <w:t xml:space="preserve"> його</w:t>
      </w:r>
      <w:r w:rsidR="00600656" w:rsidRPr="00600656">
        <w:t xml:space="preserve"> у </w:t>
      </w:r>
      <w:proofErr w:type="spellStart"/>
      <w:r w:rsidR="00600656" w:rsidRPr="00600656">
        <w:t>відповідніст</w:t>
      </w:r>
      <w:proofErr w:type="spellEnd"/>
      <w:r w:rsidR="00600656">
        <w:rPr>
          <w:lang w:val="ru-RU"/>
        </w:rPr>
        <w:t>ь</w:t>
      </w:r>
      <w:r w:rsidR="00600656">
        <w:t xml:space="preserve"> </w:t>
      </w:r>
      <w:r>
        <w:t>до Директиви Ради про спільну систему податку на додану вартість. Необхідно розробити систему розрахунку власних ресурсів на основі ПДВ.</w:t>
      </w:r>
      <w:r w:rsidR="00600656">
        <w:rPr>
          <w:lang w:val="ru-RU"/>
        </w:rPr>
        <w:t xml:space="preserve"> </w:t>
      </w:r>
    </w:p>
    <w:p w14:paraId="6759E331" w14:textId="77777777" w:rsidR="009E6432" w:rsidRPr="00C13186" w:rsidRDefault="009E6432" w:rsidP="004719C1">
      <w:pPr>
        <w:spacing w:after="600" w:line="242" w:lineRule="auto"/>
        <w:jc w:val="both"/>
      </w:pPr>
      <w:r>
        <w:t xml:space="preserve">Питання, пов’язані з національними рахунками та даними про </w:t>
      </w:r>
      <w:r>
        <w:rPr>
          <w:b/>
          <w:bCs/>
        </w:rPr>
        <w:t>валовий національний дохід,</w:t>
      </w:r>
      <w:r>
        <w:t xml:space="preserve"> розглядаються в розділі 18 «Статистика». До прийняття необхідного законодавства та впровадження системи управління відходами розрахунок </w:t>
      </w:r>
      <w:r>
        <w:rPr>
          <w:b/>
          <w:bCs/>
        </w:rPr>
        <w:t>власних ресурсів на основі пластику</w:t>
      </w:r>
      <w:r>
        <w:t xml:space="preserve"> неможливий.</w:t>
      </w:r>
    </w:p>
    <w:tbl>
      <w:tblPr>
        <w:tblOverlap w:val="never"/>
        <w:tblW w:w="5000" w:type="pct"/>
        <w:tblLayout w:type="fixed"/>
        <w:tblCellMar>
          <w:left w:w="10" w:type="dxa"/>
          <w:right w:w="10" w:type="dxa"/>
        </w:tblCellMar>
        <w:tblLook w:val="04A0" w:firstRow="1" w:lastRow="0" w:firstColumn="1" w:lastColumn="0" w:noHBand="0" w:noVBand="1"/>
      </w:tblPr>
      <w:tblGrid>
        <w:gridCol w:w="9187"/>
      </w:tblGrid>
      <w:tr w:rsidR="009E6432" w:rsidRPr="00231612" w14:paraId="5269908A" w14:textId="77777777" w:rsidTr="00906D3F">
        <w:trPr>
          <w:trHeight w:val="20"/>
        </w:trPr>
        <w:tc>
          <w:tcPr>
            <w:tcW w:w="9101" w:type="dxa"/>
            <w:shd w:val="clear" w:color="auto" w:fill="7030A0"/>
            <w:vAlign w:val="bottom"/>
          </w:tcPr>
          <w:p w14:paraId="7E6DB945" w14:textId="77777777" w:rsidR="009E6432" w:rsidRPr="00231612" w:rsidRDefault="009E6432" w:rsidP="00D37A61">
            <w:pPr>
              <w:pStyle w:val="5"/>
              <w:spacing w:after="0"/>
            </w:pPr>
            <w:bookmarkStart w:id="76" w:name="_Toc214640954"/>
            <w:r>
              <w:t>Кластер 6: Зовнішні відносини</w:t>
            </w:r>
            <w:bookmarkEnd w:id="76"/>
          </w:p>
        </w:tc>
      </w:tr>
    </w:tbl>
    <w:p w14:paraId="36DADD5E" w14:textId="77777777" w:rsidR="009E6432" w:rsidRPr="00C13186" w:rsidRDefault="009E6432" w:rsidP="004719C1">
      <w:pPr>
        <w:spacing w:before="120" w:after="120" w:line="242" w:lineRule="auto"/>
        <w:jc w:val="both"/>
      </w:pPr>
      <w:r>
        <w:t>Цей кластер охоплює: зовнішні відносини (розділ 30); та зовнішню, безпекову та оборонну політику (розділ 31).</w:t>
      </w:r>
    </w:p>
    <w:p w14:paraId="056B33D2" w14:textId="77777777" w:rsidR="009E6432" w:rsidRPr="00D37A61" w:rsidRDefault="009E6432" w:rsidP="00D37A61">
      <w:pPr>
        <w:pStyle w:val="4"/>
        <w:rPr>
          <w:color w:val="7030A0"/>
        </w:rPr>
      </w:pPr>
      <w:bookmarkStart w:id="77" w:name="_Toc214640955"/>
      <w:r w:rsidRPr="00D37A61">
        <w:rPr>
          <w:color w:val="7030A0"/>
        </w:rPr>
        <w:t>Розділ 30 - Зовнішні відносини</w:t>
      </w:r>
      <w:bookmarkEnd w:id="77"/>
    </w:p>
    <w:p w14:paraId="7CDF8A0F" w14:textId="1355428D" w:rsidR="009E6432" w:rsidRPr="00C13186" w:rsidRDefault="009E6432" w:rsidP="004719C1">
      <w:pPr>
        <w:spacing w:after="120" w:line="242" w:lineRule="auto"/>
        <w:jc w:val="both"/>
      </w:pPr>
      <w:r>
        <w:rPr>
          <w:i/>
          <w:iCs/>
        </w:rPr>
        <w:t>ЄС має спільну торгівельну політику щодо третіх країн, яка базується на багатосторонніх і двосторонніх угодах та автономних заходах. Існують також правила ЄС щодо гуманітарної допомоги та політики розвитку.</w:t>
      </w:r>
    </w:p>
    <w:p w14:paraId="26C0628D" w14:textId="77777777" w:rsidR="009E6432" w:rsidRPr="00C13186" w:rsidRDefault="009E6432" w:rsidP="004719C1">
      <w:pPr>
        <w:spacing w:after="120" w:line="242" w:lineRule="auto"/>
        <w:jc w:val="both"/>
      </w:pPr>
      <w:r>
        <w:t xml:space="preserve">Щодо </w:t>
      </w:r>
      <w:r>
        <w:rPr>
          <w:b/>
          <w:bCs/>
        </w:rPr>
        <w:t>спільної торгівельної політики</w:t>
      </w:r>
      <w:r>
        <w:t>, Україна продовжує координувати свої позиції та тісно узгоджувати свою політику з політикою ЄС, зокрема в рамках СОТ та її Органу з врегулювання суперечок. У лютому 2025 року Україна завершила другий перегляд своєї торгівельної політики та практики в рамках СОТ.</w:t>
      </w:r>
    </w:p>
    <w:p w14:paraId="3D9193DD" w14:textId="5AB67C9A" w:rsidR="009E6432" w:rsidRPr="00C13186" w:rsidRDefault="009E6432" w:rsidP="004719C1">
      <w:pPr>
        <w:spacing w:after="120" w:line="242" w:lineRule="auto"/>
        <w:jc w:val="both"/>
      </w:pPr>
      <w:r>
        <w:lastRenderedPageBreak/>
        <w:t xml:space="preserve">Щодо </w:t>
      </w:r>
      <w:r>
        <w:rPr>
          <w:b/>
          <w:bCs/>
        </w:rPr>
        <w:t>товарів подвійного призначення</w:t>
      </w:r>
      <w:r>
        <w:t xml:space="preserve">, Україна ще не досягла повної відповідності найновішим нормам </w:t>
      </w:r>
      <w:proofErr w:type="spellStart"/>
      <w:r>
        <w:rPr>
          <w:i/>
          <w:iCs/>
        </w:rPr>
        <w:t>acquis</w:t>
      </w:r>
      <w:proofErr w:type="spellEnd"/>
      <w:r>
        <w:t xml:space="preserve"> ЄС у цій сфері, а саме Регламенту (ЄС) 2021/821 та його щорічни</w:t>
      </w:r>
      <w:r w:rsidR="00980626" w:rsidRPr="00980626">
        <w:t>м</w:t>
      </w:r>
      <w:r>
        <w:t xml:space="preserve"> оновлен</w:t>
      </w:r>
      <w:r w:rsidR="00980626" w:rsidRPr="00980626">
        <w:t>ням</w:t>
      </w:r>
      <w:r>
        <w:t xml:space="preserve"> щодо переліку товарів подвійного призначення. Україна є членом Австралійської групи, Групи ядерних постачальників та Вассенаарських угод, а також прийняла та дотримується консолідованого переліку товарів та технологій подвійного призначення, що відповідає нормам </w:t>
      </w:r>
      <w:proofErr w:type="spellStart"/>
      <w:r>
        <w:rPr>
          <w:i/>
          <w:iCs/>
        </w:rPr>
        <w:t>acquis</w:t>
      </w:r>
      <w:proofErr w:type="spellEnd"/>
      <w:r>
        <w:t xml:space="preserve"> ЄС.</w:t>
      </w:r>
    </w:p>
    <w:p w14:paraId="14E25A8E" w14:textId="60168877" w:rsidR="009E6432" w:rsidRPr="00C13186" w:rsidRDefault="009E6432" w:rsidP="004719C1">
      <w:pPr>
        <w:spacing w:after="120" w:line="242" w:lineRule="auto"/>
        <w:jc w:val="both"/>
      </w:pPr>
      <w:r>
        <w:t xml:space="preserve">Щодо </w:t>
      </w:r>
      <w:r>
        <w:rPr>
          <w:b/>
          <w:bCs/>
        </w:rPr>
        <w:t>двосторонніх торгівельних угод</w:t>
      </w:r>
      <w:r>
        <w:t xml:space="preserve">, Україна повідомила СОТ про преференційні двосторонні торгівельні угоди з 17 партнерами, сім з яких не мають преференційної торгівельної угоди з ЄС. Україна веде переговори про укладення подальших преференційних торгівельних угод з кількома партнерами, а також активно працює над модернізацією існуючих угод (наприклад, Угоди про цифрову торгівлю з Великою Британією та Угоди про вільну торгівлю з державами ЄАВТ). За звітний період Україна підписала преференційну торгівельну угоду з Об’єднаними Арабськими Еміратами, яка наразі перебуває на стадії ратифікації. Так само очікує на ратифікацію </w:t>
      </w:r>
      <w:r w:rsidR="00980626">
        <w:rPr>
          <w:lang w:val="ru-RU"/>
        </w:rPr>
        <w:t>У</w:t>
      </w:r>
      <w:proofErr w:type="spellStart"/>
      <w:r>
        <w:t>года</w:t>
      </w:r>
      <w:proofErr w:type="spellEnd"/>
      <w:r>
        <w:t xml:space="preserve"> про вільну торгівлю, підписана з Туреччиною у 2023 році. Україна має продовжувати тісно координувати з ЄС міжнародні торгівельні переговори, зокрема з метою забезпечення того, щоб після вступу до ЄС її зобов’язання були сумісними із зобов’язаннями ЄС, а також з метою забезпечення включення до положень двосторонніх угод про вільну торгівлю та інвестиції положення про припинення дії у разі вступу до ЄС.</w:t>
      </w:r>
    </w:p>
    <w:p w14:paraId="4AB8C82F" w14:textId="77777777" w:rsidR="009E6432" w:rsidRPr="00C13186" w:rsidRDefault="009E6432" w:rsidP="004719C1">
      <w:pPr>
        <w:spacing w:after="120" w:line="242" w:lineRule="auto"/>
        <w:jc w:val="both"/>
      </w:pPr>
      <w:r>
        <w:t>Щодо</w:t>
      </w:r>
      <w:r>
        <w:rPr>
          <w:b/>
          <w:bCs/>
        </w:rPr>
        <w:t xml:space="preserve"> двосторонніх інвестиційних угод </w:t>
      </w:r>
      <w:r>
        <w:t>немає жодних змін.</w:t>
      </w:r>
    </w:p>
    <w:p w14:paraId="2DE4A1AB" w14:textId="77777777" w:rsidR="009E6432" w:rsidRPr="00C13186" w:rsidRDefault="009E6432" w:rsidP="004719C1">
      <w:pPr>
        <w:spacing w:after="120" w:line="242" w:lineRule="auto"/>
        <w:jc w:val="both"/>
      </w:pPr>
      <w:r>
        <w:t xml:space="preserve">Україна має законодавчу базу для надання </w:t>
      </w:r>
      <w:r>
        <w:rPr>
          <w:b/>
          <w:bCs/>
        </w:rPr>
        <w:t xml:space="preserve">гуманітарної допомоги </w:t>
      </w:r>
      <w:r>
        <w:t xml:space="preserve">іншим країнам. Україна долучається до надання допомоги на цілі розвитку, сприяючи глобальним зусиллям у сфері продовольчої безпеки, хоча їй ще належить розробити свою </w:t>
      </w:r>
      <w:r>
        <w:rPr>
          <w:b/>
          <w:bCs/>
        </w:rPr>
        <w:t>політику співробітництва з питань розвитку</w:t>
      </w:r>
      <w:r>
        <w:t xml:space="preserve"> відповідно до відповідної структури ЄС.</w:t>
      </w:r>
    </w:p>
    <w:p w14:paraId="371AFADB" w14:textId="77777777" w:rsidR="009E6432" w:rsidRPr="00D37A61" w:rsidRDefault="009E6432" w:rsidP="00D37A61">
      <w:pPr>
        <w:pStyle w:val="4"/>
        <w:rPr>
          <w:color w:val="7030A0"/>
        </w:rPr>
      </w:pPr>
      <w:bookmarkStart w:id="78" w:name="_Toc214640956"/>
      <w:r w:rsidRPr="00D37A61">
        <w:rPr>
          <w:color w:val="7030A0"/>
        </w:rPr>
        <w:t>Розділ 31 - Зовнішня політика, політика безпеки та оборони</w:t>
      </w:r>
      <w:bookmarkEnd w:id="78"/>
    </w:p>
    <w:p w14:paraId="21168651" w14:textId="77777777" w:rsidR="009E6432" w:rsidRPr="00C13186" w:rsidRDefault="009E6432" w:rsidP="004719C1">
      <w:pPr>
        <w:spacing w:after="120" w:line="242" w:lineRule="auto"/>
        <w:jc w:val="both"/>
      </w:pPr>
      <w:r>
        <w:rPr>
          <w:i/>
          <w:iCs/>
        </w:rPr>
        <w:t>Держави-члени повинні бути здатні вести політичний діалог у рамках зовнішньої, безпекової та оборонної політики ЄС, узгоджувати свої позиції із заявами ЄС, брати участь у заходах ЄС та застосовувати узгоджені санкції та обмежувальні заходи.</w:t>
      </w:r>
    </w:p>
    <w:p w14:paraId="782B9455" w14:textId="77777777" w:rsidR="009E6432" w:rsidRPr="00C13186" w:rsidRDefault="009E6432" w:rsidP="004719C1">
      <w:pPr>
        <w:spacing w:after="120" w:line="242" w:lineRule="auto"/>
        <w:jc w:val="both"/>
      </w:pPr>
      <w:r>
        <w:t xml:space="preserve">Україна продовжує інтенсивний </w:t>
      </w:r>
      <w:r>
        <w:rPr>
          <w:b/>
          <w:bCs/>
        </w:rPr>
        <w:t>політичний діалог</w:t>
      </w:r>
      <w:r>
        <w:t xml:space="preserve"> із ЄС щодо зовнішньої та безпекової політики, підтверджуючи узгодженість довгострокових стратегічних інтересів України з інтересами ЄС. У травні 2025 року Україна приймала зустріч міністрів закордонних справ ЄС та України. Діалог між ЄС та Україною з питань безпеки та оборони відбувся 18 лютого 2025 року. У червні 2025 року відбулося 10-те засідання в рамках Діалогу між ЄС та Україною з прав людини.</w:t>
      </w:r>
    </w:p>
    <w:p w14:paraId="3AE688F3" w14:textId="77777777" w:rsidR="009E6432" w:rsidRPr="00C13186" w:rsidRDefault="009E6432" w:rsidP="004719C1">
      <w:pPr>
        <w:spacing w:after="120" w:line="242" w:lineRule="auto"/>
        <w:jc w:val="both"/>
      </w:pPr>
      <w:r>
        <w:t>Спільні зобов’язання ЄС та України у сфері безпеки, підписані у 2024 році, залишаються керівним документом для підтримки України з боку ЄС та держав-членів, доповнюючи двосторонні зобов’язання держав-членів щодо України.</w:t>
      </w:r>
    </w:p>
    <w:p w14:paraId="3920A6B9" w14:textId="77777777" w:rsidR="009E6432" w:rsidRPr="00C13186" w:rsidRDefault="009E6432" w:rsidP="004719C1">
      <w:pPr>
        <w:spacing w:after="120" w:line="242" w:lineRule="auto"/>
        <w:jc w:val="both"/>
      </w:pPr>
      <w:r>
        <w:t>Інституційна база, що забезпечує участь України у Спільній зовнішній та безпековій політиці (CFSP) та Спільній політиці безпеки та оборони (CSDP), вже створена.</w:t>
      </w:r>
    </w:p>
    <w:p w14:paraId="34A8D5E2" w14:textId="7CB56F2B" w:rsidR="009E6432" w:rsidRPr="00C13186" w:rsidRDefault="009E6432" w:rsidP="004719C1">
      <w:pPr>
        <w:spacing w:after="120" w:line="242" w:lineRule="auto"/>
        <w:jc w:val="both"/>
      </w:pPr>
      <w:r>
        <w:t>У 2024 році рівень узгодження позиції України із заявами Верховного представника ЄС та рішеннями Ради Європи щодо санкцій становив 95%. Станом на 24 жовтня 2025 року рівень узгодження становив 99%.</w:t>
      </w:r>
    </w:p>
    <w:p w14:paraId="518B7996" w14:textId="68099BC7" w:rsidR="009E6432" w:rsidRPr="00C13186" w:rsidRDefault="009E6432" w:rsidP="004719C1">
      <w:pPr>
        <w:spacing w:after="120" w:line="242" w:lineRule="auto"/>
        <w:jc w:val="both"/>
      </w:pPr>
      <w:r>
        <w:t xml:space="preserve">Україна поступово узгоджує своє законодавство з </w:t>
      </w:r>
      <w:proofErr w:type="spellStart"/>
      <w:r>
        <w:rPr>
          <w:i/>
          <w:iCs/>
        </w:rPr>
        <w:t>acquis</w:t>
      </w:r>
      <w:proofErr w:type="spellEnd"/>
      <w:r>
        <w:t xml:space="preserve"> ЄС щодо </w:t>
      </w:r>
      <w:r>
        <w:rPr>
          <w:b/>
          <w:bCs/>
        </w:rPr>
        <w:t>обмежувальних заходів ЄС.</w:t>
      </w:r>
      <w:r>
        <w:t xml:space="preserve"> В Україні діють механізми, що забезпечують ефективне виконання санкцій ЄС. Кримінальний кодекс України все ще потребує змін, оскільки ухилення від санкцій досі не є кримінальним правопорушенням в Україні. Україні необхідно продовжувати зміцнювати свою нормативну базу щодо застосування санкцій відповідно до </w:t>
      </w:r>
      <w:proofErr w:type="spellStart"/>
      <w:r>
        <w:rPr>
          <w:i/>
          <w:iCs/>
        </w:rPr>
        <w:t>acquis</w:t>
      </w:r>
      <w:proofErr w:type="spellEnd"/>
      <w:r>
        <w:t xml:space="preserve"> ЄС.</w:t>
      </w:r>
    </w:p>
    <w:p w14:paraId="6EC4529F" w14:textId="77777777" w:rsidR="009E6432" w:rsidRPr="00C13186" w:rsidRDefault="009E6432" w:rsidP="004719C1">
      <w:pPr>
        <w:spacing w:after="120" w:line="242" w:lineRule="auto"/>
        <w:jc w:val="both"/>
      </w:pPr>
      <w:r>
        <w:lastRenderedPageBreak/>
        <w:t xml:space="preserve">Співпраця України з </w:t>
      </w:r>
      <w:r>
        <w:rPr>
          <w:b/>
          <w:bCs/>
        </w:rPr>
        <w:t>міжнародними організаціями</w:t>
      </w:r>
      <w:r>
        <w:t>, зокрема з ООН, Радою Європи, Організацією з безпеки та співробітництва в Європі та Організацією Чорноморського економічного співробітництва, має міцний та конструктивний характер. Україна продовжує узгоджувати свою позицію з позицією ЄС в ООН, зокрема підтримуючи ініціативи ЄС у Раді ООН з прав людини. У контексті дипломатичної взаємодії України з глобальними партнерами на підтримку справедливого та сталого миру, Україна за підтримки ЄС ініціювала на Генеральній Асамблеї ООН резолюцію «Просування всеосяжного, справедливого та сталого миру в Україні» від лютого 2025 року, яка приурочена до третьої річниці повномасштабного вторгнення Росії в Україну. Україна також провела успішну кампанію і була обрана до Економічної та соціальної ради ООН на термін 2026-2028 років, набравши 130 голосів.</w:t>
      </w:r>
    </w:p>
    <w:p w14:paraId="7CA28383" w14:textId="2A4556EE" w:rsidR="009E6432" w:rsidRPr="00C13186" w:rsidRDefault="009E6432" w:rsidP="004719C1">
      <w:pPr>
        <w:spacing w:after="120" w:line="242" w:lineRule="auto"/>
        <w:jc w:val="both"/>
      </w:pPr>
      <w:r>
        <w:t xml:space="preserve">Україна продовжує розширювати співпрацю з Офісом прокурора </w:t>
      </w:r>
      <w:r>
        <w:rPr>
          <w:b/>
          <w:bCs/>
        </w:rPr>
        <w:t xml:space="preserve">Міжнародного кримінального суду </w:t>
      </w:r>
      <w:r>
        <w:t>(МКС) з метою п</w:t>
      </w:r>
      <w:r w:rsidR="00825F04" w:rsidRPr="00825F04">
        <w:t>о</w:t>
      </w:r>
      <w:r>
        <w:t xml:space="preserve">силення розслідування військових та інших міжнародних злочинів. Україна стала повноправною державою-учасницею МКС 1 січня 2025 року після ратифікації Римського статуту; однак Україна має </w:t>
      </w:r>
      <w:proofErr w:type="spellStart"/>
      <w:r w:rsidR="00825F04">
        <w:rPr>
          <w:lang w:val="ru-RU"/>
        </w:rPr>
        <w:t>надалі</w:t>
      </w:r>
      <w:proofErr w:type="spellEnd"/>
      <w:r>
        <w:t xml:space="preserve"> узгодити свою законодавчу базу з положеннями Римського статуту та пов’язаних з ним документів.</w:t>
      </w:r>
    </w:p>
    <w:p w14:paraId="019C2C35" w14:textId="5CA2DE0F" w:rsidR="009E6432" w:rsidRPr="00C13186" w:rsidRDefault="009E6432" w:rsidP="004719C1">
      <w:pPr>
        <w:spacing w:after="120" w:line="242" w:lineRule="auto"/>
        <w:jc w:val="both"/>
      </w:pPr>
      <w:r>
        <w:t xml:space="preserve">У питаннях </w:t>
      </w:r>
      <w:r>
        <w:rPr>
          <w:b/>
          <w:bCs/>
        </w:rPr>
        <w:t>нерозповсюдження ядерної зброї та роззброєння</w:t>
      </w:r>
      <w:r>
        <w:t xml:space="preserve"> Україна узгодила свою позицію з ЄС на більшості міжнародних форумів, що займаються питаннями нерозповсюдження ядерної зброї, протягом звітного періоду. Україна дотримується своїх міжнародних зобов’язань за міжнародними режимами експортного контролю. Україні рекомендується ратифікувати Договір про торгівлю зброєю, щоб привести свою правову базу </w:t>
      </w:r>
      <w:r w:rsidR="00825F04" w:rsidRPr="00825F04">
        <w:t xml:space="preserve">з питань </w:t>
      </w:r>
      <w:r>
        <w:t>контролю над озброєннями у відповідність зі Спільною позицією Ради Європи 2008/944/CFSP, а також завершити розробку та прийняти національну стратегію протидії та запобігання незаконному обігу стрілецької зброї та легких озброєнь. 17 липня 2025 року Україна повідомила Генерального секретаря ООН про своє рішення призупинити дію Конвенції про заборону застосування, накопичення запасів, виробництва і передачі протипіхотних мін та про їхнє знищення.</w:t>
      </w:r>
    </w:p>
    <w:p w14:paraId="5F58AB38" w14:textId="35760F77" w:rsidR="009E6432" w:rsidRPr="00C13186" w:rsidRDefault="009E6432" w:rsidP="004719C1">
      <w:pPr>
        <w:spacing w:after="120" w:line="242" w:lineRule="auto"/>
        <w:jc w:val="both"/>
      </w:pPr>
      <w:r>
        <w:t xml:space="preserve">Щодо </w:t>
      </w:r>
      <w:r>
        <w:rPr>
          <w:b/>
          <w:bCs/>
        </w:rPr>
        <w:t>заходів безпеки</w:t>
      </w:r>
      <w:r>
        <w:t xml:space="preserve"> (інформація</w:t>
      </w:r>
      <w:r w:rsidR="00825F04" w:rsidRPr="00825F04">
        <w:t xml:space="preserve"> з обмеженим доступом</w:t>
      </w:r>
      <w:r>
        <w:t xml:space="preserve">), Україна продовжила виконувати угоду з ЄС </w:t>
      </w:r>
      <w:r w:rsidR="00825F04" w:rsidRPr="00825F04">
        <w:t>про процедури безпеки, які стосуються обміну інформацією з обмеженим доступом</w:t>
      </w:r>
      <w:r>
        <w:t>.</w:t>
      </w:r>
    </w:p>
    <w:p w14:paraId="67AD6580" w14:textId="77777777" w:rsidR="009E6432" w:rsidRPr="00C13186" w:rsidRDefault="009E6432" w:rsidP="004719C1">
      <w:pPr>
        <w:spacing w:after="120" w:line="242" w:lineRule="auto"/>
        <w:jc w:val="both"/>
      </w:pPr>
      <w:r>
        <w:t xml:space="preserve">У сфері </w:t>
      </w:r>
      <w:r>
        <w:rPr>
          <w:b/>
          <w:bCs/>
        </w:rPr>
        <w:t>спільної політики безпеки та оборони (СПБО)</w:t>
      </w:r>
      <w:r>
        <w:t xml:space="preserve"> значно посилилося співробітництво між Україною та ЄС і його державами-членами з питань безпеки та оборони, зокрема в рамках Європейського фонду миру (ЄФМ). Україна тісно співпрацює з місіями ЄС в рамках СПБО та користується перевагами підготовки, що надається Місією ЄС з військової допомоги на підтримку України (EUMAM), а також консультативною підтримкою Консультативної місії ЄС в Україні (EUAM).</w:t>
      </w:r>
    </w:p>
    <w:p w14:paraId="021BC2DC" w14:textId="77777777" w:rsidR="009E6432" w:rsidRPr="00C13186" w:rsidRDefault="009E6432" w:rsidP="004719C1">
      <w:pPr>
        <w:spacing w:after="120" w:line="242" w:lineRule="auto"/>
        <w:jc w:val="both"/>
      </w:pPr>
      <w:r>
        <w:t>Україна має продовжувати після 2025 року реалізацію заходів, передбачених її Національним планом дій з виконання резолюції Ради Безпеки ООН 1325 «Жінки, мир, безпека».</w:t>
      </w:r>
    </w:p>
    <w:p w14:paraId="7E0F1FD9" w14:textId="77777777" w:rsidR="009E6432" w:rsidRPr="00C13186" w:rsidRDefault="009E6432" w:rsidP="004719C1">
      <w:pPr>
        <w:spacing w:after="120" w:line="242" w:lineRule="auto"/>
        <w:jc w:val="both"/>
      </w:pPr>
      <w:r>
        <w:t xml:space="preserve">Україна продовжує співпрацю з ЄС у сфері протидії </w:t>
      </w:r>
      <w:proofErr w:type="spellStart"/>
      <w:r>
        <w:t>кіберзагрозам</w:t>
      </w:r>
      <w:proofErr w:type="spellEnd"/>
      <w:r>
        <w:t xml:space="preserve">, зокрема в рамках регулярного </w:t>
      </w:r>
      <w:proofErr w:type="spellStart"/>
      <w:r>
        <w:t>кібердіалогу</w:t>
      </w:r>
      <w:proofErr w:type="spellEnd"/>
      <w:r>
        <w:t xml:space="preserve"> між ЄС та Україною. У березні 2025 року Європейський центр компетенції у сфері </w:t>
      </w:r>
      <w:proofErr w:type="spellStart"/>
      <w:r>
        <w:t>кібербезпеки</w:t>
      </w:r>
      <w:proofErr w:type="spellEnd"/>
      <w:r>
        <w:t xml:space="preserve"> (ECCC) підписав меморандум про співпрацю з Національним координаційним центром </w:t>
      </w:r>
      <w:proofErr w:type="spellStart"/>
      <w:r>
        <w:t>кібербезпеки</w:t>
      </w:r>
      <w:proofErr w:type="spellEnd"/>
      <w:r>
        <w:t xml:space="preserve"> (NCSCC). У контексті міжнародної безпеки Україна активно долучається до переговорів щодо остаточного звіту Відкритої робочої групи ООН щодо безпеки та використання інформаційно-комунікаційних технологій на 2021–2025 роки, зокрема шляхом узгодження позицій з заявами ЄС та подання національних позицій.</w:t>
      </w:r>
    </w:p>
    <w:p w14:paraId="2545D54D" w14:textId="77777777" w:rsidR="009E6432" w:rsidRPr="00C13186" w:rsidRDefault="009E6432" w:rsidP="004719C1">
      <w:pPr>
        <w:spacing w:after="120" w:line="242" w:lineRule="auto"/>
        <w:jc w:val="both"/>
      </w:pPr>
      <w:r>
        <w:t xml:space="preserve">Україна продовжує співпрацювати з ЄС у сфері протидії </w:t>
      </w:r>
      <w:r>
        <w:rPr>
          <w:b/>
          <w:bCs/>
        </w:rPr>
        <w:t>гібридним загрозам</w:t>
      </w:r>
      <w:r>
        <w:t xml:space="preserve"> (включно з іноземними маніпуляціями інформацією та втручанням) на основі двосторонньої угоди про безпеку від червня 2024 року. Україна приєдналася до Заяви Високого представника </w:t>
      </w:r>
      <w:r>
        <w:lastRenderedPageBreak/>
        <w:t>ЄС від липня 2025 року, в якій засуджуються постійні гібридні кампанії Росії проти ЄС, його держав-членів та партнерів. Боротьба проти FIMI (маніпуляції та втручання в інформаційне середовище) та дезінформації є особливо важливою в сільських та менш розвинених регіонах, які, як правило, менш стійкі до таких гібридних атак.</w:t>
      </w:r>
    </w:p>
    <w:p w14:paraId="0314B322" w14:textId="77777777" w:rsidR="009E6432" w:rsidRPr="00D37A61" w:rsidRDefault="009E6432" w:rsidP="00D37A61">
      <w:pPr>
        <w:pStyle w:val="5"/>
        <w:pageBreakBefore/>
        <w:spacing w:after="0"/>
        <w:rPr>
          <w:smallCaps w:val="0"/>
        </w:rPr>
      </w:pPr>
      <w:bookmarkStart w:id="79" w:name="_Toc214640957"/>
      <w:r w:rsidRPr="00D37A61">
        <w:rPr>
          <w:smallCaps w:val="0"/>
          <w:color w:val="000000" w:themeColor="text1"/>
        </w:rPr>
        <w:lastRenderedPageBreak/>
        <w:t>Додаток I – Відносини між ЄС та Україною</w:t>
      </w:r>
      <w:bookmarkEnd w:id="79"/>
    </w:p>
    <w:p w14:paraId="4C28CFC1" w14:textId="77777777" w:rsidR="009E6432" w:rsidRPr="00C13186" w:rsidRDefault="009E6432" w:rsidP="004719C1">
      <w:pPr>
        <w:spacing w:after="120" w:line="242" w:lineRule="auto"/>
        <w:jc w:val="both"/>
      </w:pPr>
      <w:r>
        <w:t>Після початку збройної агресії Росії проти України, 28 лютого 2022 року Україна подала заявку на членство в ЄС і в червні 2022 року отримала статус країни-кандидата та членство в ЄС. У грудні 2023 року Європейська Рада прийняла рішення розпочати переговори з Україною. Перша міжурядова конференція, на якій було розпочато переговори, відбулася 25 червня 2024 року.</w:t>
      </w:r>
    </w:p>
    <w:p w14:paraId="54B705FE" w14:textId="5211116A" w:rsidR="009E6432" w:rsidRPr="00C13186" w:rsidRDefault="009E6432" w:rsidP="004719C1">
      <w:pPr>
        <w:spacing w:after="120" w:line="242" w:lineRule="auto"/>
        <w:jc w:val="both"/>
      </w:pPr>
      <w:r>
        <w:t>Скринінг (або аналітичне дослідження рівня відповідності законодавства України законодавству ЄС та запланованих реформ) було завершено у вересні 2025 року. Наразі триває робота над якомога швидшим початком переговорів щодо кластерів, починаючи з основ</w:t>
      </w:r>
      <w:proofErr w:type="spellStart"/>
      <w:r w:rsidR="00C63F82">
        <w:rPr>
          <w:lang w:val="ru-RU"/>
        </w:rPr>
        <w:t>ополож</w:t>
      </w:r>
      <w:proofErr w:type="spellEnd"/>
      <w:r>
        <w:t>них питань, у 2025 році.</w:t>
      </w:r>
    </w:p>
    <w:p w14:paraId="0C6DBAD1" w14:textId="77777777" w:rsidR="009E6432" w:rsidRPr="00C13186" w:rsidRDefault="009E6432" w:rsidP="004719C1">
      <w:pPr>
        <w:spacing w:after="120" w:line="242" w:lineRule="auto"/>
        <w:jc w:val="both"/>
      </w:pPr>
      <w:r>
        <w:rPr>
          <w:b/>
          <w:bCs/>
        </w:rPr>
        <w:t>Угода про асоціацію</w:t>
      </w:r>
      <w:r>
        <w:t xml:space="preserve"> (УА) залишається фундаментом для співпраці між ЄС та Україною в широкому спектрі питань. 9 квітня 2025 року в Брюсселі відбулася 10-та зустріч Ради асоціації між Україною та ЄС. Було обговорено широке коло політичних та двосторонніх питань, з особливим акцентом на військовій, економічній та соціальній ситуації в Україні після завершення збройної агресії Росії. Комітет з питань асоціації у сфері торгівлі (ACTC), який контролює торгівельні відносини, провів засідання у листопаді 2024 року та розпочав роботу над пріоритетним планом дій щодо впровадження DCFTA 2025-2026. План включає ініціативи щодо поступової інтеграції в єдиний ринок.</w:t>
      </w:r>
    </w:p>
    <w:p w14:paraId="68A499B9" w14:textId="77777777" w:rsidR="009E6432" w:rsidRPr="00C13186" w:rsidRDefault="009E6432" w:rsidP="004719C1">
      <w:pPr>
        <w:spacing w:after="120" w:line="242" w:lineRule="auto"/>
        <w:jc w:val="both"/>
      </w:pPr>
      <w:r>
        <w:t>У липні 2025 року Комітет ACTC вирішив застосувати режим взаємного внутрішнього ринку для сектору роумінгу, який набуде чинності з 1 січня 2026 року.</w:t>
      </w:r>
    </w:p>
    <w:p w14:paraId="0DAA3816" w14:textId="77777777" w:rsidR="009E6432" w:rsidRPr="00C13186" w:rsidRDefault="009E6432" w:rsidP="004719C1">
      <w:pPr>
        <w:spacing w:after="120" w:line="242" w:lineRule="auto"/>
        <w:jc w:val="both"/>
      </w:pPr>
      <w:r>
        <w:t>У липні 2025 року Україна та ЄС завершили переговори щодо перегляду Угоди про поглиблену та всеосяжну зону вільної торгівлі (DCFTA), створивши основу для довгострокової економічної впевненості та стабільних торгівельних відносин. Новий торгівельний режим був узгоджений спільним рішенням ACTC 14 жовтня 2025 року і набрав чинності 29 жовтня.</w:t>
      </w:r>
    </w:p>
    <w:p w14:paraId="56364A5B" w14:textId="7DA8360C" w:rsidR="009E6432" w:rsidRPr="00C13186" w:rsidRDefault="009E6432" w:rsidP="004719C1">
      <w:pPr>
        <w:spacing w:after="120" w:line="242" w:lineRule="auto"/>
        <w:jc w:val="both"/>
      </w:pPr>
      <w:r>
        <w:t>Незважаючи на зростаючу торгівельну інтеграцію, досі залишаються невиконан</w:t>
      </w:r>
      <w:r w:rsidR="00C63F82" w:rsidRPr="00C63F82">
        <w:t>ими</w:t>
      </w:r>
      <w:r>
        <w:t xml:space="preserve"> зобов’язання, що порушують Угоду про поглиблену та всеосяжну зону вільної торгівлі, такі як заборона на експорт деревини, експортні мита на сою та насіння соняшнику (а також нещодавнє прийняття Українським парламентом додаткових експортних мит на сою та ріпак) та дискримінаційні правила щодо участі ЄС у </w:t>
      </w:r>
      <w:r w:rsidR="00C63F82" w:rsidRPr="00C63F82">
        <w:t>публічно</w:t>
      </w:r>
      <w:r>
        <w:t xml:space="preserve">-приватних </w:t>
      </w:r>
      <w:proofErr w:type="spellStart"/>
      <w:r>
        <w:t>партнерствах</w:t>
      </w:r>
      <w:proofErr w:type="spellEnd"/>
      <w:r>
        <w:t>. Призупинення контролю за державною допомогою не відповідає цілям Угоди DCFTA. Ці фактори негативно впливають на компанії ЄС, які бажають інвестувати в Україну.</w:t>
      </w:r>
    </w:p>
    <w:p w14:paraId="7BCF5EE5" w14:textId="77777777" w:rsidR="009E6432" w:rsidRPr="00C13186" w:rsidRDefault="009E6432" w:rsidP="004719C1">
      <w:pPr>
        <w:spacing w:after="120" w:line="242" w:lineRule="auto"/>
        <w:jc w:val="both"/>
      </w:pPr>
      <w:r>
        <w:t xml:space="preserve">Що стосується </w:t>
      </w:r>
      <w:r>
        <w:rPr>
          <w:b/>
          <w:bCs/>
        </w:rPr>
        <w:t>двосторонньої фінансової допомоги</w:t>
      </w:r>
      <w:r>
        <w:t>, то з початку збройної агресії Росії ЄС, його держави-члени та європейські фінансові установи посилили свою підтримку в рамках ініціативи «</w:t>
      </w:r>
      <w:proofErr w:type="spellStart"/>
      <w:r>
        <w:t>Team</w:t>
      </w:r>
      <w:proofErr w:type="spellEnd"/>
      <w:r>
        <w:t xml:space="preserve"> </w:t>
      </w:r>
      <w:proofErr w:type="spellStart"/>
      <w:r>
        <w:t>Europe</w:t>
      </w:r>
      <w:proofErr w:type="spellEnd"/>
      <w:r>
        <w:t>», мобілізувавши 177,6 млрд євро для загальної економічної, соціальної та фінансової стійкості України у вигляді надзвичайної макрофінансової допомоги, бюджетної підтримки, екстреної допомоги, реагування на кризу, гуманітарної допомоги та військової допомоги, а також підтримки людей, які втікають від війни.</w:t>
      </w:r>
    </w:p>
    <w:p w14:paraId="704FDD9B" w14:textId="221DC213" w:rsidR="009E6432" w:rsidRPr="00C13186" w:rsidRDefault="009E6432" w:rsidP="004719C1">
      <w:pPr>
        <w:spacing w:after="120" w:line="242" w:lineRule="auto"/>
        <w:jc w:val="both"/>
      </w:pPr>
      <w:r>
        <w:t>Одним з основних елементів реакції ЄС на збройну агресію Росії проти України та нещодавно набутий нею статус кандидата на членство в ЄС є програма фінансової підтримки України «</w:t>
      </w:r>
      <w:proofErr w:type="spellStart"/>
      <w:r>
        <w:t>Ukraine</w:t>
      </w:r>
      <w:proofErr w:type="spellEnd"/>
      <w:r>
        <w:t xml:space="preserve"> </w:t>
      </w:r>
      <w:proofErr w:type="spellStart"/>
      <w:r>
        <w:t>Facility</w:t>
      </w:r>
      <w:proofErr w:type="spellEnd"/>
      <w:r>
        <w:t xml:space="preserve">» (UF). UF діє з 1 березня 2024 року і надає до 50 млрд євро стабільної, очікуваної та гнучкої підтримки на період 2024-2027 років, поєднуючи бюджетну підтримку (Компонент I), інвестиційні стимули (Компонент II) та технічну допомогу, пов’язану зі вступом до ЄС (Компонент III). План України на суму 38,27 млрд євро, що фінансується в рамках першого компонента, є основним інструментом забезпечення відновлення, реконструкції та модернізації України, а також впровадження реформ, спрямованих на підтримку процесу вступу країни до ЄС. План передбачає амбітну програму реформ, спрямовану на сприяння структурним перетворенням та підтримку шляху України до членства в ЄС. План доповнює процес вступу до ЄС, оскільки </w:t>
      </w:r>
      <w:r>
        <w:lastRenderedPageBreak/>
        <w:t xml:space="preserve">його успішне виконання може прискорити економічну адаптацію України, одночасно підвищуючи рівень узгодженості з </w:t>
      </w:r>
      <w:proofErr w:type="spellStart"/>
      <w:r>
        <w:rPr>
          <w:i/>
          <w:iCs/>
        </w:rPr>
        <w:t>acquis</w:t>
      </w:r>
      <w:proofErr w:type="spellEnd"/>
      <w:r>
        <w:t xml:space="preserve"> ЄС у ключових сферах. Для реалізації плану було виділено 22,7 млрд євро у вигляді бюджетної підтримки, з яких 6,5 млрд євро буде </w:t>
      </w:r>
      <w:proofErr w:type="spellStart"/>
      <w:r>
        <w:t>виплачено</w:t>
      </w:r>
      <w:proofErr w:type="spellEnd"/>
      <w:r>
        <w:t xml:space="preserve"> у 2025 році. Крім того, в рамках другого компонента було виділено 6,2 млрд євро у вигляді грантів та гарантій змішаного фінансування, що дозволить міжнародним фінансовим установам-</w:t>
      </w:r>
      <w:proofErr w:type="spellStart"/>
      <w:r>
        <w:t>бенефіціарам</w:t>
      </w:r>
      <w:proofErr w:type="spellEnd"/>
      <w:r>
        <w:t xml:space="preserve"> надати підтримку фінансовим посередникам та кінцевим </w:t>
      </w:r>
      <w:proofErr w:type="spellStart"/>
      <w:r>
        <w:t>бенефіціарам</w:t>
      </w:r>
      <w:proofErr w:type="spellEnd"/>
      <w:r>
        <w:t xml:space="preserve"> в Україні на суму 18 млрд євро. А також у рамках компонента III ЄС дотепер виділив 649 млн євро у вигляді субсидій на покриття витрат за позиками та технічної допомоги, у тому числі 10 млн євро через програму Ukraine2EU (Програма підтримки інтеграції України до ЄС), запущену в січні 2025 року. Ця підтримка спрямована на зміцнення державних механізмів управління процесом вступу України до ЄС та впровадження відповідних реформ. У дусі ініціативи «</w:t>
      </w:r>
      <w:proofErr w:type="spellStart"/>
      <w:r>
        <w:t>Team</w:t>
      </w:r>
      <w:proofErr w:type="spellEnd"/>
      <w:r>
        <w:t xml:space="preserve"> </w:t>
      </w:r>
      <w:proofErr w:type="spellStart"/>
      <w:r>
        <w:t>Europe</w:t>
      </w:r>
      <w:proofErr w:type="spellEnd"/>
      <w:r>
        <w:t>» програма також залучила фінансові внески від Данії, Литви та Швеції.</w:t>
      </w:r>
    </w:p>
    <w:p w14:paraId="42F585D5" w14:textId="77777777" w:rsidR="009E6432" w:rsidRPr="00C13186" w:rsidRDefault="009E6432" w:rsidP="004719C1">
      <w:pPr>
        <w:spacing w:after="120" w:line="242" w:lineRule="auto"/>
        <w:jc w:val="both"/>
      </w:pPr>
      <w:r>
        <w:t>З початку збройної агресії Росії проти України ЄС та його держави-члени мобілізували приблизно 4,2 млрд євро на гуманітарну допомогу Україні. Тільки Європейська комісія надала майже 1,2 млрд євро, включаючи початкове виділення 140 млн євро на 2025 рік.</w:t>
      </w:r>
    </w:p>
    <w:p w14:paraId="601C2667" w14:textId="77777777" w:rsidR="009E6432" w:rsidRPr="00C13186" w:rsidRDefault="009E6432" w:rsidP="004719C1">
      <w:pPr>
        <w:spacing w:after="120" w:line="242" w:lineRule="auto"/>
        <w:jc w:val="both"/>
      </w:pPr>
      <w:r>
        <w:t xml:space="preserve">З метою виконання зобов’язання лідерів G7 надати Україні кредити на суму приблизно 45 млрд євро, які будуть обслуговуватися та погашатися за рахунок майбутніх надзвичайних доходів від заморожених російських державних активів, 29 жовтня 2024 року набрав чинності Регламент (ЄС) 2024/2773 про впровадження механізму кредитного співробітництва для України та надання виняткової макрофінансової допомоги Україні в контексті збройної агресії Росії. З огляду на підтверджені внески партнерів G7, що забезпечують справедливий розподіл фінансового навантаження шляхом пропорційної підтримки відповідно до розміру їхніх економік, ЄС планує надати макрофінансову допомогу у вигляді позики на суму приблизно 18 млрд євро як свій внесок у цю ініціативу. З початку 2025 року було </w:t>
      </w:r>
      <w:proofErr w:type="spellStart"/>
      <w:r>
        <w:t>виплачено</w:t>
      </w:r>
      <w:proofErr w:type="spellEnd"/>
      <w:r>
        <w:t xml:space="preserve"> 14 млрд євро.</w:t>
      </w:r>
    </w:p>
    <w:p w14:paraId="32FA1815" w14:textId="77777777" w:rsidR="009E6432" w:rsidRPr="00C13186" w:rsidRDefault="009E6432" w:rsidP="004719C1">
      <w:pPr>
        <w:spacing w:after="120" w:line="242" w:lineRule="auto"/>
        <w:jc w:val="both"/>
      </w:pPr>
      <w:r>
        <w:t>ЄС та його держави-члени також мобілізували 63,2 млрд євро на військову підтримку України, включаючи 6,1 млрд євро в рамках ЄФМ.</w:t>
      </w:r>
    </w:p>
    <w:p w14:paraId="3F7AAF3A" w14:textId="4B4464C9" w:rsidR="009E6432" w:rsidRPr="00C13186" w:rsidRDefault="009E6432" w:rsidP="004719C1">
      <w:pPr>
        <w:spacing w:after="120" w:line="242" w:lineRule="auto"/>
        <w:jc w:val="both"/>
      </w:pPr>
      <w:r>
        <w:t xml:space="preserve">З огляду на ситуацію, </w:t>
      </w:r>
      <w:r>
        <w:rPr>
          <w:b/>
          <w:bCs/>
        </w:rPr>
        <w:t>військова та безпекова співпраця</w:t>
      </w:r>
      <w:r>
        <w:t xml:space="preserve"> між Україною та ЄС і його державами-членами була значно посилена, зокрема в рамках ЄФМ та через Місію з військової допомоги ЄС на підтримку України (EUMAM </w:t>
      </w:r>
      <w:proofErr w:type="spellStart"/>
      <w:r>
        <w:t>Ukraine</w:t>
      </w:r>
      <w:proofErr w:type="spellEnd"/>
      <w:r>
        <w:t>) та Консультативну місію ЄС з реформування цивільного сектору безпеки в Україні (EUAM Україна). Відповідно до спільних зобов’язань ЄС та України у сфері безпеки, EUMAM завершила підготовку майже 80 000 українських військовослужбовців на території держав-членів ЄС, охопивши сухопутні, морські та повітряні сили. EUAM продовжує надавати підтримку своїм українським партнерам у реформуванні цивільного сектору безпеки, а також у зміцненні їхнього потенціалу для розв’</w:t>
      </w:r>
      <w:r w:rsidR="009E0945" w:rsidRPr="009E0945">
        <w:t>я</w:t>
      </w:r>
      <w:r>
        <w:t>зання проблем, пов’язаних з війною, таких як підтримка зусиль з підзвітності та відновлення верховенства права на звільнених та прилеглих територіях.</w:t>
      </w:r>
    </w:p>
    <w:p w14:paraId="1EE8B21F" w14:textId="0DA7E479" w:rsidR="009E6432" w:rsidRPr="00C13186" w:rsidRDefault="009E6432" w:rsidP="004719C1">
      <w:pPr>
        <w:spacing w:after="120" w:line="242" w:lineRule="auto"/>
        <w:jc w:val="both"/>
      </w:pPr>
      <w:r>
        <w:t xml:space="preserve">Україна </w:t>
      </w:r>
      <w:r w:rsidR="009E0945" w:rsidRPr="009E0945">
        <w:t xml:space="preserve">бере участь у </w:t>
      </w:r>
      <w:r>
        <w:t>14 програм</w:t>
      </w:r>
      <w:r w:rsidR="009E0945" w:rsidRPr="009E0945">
        <w:t>ах</w:t>
      </w:r>
      <w:r>
        <w:t xml:space="preserve"> ЄС: «Горизонт Європа», «Дослідницька та навчальна програма Євратому», «Цифрова Європа», «</w:t>
      </w:r>
      <w:proofErr w:type="spellStart"/>
      <w:r>
        <w:t>Fiscalis</w:t>
      </w:r>
      <w:proofErr w:type="spellEnd"/>
      <w:r>
        <w:t>», «Митниця», «Креативна Європа», «EU4Health», «LIFE», «Єдиний ринок», «Механізм цивільного захисту Союзу», «</w:t>
      </w:r>
      <w:proofErr w:type="spellStart"/>
      <w:r>
        <w:t>Connecting</w:t>
      </w:r>
      <w:proofErr w:type="spellEnd"/>
      <w:r>
        <w:t xml:space="preserve"> </w:t>
      </w:r>
      <w:proofErr w:type="spellStart"/>
      <w:r>
        <w:t>Europe</w:t>
      </w:r>
      <w:proofErr w:type="spellEnd"/>
      <w:r>
        <w:t xml:space="preserve"> </w:t>
      </w:r>
      <w:proofErr w:type="spellStart"/>
      <w:r>
        <w:t>Facility</w:t>
      </w:r>
      <w:proofErr w:type="spellEnd"/>
      <w:r>
        <w:t>», «</w:t>
      </w:r>
      <w:proofErr w:type="spellStart"/>
      <w:r>
        <w:t>Union</w:t>
      </w:r>
      <w:proofErr w:type="spellEnd"/>
      <w:r>
        <w:t xml:space="preserve"> </w:t>
      </w:r>
      <w:proofErr w:type="spellStart"/>
      <w:r>
        <w:t>Anti-Fraud</w:t>
      </w:r>
      <w:proofErr w:type="spellEnd"/>
      <w:r>
        <w:t xml:space="preserve">», «Громадяни, рівність, права та цінності». У 2024 році Україна стала повноправним учасником напряму «Медіа» програми «Креативна Європа», що стало важливим кроком на шляху до інтеграції українського аудіовізуального сектору в європейську екосистему. У квітні 2025 року Україна підписала угоду про участь у програмі «Коперник», підпрограмах «Космічна погода» та «Камера </w:t>
      </w:r>
      <w:proofErr w:type="spellStart"/>
      <w:r>
        <w:t>довколоземних</w:t>
      </w:r>
      <w:proofErr w:type="spellEnd"/>
      <w:r>
        <w:t xml:space="preserve"> об’єктів» в рамках програми «Космічна ситуаційна обізнаність» (</w:t>
      </w:r>
      <w:proofErr w:type="spellStart"/>
      <w:r>
        <w:t>Space</w:t>
      </w:r>
      <w:proofErr w:type="spellEnd"/>
      <w:r>
        <w:t xml:space="preserve"> </w:t>
      </w:r>
      <w:proofErr w:type="spellStart"/>
      <w:r>
        <w:t>Situational</w:t>
      </w:r>
      <w:proofErr w:type="spellEnd"/>
      <w:r>
        <w:t xml:space="preserve"> </w:t>
      </w:r>
      <w:proofErr w:type="spellStart"/>
      <w:r>
        <w:t>Awareness</w:t>
      </w:r>
      <w:proofErr w:type="spellEnd"/>
      <w:r>
        <w:t>) Космічної програми ЄС. У липні 2025 року було підписано угоду про долучення України до Європейської програми зайнятості та соціальних інновацій (</w:t>
      </w:r>
      <w:proofErr w:type="spellStart"/>
      <w:r>
        <w:t>EaSI</w:t>
      </w:r>
      <w:proofErr w:type="spellEnd"/>
      <w:r>
        <w:t xml:space="preserve">) </w:t>
      </w:r>
      <w:r>
        <w:lastRenderedPageBreak/>
        <w:t>Європейського соціального фонду+. Фінансові зобов’язання України щодо участі в програмах ЄС</w:t>
      </w:r>
      <w:bookmarkStart w:id="80" w:name="bookmark27"/>
      <w:bookmarkStart w:id="81" w:name="bookmark28"/>
      <w:r>
        <w:t xml:space="preserve"> були призупинені через військову агресію Росії.</w:t>
      </w:r>
      <w:bookmarkEnd w:id="80"/>
      <w:bookmarkEnd w:id="81"/>
    </w:p>
    <w:p w14:paraId="0FD597E0" w14:textId="77777777" w:rsidR="00906D3F" w:rsidRDefault="009E6432" w:rsidP="004719C1">
      <w:pPr>
        <w:spacing w:after="120" w:line="242" w:lineRule="auto"/>
        <w:jc w:val="both"/>
        <w:sectPr w:rsidR="00906D3F" w:rsidSect="00593825">
          <w:footnotePr>
            <w:numFmt w:val="chicago"/>
            <w:numRestart w:val="eachPage"/>
          </w:footnotePr>
          <w:type w:val="continuous"/>
          <w:pgSz w:w="11909" w:h="16834"/>
          <w:pgMar w:top="1418" w:right="1361" w:bottom="1701" w:left="1361" w:header="0" w:footer="6" w:gutter="0"/>
          <w:cols w:space="720"/>
          <w:noEndnote/>
          <w:docGrid w:linePitch="360"/>
        </w:sectPr>
      </w:pPr>
      <w:r>
        <w:t>Участь у програмах ЄС приносить Україні низку відчутних переваг та підтримку, що виходять за межі програми «</w:t>
      </w:r>
      <w:proofErr w:type="spellStart"/>
      <w:r>
        <w:t>Ukraine</w:t>
      </w:r>
      <w:proofErr w:type="spellEnd"/>
      <w:r>
        <w:t xml:space="preserve"> </w:t>
      </w:r>
      <w:proofErr w:type="spellStart"/>
      <w:r>
        <w:t>Facility</w:t>
      </w:r>
      <w:proofErr w:type="spellEnd"/>
      <w:r>
        <w:t xml:space="preserve">». Наприклад: i) Україна отримала приблизно 62,5 млн євро в рамках програми «Горизонт Європа» за 336 </w:t>
      </w:r>
      <w:proofErr w:type="spellStart"/>
      <w:r>
        <w:t>проєктів</w:t>
      </w:r>
      <w:proofErr w:type="spellEnd"/>
      <w:r>
        <w:t xml:space="preserve">. В рамках програми «Євратом 2021–2025» Україна отримала 9,8 млн євро у вигляді внесків ЄС за 32 </w:t>
      </w:r>
      <w:proofErr w:type="spellStart"/>
      <w:r>
        <w:t>проєкти</w:t>
      </w:r>
      <w:proofErr w:type="spellEnd"/>
      <w:r>
        <w:t>; ii) в рамках програми «Креативна Європа» у 2024 році було оголошено спеціальний конкурс пропозицій на суму 5 млн євро для підтримки українських митців та організацій; iii) асоціація України з Програмою «Єдиний ринок» дала змогу українським підприємствам скористатися фінансуванням у рамках цієї програми.</w:t>
      </w:r>
    </w:p>
    <w:p w14:paraId="6538D513" w14:textId="77777777" w:rsidR="009E6432" w:rsidRPr="00C13186" w:rsidRDefault="009E6432" w:rsidP="003A07AB">
      <w:pPr>
        <w:spacing w:before="20" w:after="40"/>
        <w:jc w:val="both"/>
      </w:pPr>
      <w:r>
        <w:rPr>
          <w:b/>
          <w:bCs/>
        </w:rPr>
        <w:lastRenderedPageBreak/>
        <w:t>ДОДАТОК II – СТАТИСТИЧНІ ДАНІ</w:t>
      </w:r>
    </w:p>
    <w:p w14:paraId="50532F64" w14:textId="77777777" w:rsidR="009E6432" w:rsidRPr="00906D3F" w:rsidRDefault="009E6432" w:rsidP="003A07AB">
      <w:pPr>
        <w:spacing w:before="20" w:after="40"/>
        <w:jc w:val="both"/>
        <w:rPr>
          <w:sz w:val="16"/>
          <w:szCs w:val="16"/>
        </w:rPr>
      </w:pPr>
      <w:r>
        <w:rPr>
          <w:b/>
          <w:bCs/>
          <w:sz w:val="16"/>
          <w:szCs w:val="16"/>
        </w:rPr>
        <w:t>СТАТИСТИЧНІ ДАНІ (станом на 11.09.2025)</w:t>
      </w:r>
    </w:p>
    <w:tbl>
      <w:tblPr>
        <w:tblOverlap w:val="never"/>
        <w:tblW w:w="5500" w:type="pct"/>
        <w:tblInd w:w="-56" w:type="dxa"/>
        <w:tblLayout w:type="fixed"/>
        <w:tblCellMar>
          <w:left w:w="10" w:type="dxa"/>
          <w:right w:w="10" w:type="dxa"/>
        </w:tblCellMar>
        <w:tblLook w:val="04A0" w:firstRow="1" w:lastRow="0" w:firstColumn="1" w:lastColumn="0" w:noHBand="0" w:noVBand="1"/>
      </w:tblPr>
      <w:tblGrid>
        <w:gridCol w:w="7002"/>
        <w:gridCol w:w="862"/>
        <w:gridCol w:w="1205"/>
        <w:gridCol w:w="1199"/>
        <w:gridCol w:w="1199"/>
        <w:gridCol w:w="1199"/>
        <w:gridCol w:w="1205"/>
        <w:gridCol w:w="1210"/>
      </w:tblGrid>
      <w:tr w:rsidR="009E6432" w:rsidRPr="00906D3F" w14:paraId="5FE383E0" w14:textId="77777777" w:rsidTr="008C6F7A">
        <w:trPr>
          <w:trHeight w:val="20"/>
        </w:trPr>
        <w:tc>
          <w:tcPr>
            <w:tcW w:w="7002" w:type="dxa"/>
            <w:shd w:val="clear" w:color="auto" w:fill="FFFFFF"/>
          </w:tcPr>
          <w:p w14:paraId="224DE1FA" w14:textId="77777777" w:rsidR="009E6432" w:rsidRPr="00906D3F" w:rsidRDefault="009E6432" w:rsidP="003A07AB">
            <w:pPr>
              <w:spacing w:before="20" w:after="40"/>
              <w:ind w:left="57" w:right="57"/>
              <w:jc w:val="both"/>
              <w:rPr>
                <w:sz w:val="16"/>
                <w:szCs w:val="16"/>
              </w:rPr>
            </w:pPr>
            <w:r>
              <w:rPr>
                <w:b/>
                <w:bCs/>
                <w:sz w:val="16"/>
                <w:szCs w:val="16"/>
              </w:rPr>
              <w:t>Основні дані</w:t>
            </w:r>
          </w:p>
        </w:tc>
        <w:tc>
          <w:tcPr>
            <w:tcW w:w="862" w:type="dxa"/>
            <w:tcBorders>
              <w:top w:val="single" w:sz="4" w:space="0" w:color="auto"/>
              <w:left w:val="single" w:sz="4" w:space="0" w:color="auto"/>
            </w:tcBorders>
            <w:shd w:val="clear" w:color="auto" w:fill="FFFFFF"/>
          </w:tcPr>
          <w:p w14:paraId="20E2F4B6" w14:textId="77777777" w:rsidR="009E6432" w:rsidRPr="00906D3F" w:rsidRDefault="009E6432" w:rsidP="003A07AB">
            <w:pPr>
              <w:spacing w:before="20" w:after="40"/>
              <w:ind w:left="57" w:right="57"/>
              <w:jc w:val="center"/>
              <w:rPr>
                <w:sz w:val="16"/>
                <w:szCs w:val="16"/>
              </w:rPr>
            </w:pPr>
            <w:r>
              <w:rPr>
                <w:sz w:val="16"/>
                <w:szCs w:val="16"/>
              </w:rPr>
              <w:t>Примітка</w:t>
            </w:r>
          </w:p>
        </w:tc>
        <w:tc>
          <w:tcPr>
            <w:tcW w:w="1205" w:type="dxa"/>
            <w:tcBorders>
              <w:top w:val="single" w:sz="4" w:space="0" w:color="auto"/>
              <w:left w:val="single" w:sz="4" w:space="0" w:color="auto"/>
            </w:tcBorders>
            <w:shd w:val="clear" w:color="auto" w:fill="FFFFFF"/>
          </w:tcPr>
          <w:p w14:paraId="3DD2A922" w14:textId="77777777" w:rsidR="009E6432" w:rsidRPr="00906D3F" w:rsidRDefault="009E6432" w:rsidP="003A07AB">
            <w:pPr>
              <w:spacing w:before="20" w:after="40"/>
              <w:ind w:left="57" w:right="57"/>
              <w:jc w:val="center"/>
              <w:rPr>
                <w:sz w:val="16"/>
                <w:szCs w:val="16"/>
              </w:rPr>
            </w:pPr>
            <w:r>
              <w:rPr>
                <w:sz w:val="16"/>
                <w:szCs w:val="16"/>
              </w:rPr>
              <w:t>2012</w:t>
            </w:r>
          </w:p>
        </w:tc>
        <w:tc>
          <w:tcPr>
            <w:tcW w:w="1199" w:type="dxa"/>
            <w:tcBorders>
              <w:top w:val="single" w:sz="4" w:space="0" w:color="auto"/>
              <w:left w:val="single" w:sz="4" w:space="0" w:color="auto"/>
            </w:tcBorders>
            <w:shd w:val="clear" w:color="auto" w:fill="FFFFFF"/>
          </w:tcPr>
          <w:p w14:paraId="55AF4DF9" w14:textId="77777777" w:rsidR="009E6432" w:rsidRPr="00906D3F" w:rsidRDefault="009E6432" w:rsidP="003A07AB">
            <w:pPr>
              <w:spacing w:before="20" w:after="40"/>
              <w:ind w:left="57" w:right="57"/>
              <w:jc w:val="center"/>
              <w:rPr>
                <w:sz w:val="16"/>
                <w:szCs w:val="16"/>
              </w:rPr>
            </w:pPr>
            <w:r>
              <w:rPr>
                <w:sz w:val="16"/>
                <w:szCs w:val="16"/>
              </w:rPr>
              <w:t>2020</w:t>
            </w:r>
          </w:p>
        </w:tc>
        <w:tc>
          <w:tcPr>
            <w:tcW w:w="1199" w:type="dxa"/>
            <w:tcBorders>
              <w:top w:val="single" w:sz="4" w:space="0" w:color="auto"/>
              <w:left w:val="single" w:sz="4" w:space="0" w:color="auto"/>
            </w:tcBorders>
            <w:shd w:val="clear" w:color="auto" w:fill="FFFFFF"/>
          </w:tcPr>
          <w:p w14:paraId="414F3461" w14:textId="77777777" w:rsidR="009E6432" w:rsidRPr="00906D3F" w:rsidRDefault="009E6432" w:rsidP="003A07AB">
            <w:pPr>
              <w:spacing w:before="20" w:after="40"/>
              <w:ind w:left="57" w:right="57"/>
              <w:jc w:val="center"/>
              <w:rPr>
                <w:sz w:val="16"/>
                <w:szCs w:val="16"/>
              </w:rPr>
            </w:pPr>
            <w:r>
              <w:rPr>
                <w:sz w:val="16"/>
                <w:szCs w:val="16"/>
              </w:rPr>
              <w:t>2021</w:t>
            </w:r>
          </w:p>
        </w:tc>
        <w:tc>
          <w:tcPr>
            <w:tcW w:w="1199" w:type="dxa"/>
            <w:tcBorders>
              <w:top w:val="single" w:sz="4" w:space="0" w:color="auto"/>
              <w:left w:val="single" w:sz="4" w:space="0" w:color="auto"/>
            </w:tcBorders>
            <w:shd w:val="clear" w:color="auto" w:fill="FFFFFF"/>
          </w:tcPr>
          <w:p w14:paraId="16994ECC" w14:textId="77777777" w:rsidR="009E6432" w:rsidRPr="00906D3F" w:rsidRDefault="009E6432" w:rsidP="003A07AB">
            <w:pPr>
              <w:spacing w:before="20" w:after="40"/>
              <w:ind w:left="57" w:right="57"/>
              <w:jc w:val="center"/>
              <w:rPr>
                <w:sz w:val="16"/>
                <w:szCs w:val="16"/>
              </w:rPr>
            </w:pPr>
            <w:r>
              <w:rPr>
                <w:sz w:val="16"/>
                <w:szCs w:val="16"/>
              </w:rPr>
              <w:t>2022</w:t>
            </w:r>
          </w:p>
        </w:tc>
        <w:tc>
          <w:tcPr>
            <w:tcW w:w="1205" w:type="dxa"/>
            <w:tcBorders>
              <w:top w:val="single" w:sz="4" w:space="0" w:color="auto"/>
              <w:left w:val="single" w:sz="4" w:space="0" w:color="auto"/>
            </w:tcBorders>
            <w:shd w:val="clear" w:color="auto" w:fill="FFFFFF"/>
          </w:tcPr>
          <w:p w14:paraId="1270AE9F" w14:textId="77777777" w:rsidR="009E6432" w:rsidRPr="00906D3F" w:rsidRDefault="009E6432" w:rsidP="003A07AB">
            <w:pPr>
              <w:spacing w:before="20" w:after="40"/>
              <w:ind w:left="57" w:right="57"/>
              <w:jc w:val="center"/>
              <w:rPr>
                <w:sz w:val="16"/>
                <w:szCs w:val="16"/>
              </w:rPr>
            </w:pPr>
            <w:r>
              <w:rPr>
                <w:sz w:val="16"/>
                <w:szCs w:val="16"/>
              </w:rPr>
              <w:t>2023</w:t>
            </w:r>
          </w:p>
        </w:tc>
        <w:tc>
          <w:tcPr>
            <w:tcW w:w="1210" w:type="dxa"/>
            <w:tcBorders>
              <w:top w:val="single" w:sz="4" w:space="0" w:color="auto"/>
              <w:left w:val="single" w:sz="4" w:space="0" w:color="auto"/>
              <w:right w:val="single" w:sz="4" w:space="0" w:color="auto"/>
            </w:tcBorders>
            <w:shd w:val="clear" w:color="auto" w:fill="FFFFFF"/>
          </w:tcPr>
          <w:p w14:paraId="07E7BA52" w14:textId="77777777" w:rsidR="009E6432" w:rsidRPr="00906D3F" w:rsidRDefault="009E6432" w:rsidP="003A07AB">
            <w:pPr>
              <w:spacing w:before="20" w:after="40"/>
              <w:ind w:left="57" w:right="57"/>
              <w:jc w:val="center"/>
              <w:rPr>
                <w:sz w:val="16"/>
                <w:szCs w:val="16"/>
              </w:rPr>
            </w:pPr>
            <w:r>
              <w:rPr>
                <w:sz w:val="16"/>
                <w:szCs w:val="16"/>
              </w:rPr>
              <w:t>2024</w:t>
            </w:r>
          </w:p>
        </w:tc>
      </w:tr>
      <w:tr w:rsidR="00184357" w:rsidRPr="00906D3F" w14:paraId="1854A0C4" w14:textId="77777777" w:rsidTr="008C6F7A">
        <w:trPr>
          <w:trHeight w:val="20"/>
        </w:trPr>
        <w:tc>
          <w:tcPr>
            <w:tcW w:w="7002" w:type="dxa"/>
            <w:tcBorders>
              <w:top w:val="single" w:sz="4" w:space="0" w:color="auto"/>
              <w:left w:val="single" w:sz="4" w:space="0" w:color="auto"/>
            </w:tcBorders>
            <w:shd w:val="clear" w:color="auto" w:fill="FFFFFF"/>
          </w:tcPr>
          <w:p w14:paraId="36470909" w14:textId="77777777" w:rsidR="00184357" w:rsidRPr="00906D3F" w:rsidRDefault="00184357" w:rsidP="003A07AB">
            <w:pPr>
              <w:spacing w:before="10" w:after="40"/>
              <w:ind w:left="57" w:right="57"/>
              <w:jc w:val="both"/>
              <w:rPr>
                <w:sz w:val="16"/>
                <w:szCs w:val="16"/>
              </w:rPr>
            </w:pPr>
            <w:r>
              <w:rPr>
                <w:sz w:val="16"/>
                <w:szCs w:val="16"/>
              </w:rPr>
              <w:t>Населення (тис)</w:t>
            </w:r>
          </w:p>
        </w:tc>
        <w:tc>
          <w:tcPr>
            <w:tcW w:w="862" w:type="dxa"/>
            <w:tcBorders>
              <w:top w:val="single" w:sz="4" w:space="0" w:color="auto"/>
              <w:left w:val="single" w:sz="4" w:space="0" w:color="auto"/>
            </w:tcBorders>
            <w:shd w:val="clear" w:color="auto" w:fill="FFFFFF"/>
          </w:tcPr>
          <w:p w14:paraId="5E325DE2" w14:textId="77777777" w:rsidR="00184357" w:rsidRPr="00906D3F" w:rsidRDefault="00184357" w:rsidP="003A07AB">
            <w:pPr>
              <w:spacing w:before="10" w:after="40"/>
              <w:ind w:left="57" w:right="57"/>
              <w:jc w:val="center"/>
              <w:rPr>
                <w:sz w:val="16"/>
                <w:szCs w:val="16"/>
                <w:lang w:val="en-GB"/>
              </w:rPr>
            </w:pPr>
          </w:p>
        </w:tc>
        <w:tc>
          <w:tcPr>
            <w:tcW w:w="1205" w:type="dxa"/>
            <w:tcBorders>
              <w:top w:val="single" w:sz="4" w:space="0" w:color="auto"/>
              <w:left w:val="single" w:sz="4" w:space="0" w:color="auto"/>
            </w:tcBorders>
            <w:shd w:val="clear" w:color="auto" w:fill="FFFFFF"/>
          </w:tcPr>
          <w:p w14:paraId="4D48891B" w14:textId="77777777" w:rsidR="00184357" w:rsidRPr="00906D3F" w:rsidRDefault="00184357" w:rsidP="003A07AB">
            <w:pPr>
              <w:spacing w:before="10" w:after="40"/>
              <w:ind w:left="57" w:right="57"/>
              <w:jc w:val="center"/>
              <w:rPr>
                <w:sz w:val="16"/>
                <w:szCs w:val="16"/>
              </w:rPr>
            </w:pPr>
            <w:r>
              <w:rPr>
                <w:sz w:val="16"/>
                <w:szCs w:val="16"/>
              </w:rPr>
              <w:t>45 453 i</w:t>
            </w:r>
          </w:p>
        </w:tc>
        <w:tc>
          <w:tcPr>
            <w:tcW w:w="1199" w:type="dxa"/>
            <w:tcBorders>
              <w:top w:val="single" w:sz="4" w:space="0" w:color="auto"/>
              <w:left w:val="single" w:sz="4" w:space="0" w:color="auto"/>
            </w:tcBorders>
            <w:shd w:val="clear" w:color="auto" w:fill="FFFFFF"/>
          </w:tcPr>
          <w:p w14:paraId="72C0C120" w14:textId="77777777" w:rsidR="00184357" w:rsidRPr="00906D3F" w:rsidRDefault="00184357" w:rsidP="003A07AB">
            <w:pPr>
              <w:spacing w:before="10" w:after="40"/>
              <w:ind w:left="57" w:right="57"/>
              <w:jc w:val="center"/>
              <w:rPr>
                <w:sz w:val="16"/>
                <w:szCs w:val="16"/>
              </w:rPr>
            </w:pPr>
            <w:r>
              <w:rPr>
                <w:sz w:val="16"/>
                <w:szCs w:val="16"/>
              </w:rPr>
              <w:t>41 733 i</w:t>
            </w:r>
          </w:p>
        </w:tc>
        <w:tc>
          <w:tcPr>
            <w:tcW w:w="1199" w:type="dxa"/>
            <w:tcBorders>
              <w:top w:val="single" w:sz="4" w:space="0" w:color="auto"/>
              <w:left w:val="single" w:sz="4" w:space="0" w:color="auto"/>
            </w:tcBorders>
            <w:shd w:val="clear" w:color="auto" w:fill="FFFFFF"/>
          </w:tcPr>
          <w:p w14:paraId="67BDCD2D" w14:textId="4AFA9B23" w:rsidR="00184357" w:rsidRPr="00906D3F" w:rsidRDefault="00184357" w:rsidP="003A07AB">
            <w:pPr>
              <w:spacing w:before="10" w:after="40"/>
              <w:ind w:left="57" w:right="57"/>
              <w:jc w:val="center"/>
              <w:rPr>
                <w:sz w:val="16"/>
                <w:szCs w:val="16"/>
              </w:rPr>
            </w:pPr>
            <w:r>
              <w:rPr>
                <w:sz w:val="16"/>
                <w:szCs w:val="16"/>
              </w:rPr>
              <w:t>:</w:t>
            </w:r>
          </w:p>
        </w:tc>
        <w:tc>
          <w:tcPr>
            <w:tcW w:w="1199" w:type="dxa"/>
            <w:tcBorders>
              <w:top w:val="single" w:sz="4" w:space="0" w:color="auto"/>
              <w:left w:val="single" w:sz="4" w:space="0" w:color="auto"/>
            </w:tcBorders>
            <w:shd w:val="clear" w:color="auto" w:fill="FFFFFF"/>
          </w:tcPr>
          <w:p w14:paraId="77752E8E" w14:textId="77777777" w:rsidR="00184357" w:rsidRPr="00906D3F" w:rsidRDefault="00184357" w:rsidP="003A07AB">
            <w:pPr>
              <w:spacing w:before="10" w:after="40"/>
              <w:ind w:left="57" w:right="57"/>
              <w:jc w:val="center"/>
              <w:rPr>
                <w:sz w:val="16"/>
                <w:szCs w:val="16"/>
              </w:rPr>
            </w:pPr>
            <w:r>
              <w:rPr>
                <w:sz w:val="16"/>
                <w:szCs w:val="16"/>
              </w:rPr>
              <w:t>40 998 i</w:t>
            </w:r>
          </w:p>
        </w:tc>
        <w:tc>
          <w:tcPr>
            <w:tcW w:w="1205" w:type="dxa"/>
            <w:tcBorders>
              <w:top w:val="single" w:sz="4" w:space="0" w:color="auto"/>
              <w:left w:val="single" w:sz="4" w:space="0" w:color="auto"/>
            </w:tcBorders>
            <w:shd w:val="clear" w:color="auto" w:fill="FFFFFF"/>
          </w:tcPr>
          <w:p w14:paraId="6587FD69" w14:textId="6178D4E9" w:rsidR="00184357" w:rsidRPr="00906D3F" w:rsidRDefault="00184357" w:rsidP="003A07AB">
            <w:pPr>
              <w:spacing w:before="10" w:after="40"/>
              <w:ind w:left="57" w:right="57"/>
              <w:jc w:val="center"/>
              <w:rPr>
                <w:sz w:val="16"/>
                <w:szCs w:val="16"/>
              </w:rPr>
            </w:pPr>
            <w:r>
              <w:rPr>
                <w:sz w:val="16"/>
                <w:szCs w:val="16"/>
              </w:rPr>
              <w:t>:</w:t>
            </w:r>
          </w:p>
        </w:tc>
        <w:tc>
          <w:tcPr>
            <w:tcW w:w="1210" w:type="dxa"/>
            <w:tcBorders>
              <w:top w:val="single" w:sz="4" w:space="0" w:color="auto"/>
              <w:left w:val="single" w:sz="4" w:space="0" w:color="auto"/>
              <w:right w:val="single" w:sz="4" w:space="0" w:color="auto"/>
            </w:tcBorders>
            <w:shd w:val="clear" w:color="auto" w:fill="FFFFFF"/>
          </w:tcPr>
          <w:p w14:paraId="2D11A0DA" w14:textId="738CE601" w:rsidR="00184357" w:rsidRPr="00906D3F" w:rsidRDefault="00184357" w:rsidP="003A07AB">
            <w:pPr>
              <w:spacing w:before="10" w:after="40"/>
              <w:ind w:left="57" w:right="57"/>
              <w:jc w:val="center"/>
              <w:rPr>
                <w:sz w:val="16"/>
                <w:szCs w:val="16"/>
              </w:rPr>
            </w:pPr>
            <w:r>
              <w:rPr>
                <w:sz w:val="16"/>
                <w:szCs w:val="16"/>
              </w:rPr>
              <w:t>:</w:t>
            </w:r>
          </w:p>
        </w:tc>
      </w:tr>
      <w:tr w:rsidR="009E6432" w:rsidRPr="00906D3F" w14:paraId="66D663FB" w14:textId="77777777" w:rsidTr="008C6F7A">
        <w:trPr>
          <w:trHeight w:val="20"/>
        </w:trPr>
        <w:tc>
          <w:tcPr>
            <w:tcW w:w="7002" w:type="dxa"/>
            <w:tcBorders>
              <w:top w:val="single" w:sz="4" w:space="0" w:color="auto"/>
              <w:left w:val="single" w:sz="4" w:space="0" w:color="auto"/>
              <w:bottom w:val="single" w:sz="4" w:space="0" w:color="auto"/>
            </w:tcBorders>
            <w:shd w:val="clear" w:color="auto" w:fill="FFFFFF"/>
          </w:tcPr>
          <w:p w14:paraId="01A84351" w14:textId="77777777" w:rsidR="009E6432" w:rsidRPr="00906D3F" w:rsidRDefault="009E6432" w:rsidP="003A07AB">
            <w:pPr>
              <w:spacing w:before="10" w:after="40"/>
              <w:ind w:left="57" w:right="57"/>
              <w:jc w:val="both"/>
              <w:rPr>
                <w:sz w:val="16"/>
                <w:szCs w:val="16"/>
              </w:rPr>
            </w:pPr>
            <w:r>
              <w:rPr>
                <w:sz w:val="16"/>
                <w:szCs w:val="16"/>
              </w:rPr>
              <w:t>Загальна площа країни (км</w:t>
            </w:r>
            <w:r>
              <w:rPr>
                <w:sz w:val="16"/>
                <w:szCs w:val="16"/>
                <w:vertAlign w:val="superscript"/>
              </w:rPr>
              <w:t>2</w:t>
            </w:r>
            <w:r>
              <w:rPr>
                <w:sz w:val="16"/>
                <w:szCs w:val="16"/>
              </w:rPr>
              <w:t>)</w:t>
            </w:r>
          </w:p>
        </w:tc>
        <w:tc>
          <w:tcPr>
            <w:tcW w:w="862" w:type="dxa"/>
            <w:tcBorders>
              <w:top w:val="single" w:sz="4" w:space="0" w:color="auto"/>
              <w:left w:val="single" w:sz="4" w:space="0" w:color="auto"/>
              <w:bottom w:val="single" w:sz="4" w:space="0" w:color="auto"/>
            </w:tcBorders>
            <w:shd w:val="clear" w:color="auto" w:fill="FFFFFF"/>
          </w:tcPr>
          <w:p w14:paraId="2F2B322C" w14:textId="77777777" w:rsidR="009E6432" w:rsidRPr="00906D3F" w:rsidRDefault="009E6432" w:rsidP="003A07AB">
            <w:pPr>
              <w:spacing w:before="10" w:after="40"/>
              <w:ind w:left="57" w:right="113"/>
              <w:jc w:val="right"/>
              <w:rPr>
                <w:sz w:val="16"/>
                <w:szCs w:val="16"/>
              </w:rPr>
            </w:pPr>
            <w:r>
              <w:rPr>
                <w:sz w:val="16"/>
                <w:szCs w:val="16"/>
              </w:rPr>
              <w:t>1)</w:t>
            </w:r>
          </w:p>
        </w:tc>
        <w:tc>
          <w:tcPr>
            <w:tcW w:w="1205" w:type="dxa"/>
            <w:tcBorders>
              <w:top w:val="single" w:sz="4" w:space="0" w:color="auto"/>
              <w:left w:val="single" w:sz="4" w:space="0" w:color="auto"/>
              <w:bottom w:val="single" w:sz="4" w:space="0" w:color="auto"/>
            </w:tcBorders>
            <w:shd w:val="clear" w:color="auto" w:fill="FFFFFF"/>
          </w:tcPr>
          <w:p w14:paraId="2730A139" w14:textId="77777777" w:rsidR="009E6432" w:rsidRPr="00906D3F" w:rsidRDefault="009E6432" w:rsidP="003A07AB">
            <w:pPr>
              <w:spacing w:before="10" w:after="40"/>
              <w:ind w:left="57" w:right="57"/>
              <w:jc w:val="center"/>
              <w:rPr>
                <w:sz w:val="16"/>
                <w:szCs w:val="16"/>
              </w:rPr>
            </w:pPr>
            <w:r>
              <w:rPr>
                <w:sz w:val="16"/>
                <w:szCs w:val="16"/>
              </w:rPr>
              <w:t>603 549 w</w:t>
            </w:r>
          </w:p>
        </w:tc>
        <w:tc>
          <w:tcPr>
            <w:tcW w:w="1199" w:type="dxa"/>
            <w:tcBorders>
              <w:top w:val="single" w:sz="4" w:space="0" w:color="auto"/>
              <w:left w:val="single" w:sz="4" w:space="0" w:color="auto"/>
              <w:bottom w:val="single" w:sz="4" w:space="0" w:color="auto"/>
            </w:tcBorders>
            <w:shd w:val="clear" w:color="auto" w:fill="FFFFFF"/>
          </w:tcPr>
          <w:p w14:paraId="0FA5C184" w14:textId="77777777" w:rsidR="009E6432" w:rsidRPr="00906D3F" w:rsidRDefault="009E6432" w:rsidP="003A07AB">
            <w:pPr>
              <w:spacing w:before="10" w:after="40"/>
              <w:ind w:left="57" w:right="57"/>
              <w:jc w:val="center"/>
              <w:rPr>
                <w:sz w:val="16"/>
                <w:szCs w:val="16"/>
              </w:rPr>
            </w:pPr>
            <w:r>
              <w:rPr>
                <w:sz w:val="16"/>
                <w:szCs w:val="16"/>
              </w:rPr>
              <w:t>603 549 w</w:t>
            </w:r>
          </w:p>
        </w:tc>
        <w:tc>
          <w:tcPr>
            <w:tcW w:w="1199" w:type="dxa"/>
            <w:tcBorders>
              <w:top w:val="single" w:sz="4" w:space="0" w:color="auto"/>
              <w:left w:val="single" w:sz="4" w:space="0" w:color="auto"/>
              <w:bottom w:val="single" w:sz="4" w:space="0" w:color="auto"/>
            </w:tcBorders>
            <w:shd w:val="clear" w:color="auto" w:fill="FFFFFF"/>
          </w:tcPr>
          <w:p w14:paraId="64FDB0D1" w14:textId="77777777" w:rsidR="009E6432" w:rsidRPr="00906D3F" w:rsidRDefault="009E6432" w:rsidP="003A07AB">
            <w:pPr>
              <w:spacing w:before="10" w:after="40"/>
              <w:ind w:left="57" w:right="57"/>
              <w:jc w:val="center"/>
              <w:rPr>
                <w:sz w:val="16"/>
                <w:szCs w:val="16"/>
              </w:rPr>
            </w:pPr>
            <w:r>
              <w:rPr>
                <w:sz w:val="16"/>
                <w:szCs w:val="16"/>
              </w:rPr>
              <w:t>603 549 w</w:t>
            </w:r>
          </w:p>
        </w:tc>
        <w:tc>
          <w:tcPr>
            <w:tcW w:w="1199" w:type="dxa"/>
            <w:tcBorders>
              <w:top w:val="single" w:sz="4" w:space="0" w:color="auto"/>
              <w:left w:val="single" w:sz="4" w:space="0" w:color="auto"/>
              <w:bottom w:val="single" w:sz="4" w:space="0" w:color="auto"/>
            </w:tcBorders>
            <w:shd w:val="clear" w:color="auto" w:fill="FFFFFF"/>
          </w:tcPr>
          <w:p w14:paraId="73752B89" w14:textId="77777777" w:rsidR="009E6432" w:rsidRPr="00906D3F" w:rsidRDefault="009E6432" w:rsidP="003A07AB">
            <w:pPr>
              <w:spacing w:before="10" w:after="40"/>
              <w:ind w:left="57" w:right="57"/>
              <w:jc w:val="center"/>
              <w:rPr>
                <w:sz w:val="16"/>
                <w:szCs w:val="16"/>
              </w:rPr>
            </w:pPr>
            <w:r>
              <w:rPr>
                <w:sz w:val="16"/>
                <w:szCs w:val="16"/>
              </w:rPr>
              <w:t>603 549 w</w:t>
            </w:r>
          </w:p>
        </w:tc>
        <w:tc>
          <w:tcPr>
            <w:tcW w:w="1205" w:type="dxa"/>
            <w:tcBorders>
              <w:top w:val="single" w:sz="4" w:space="0" w:color="auto"/>
              <w:left w:val="single" w:sz="4" w:space="0" w:color="auto"/>
              <w:bottom w:val="single" w:sz="4" w:space="0" w:color="auto"/>
            </w:tcBorders>
            <w:shd w:val="clear" w:color="auto" w:fill="FFFFFF"/>
          </w:tcPr>
          <w:p w14:paraId="7114149D" w14:textId="77777777" w:rsidR="009E6432" w:rsidRPr="00906D3F" w:rsidRDefault="009E6432" w:rsidP="003A07AB">
            <w:pPr>
              <w:spacing w:before="10" w:after="40"/>
              <w:ind w:left="57" w:right="57"/>
              <w:jc w:val="center"/>
              <w:rPr>
                <w:sz w:val="16"/>
                <w:szCs w:val="16"/>
              </w:rPr>
            </w:pPr>
            <w:r>
              <w:rPr>
                <w:sz w:val="16"/>
                <w:szCs w:val="16"/>
              </w:rPr>
              <w:t>603 549 w</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14:paraId="2A67AFF7" w14:textId="77777777" w:rsidR="009E6432" w:rsidRPr="00906D3F" w:rsidRDefault="009E6432" w:rsidP="003A07AB">
            <w:pPr>
              <w:spacing w:before="10" w:after="40"/>
              <w:ind w:left="57" w:right="57"/>
              <w:jc w:val="center"/>
              <w:rPr>
                <w:sz w:val="16"/>
                <w:szCs w:val="16"/>
              </w:rPr>
            </w:pPr>
            <w:r>
              <w:rPr>
                <w:sz w:val="16"/>
                <w:szCs w:val="16"/>
              </w:rPr>
              <w:t>603 549 w</w:t>
            </w:r>
          </w:p>
        </w:tc>
      </w:tr>
    </w:tbl>
    <w:p w14:paraId="49C67870" w14:textId="77777777" w:rsidR="009E6432" w:rsidRPr="00906D3F" w:rsidRDefault="009E6432" w:rsidP="003A07AB">
      <w:pPr>
        <w:spacing w:before="10" w:after="40"/>
        <w:jc w:val="both"/>
        <w:rPr>
          <w:sz w:val="16"/>
          <w:szCs w:val="16"/>
          <w:lang w:val="en-GB"/>
        </w:rPr>
      </w:pPr>
    </w:p>
    <w:tbl>
      <w:tblPr>
        <w:tblOverlap w:val="never"/>
        <w:tblW w:w="5500" w:type="pct"/>
        <w:tblInd w:w="-56" w:type="dxa"/>
        <w:tblLayout w:type="fixed"/>
        <w:tblCellMar>
          <w:left w:w="10" w:type="dxa"/>
          <w:right w:w="10" w:type="dxa"/>
        </w:tblCellMar>
        <w:tblLook w:val="04A0" w:firstRow="1" w:lastRow="0" w:firstColumn="1" w:lastColumn="0" w:noHBand="0" w:noVBand="1"/>
      </w:tblPr>
      <w:tblGrid>
        <w:gridCol w:w="7002"/>
        <w:gridCol w:w="865"/>
        <w:gridCol w:w="1204"/>
        <w:gridCol w:w="1199"/>
        <w:gridCol w:w="1199"/>
        <w:gridCol w:w="1199"/>
        <w:gridCol w:w="1204"/>
        <w:gridCol w:w="1209"/>
      </w:tblGrid>
      <w:tr w:rsidR="009E6432" w:rsidRPr="00906D3F" w14:paraId="14276FE7" w14:textId="77777777" w:rsidTr="008C6F7A">
        <w:trPr>
          <w:trHeight w:val="20"/>
        </w:trPr>
        <w:tc>
          <w:tcPr>
            <w:tcW w:w="7002" w:type="dxa"/>
            <w:shd w:val="clear" w:color="auto" w:fill="FFFFFF"/>
            <w:vAlign w:val="center"/>
          </w:tcPr>
          <w:p w14:paraId="5E073BE0" w14:textId="77777777" w:rsidR="009E6432" w:rsidRPr="00906D3F" w:rsidRDefault="009E6432" w:rsidP="003A07AB">
            <w:pPr>
              <w:spacing w:before="10" w:after="40"/>
              <w:ind w:left="57" w:right="57"/>
              <w:jc w:val="both"/>
              <w:rPr>
                <w:sz w:val="16"/>
                <w:szCs w:val="16"/>
              </w:rPr>
            </w:pPr>
            <w:r>
              <w:rPr>
                <w:b/>
                <w:bCs/>
                <w:sz w:val="16"/>
                <w:szCs w:val="16"/>
              </w:rPr>
              <w:t>Національні рахунки</w:t>
            </w:r>
          </w:p>
        </w:tc>
        <w:tc>
          <w:tcPr>
            <w:tcW w:w="865" w:type="dxa"/>
            <w:tcBorders>
              <w:top w:val="single" w:sz="4" w:space="0" w:color="auto"/>
              <w:left w:val="single" w:sz="4" w:space="0" w:color="auto"/>
            </w:tcBorders>
            <w:shd w:val="clear" w:color="auto" w:fill="FFFFFF"/>
            <w:vAlign w:val="center"/>
          </w:tcPr>
          <w:p w14:paraId="5690DC63" w14:textId="77777777" w:rsidR="009E6432" w:rsidRPr="00906D3F" w:rsidRDefault="009E6432" w:rsidP="003A07AB">
            <w:pPr>
              <w:spacing w:before="10" w:after="40"/>
              <w:ind w:left="57" w:right="57"/>
              <w:jc w:val="center"/>
              <w:rPr>
                <w:sz w:val="16"/>
                <w:szCs w:val="16"/>
              </w:rPr>
            </w:pPr>
            <w:r>
              <w:rPr>
                <w:sz w:val="16"/>
                <w:szCs w:val="16"/>
              </w:rPr>
              <w:t>Примітка</w:t>
            </w:r>
          </w:p>
        </w:tc>
        <w:tc>
          <w:tcPr>
            <w:tcW w:w="1204" w:type="dxa"/>
            <w:tcBorders>
              <w:top w:val="single" w:sz="4" w:space="0" w:color="auto"/>
              <w:left w:val="single" w:sz="4" w:space="0" w:color="auto"/>
            </w:tcBorders>
            <w:shd w:val="clear" w:color="auto" w:fill="FFFFFF"/>
            <w:vAlign w:val="bottom"/>
          </w:tcPr>
          <w:p w14:paraId="0E639DE8" w14:textId="77777777" w:rsidR="009E6432" w:rsidRPr="00906D3F" w:rsidRDefault="009E6432" w:rsidP="003A07AB">
            <w:pPr>
              <w:spacing w:before="10" w:after="40"/>
              <w:ind w:left="57" w:right="57"/>
              <w:jc w:val="center"/>
              <w:rPr>
                <w:sz w:val="16"/>
                <w:szCs w:val="16"/>
              </w:rPr>
            </w:pPr>
            <w:r>
              <w:rPr>
                <w:sz w:val="16"/>
                <w:szCs w:val="16"/>
              </w:rPr>
              <w:t>2012</w:t>
            </w:r>
          </w:p>
        </w:tc>
        <w:tc>
          <w:tcPr>
            <w:tcW w:w="1199" w:type="dxa"/>
            <w:tcBorders>
              <w:top w:val="single" w:sz="4" w:space="0" w:color="auto"/>
              <w:left w:val="single" w:sz="4" w:space="0" w:color="auto"/>
            </w:tcBorders>
            <w:shd w:val="clear" w:color="auto" w:fill="FFFFFF"/>
            <w:vAlign w:val="bottom"/>
          </w:tcPr>
          <w:p w14:paraId="1EAD7BE4" w14:textId="77777777" w:rsidR="009E6432" w:rsidRPr="00906D3F" w:rsidRDefault="009E6432" w:rsidP="003A07AB">
            <w:pPr>
              <w:spacing w:before="10" w:after="40"/>
              <w:ind w:left="57" w:right="57"/>
              <w:jc w:val="center"/>
              <w:rPr>
                <w:sz w:val="16"/>
                <w:szCs w:val="16"/>
              </w:rPr>
            </w:pPr>
            <w:r>
              <w:rPr>
                <w:sz w:val="16"/>
                <w:szCs w:val="16"/>
              </w:rPr>
              <w:t>2020</w:t>
            </w:r>
          </w:p>
        </w:tc>
        <w:tc>
          <w:tcPr>
            <w:tcW w:w="1199" w:type="dxa"/>
            <w:tcBorders>
              <w:top w:val="single" w:sz="4" w:space="0" w:color="auto"/>
              <w:left w:val="single" w:sz="4" w:space="0" w:color="auto"/>
            </w:tcBorders>
            <w:shd w:val="clear" w:color="auto" w:fill="FFFFFF"/>
            <w:vAlign w:val="bottom"/>
          </w:tcPr>
          <w:p w14:paraId="00768C8F" w14:textId="77777777" w:rsidR="009E6432" w:rsidRPr="00906D3F" w:rsidRDefault="009E6432" w:rsidP="003A07AB">
            <w:pPr>
              <w:spacing w:before="10" w:after="40"/>
              <w:ind w:left="57" w:right="57"/>
              <w:jc w:val="center"/>
              <w:rPr>
                <w:sz w:val="16"/>
                <w:szCs w:val="16"/>
              </w:rPr>
            </w:pPr>
            <w:r>
              <w:rPr>
                <w:sz w:val="16"/>
                <w:szCs w:val="16"/>
              </w:rPr>
              <w:t>2021</w:t>
            </w:r>
          </w:p>
        </w:tc>
        <w:tc>
          <w:tcPr>
            <w:tcW w:w="1199" w:type="dxa"/>
            <w:tcBorders>
              <w:top w:val="single" w:sz="4" w:space="0" w:color="auto"/>
              <w:left w:val="single" w:sz="4" w:space="0" w:color="auto"/>
            </w:tcBorders>
            <w:shd w:val="clear" w:color="auto" w:fill="FFFFFF"/>
            <w:vAlign w:val="bottom"/>
          </w:tcPr>
          <w:p w14:paraId="5EFAFC4D" w14:textId="77777777" w:rsidR="009E6432" w:rsidRPr="00906D3F" w:rsidRDefault="009E6432" w:rsidP="003A07AB">
            <w:pPr>
              <w:spacing w:before="10" w:after="40"/>
              <w:ind w:left="57" w:right="57"/>
              <w:jc w:val="center"/>
              <w:rPr>
                <w:sz w:val="16"/>
                <w:szCs w:val="16"/>
              </w:rPr>
            </w:pPr>
            <w:r>
              <w:rPr>
                <w:sz w:val="16"/>
                <w:szCs w:val="16"/>
              </w:rPr>
              <w:t>2022</w:t>
            </w:r>
          </w:p>
        </w:tc>
        <w:tc>
          <w:tcPr>
            <w:tcW w:w="1204" w:type="dxa"/>
            <w:tcBorders>
              <w:top w:val="single" w:sz="4" w:space="0" w:color="auto"/>
              <w:left w:val="single" w:sz="4" w:space="0" w:color="auto"/>
            </w:tcBorders>
            <w:shd w:val="clear" w:color="auto" w:fill="FFFFFF"/>
            <w:vAlign w:val="center"/>
          </w:tcPr>
          <w:p w14:paraId="5DADF236" w14:textId="77777777" w:rsidR="009E6432" w:rsidRPr="00906D3F" w:rsidRDefault="009E6432" w:rsidP="003A07AB">
            <w:pPr>
              <w:spacing w:before="10" w:after="40"/>
              <w:ind w:left="57" w:right="57"/>
              <w:jc w:val="center"/>
              <w:rPr>
                <w:sz w:val="16"/>
                <w:szCs w:val="16"/>
              </w:rPr>
            </w:pPr>
            <w:r>
              <w:rPr>
                <w:sz w:val="16"/>
                <w:szCs w:val="16"/>
              </w:rPr>
              <w:t>2023</w:t>
            </w:r>
          </w:p>
        </w:tc>
        <w:tc>
          <w:tcPr>
            <w:tcW w:w="1209" w:type="dxa"/>
            <w:tcBorders>
              <w:top w:val="single" w:sz="4" w:space="0" w:color="auto"/>
              <w:left w:val="single" w:sz="4" w:space="0" w:color="auto"/>
              <w:right w:val="single" w:sz="4" w:space="0" w:color="auto"/>
            </w:tcBorders>
            <w:shd w:val="clear" w:color="auto" w:fill="FFFFFF"/>
            <w:vAlign w:val="center"/>
          </w:tcPr>
          <w:p w14:paraId="7531D78F" w14:textId="77777777" w:rsidR="009E6432" w:rsidRPr="00906D3F" w:rsidRDefault="009E6432" w:rsidP="003A07AB">
            <w:pPr>
              <w:spacing w:before="10" w:after="40"/>
              <w:ind w:left="57" w:right="57"/>
              <w:jc w:val="center"/>
              <w:rPr>
                <w:sz w:val="16"/>
                <w:szCs w:val="16"/>
              </w:rPr>
            </w:pPr>
            <w:r>
              <w:rPr>
                <w:sz w:val="16"/>
                <w:szCs w:val="16"/>
              </w:rPr>
              <w:t>2024</w:t>
            </w:r>
          </w:p>
        </w:tc>
      </w:tr>
      <w:tr w:rsidR="00184357" w:rsidRPr="00906D3F" w14:paraId="4EF4AC3E" w14:textId="77777777" w:rsidTr="008C6F7A">
        <w:trPr>
          <w:trHeight w:val="20"/>
        </w:trPr>
        <w:tc>
          <w:tcPr>
            <w:tcW w:w="7002" w:type="dxa"/>
            <w:tcBorders>
              <w:top w:val="single" w:sz="4" w:space="0" w:color="auto"/>
              <w:left w:val="single" w:sz="4" w:space="0" w:color="auto"/>
            </w:tcBorders>
            <w:shd w:val="clear" w:color="auto" w:fill="FFFFFF"/>
          </w:tcPr>
          <w:p w14:paraId="47FCBA93" w14:textId="77777777" w:rsidR="00184357" w:rsidRPr="00906D3F" w:rsidRDefault="00184357" w:rsidP="003A07AB">
            <w:pPr>
              <w:spacing w:before="10" w:after="40"/>
              <w:ind w:left="57" w:right="57"/>
              <w:jc w:val="both"/>
              <w:rPr>
                <w:sz w:val="16"/>
                <w:szCs w:val="16"/>
              </w:rPr>
            </w:pPr>
            <w:r>
              <w:rPr>
                <w:sz w:val="16"/>
                <w:szCs w:val="16"/>
              </w:rPr>
              <w:t>Валовий внутрішній продукт (ВВП) (млн у національній валюті)</w:t>
            </w:r>
          </w:p>
        </w:tc>
        <w:tc>
          <w:tcPr>
            <w:tcW w:w="865" w:type="dxa"/>
            <w:tcBorders>
              <w:top w:val="single" w:sz="4" w:space="0" w:color="auto"/>
              <w:left w:val="single" w:sz="4" w:space="0" w:color="auto"/>
            </w:tcBorders>
            <w:shd w:val="clear" w:color="auto" w:fill="FFFFFF"/>
          </w:tcPr>
          <w:p w14:paraId="458E6215" w14:textId="77777777" w:rsidR="00184357" w:rsidRPr="00B742D7" w:rsidRDefault="00184357" w:rsidP="003A07AB">
            <w:pPr>
              <w:spacing w:before="10" w:after="40"/>
              <w:ind w:left="57" w:right="113"/>
              <w:jc w:val="center"/>
              <w:rPr>
                <w:sz w:val="16"/>
                <w:szCs w:val="16"/>
                <w:lang w:val="ru-RU"/>
              </w:rPr>
            </w:pPr>
          </w:p>
        </w:tc>
        <w:tc>
          <w:tcPr>
            <w:tcW w:w="1204" w:type="dxa"/>
            <w:tcBorders>
              <w:top w:val="single" w:sz="4" w:space="0" w:color="auto"/>
              <w:left w:val="single" w:sz="4" w:space="0" w:color="auto"/>
            </w:tcBorders>
            <w:shd w:val="clear" w:color="auto" w:fill="FFFFFF"/>
          </w:tcPr>
          <w:p w14:paraId="0255A0D1" w14:textId="77777777" w:rsidR="00184357" w:rsidRPr="00906D3F" w:rsidRDefault="00184357" w:rsidP="003A07AB">
            <w:pPr>
              <w:spacing w:before="10" w:after="40"/>
              <w:ind w:left="57" w:right="57"/>
              <w:jc w:val="center"/>
              <w:rPr>
                <w:sz w:val="16"/>
                <w:szCs w:val="16"/>
              </w:rPr>
            </w:pPr>
            <w:r>
              <w:rPr>
                <w:sz w:val="16"/>
                <w:szCs w:val="16"/>
              </w:rPr>
              <w:t>1 404 669</w:t>
            </w:r>
          </w:p>
        </w:tc>
        <w:tc>
          <w:tcPr>
            <w:tcW w:w="1199" w:type="dxa"/>
            <w:tcBorders>
              <w:top w:val="single" w:sz="4" w:space="0" w:color="auto"/>
              <w:left w:val="single" w:sz="4" w:space="0" w:color="auto"/>
            </w:tcBorders>
            <w:shd w:val="clear" w:color="auto" w:fill="FFFFFF"/>
          </w:tcPr>
          <w:p w14:paraId="2A071598" w14:textId="77777777" w:rsidR="00184357" w:rsidRPr="00906D3F" w:rsidRDefault="00184357" w:rsidP="003A07AB">
            <w:pPr>
              <w:spacing w:before="10" w:after="40"/>
              <w:ind w:left="57" w:right="57"/>
              <w:jc w:val="center"/>
              <w:rPr>
                <w:sz w:val="16"/>
                <w:szCs w:val="16"/>
              </w:rPr>
            </w:pPr>
            <w:r>
              <w:rPr>
                <w:sz w:val="16"/>
                <w:szCs w:val="16"/>
              </w:rPr>
              <w:t>4 222 026</w:t>
            </w:r>
          </w:p>
        </w:tc>
        <w:tc>
          <w:tcPr>
            <w:tcW w:w="1199" w:type="dxa"/>
            <w:tcBorders>
              <w:top w:val="single" w:sz="4" w:space="0" w:color="auto"/>
              <w:left w:val="single" w:sz="4" w:space="0" w:color="auto"/>
            </w:tcBorders>
            <w:shd w:val="clear" w:color="auto" w:fill="FFFFFF"/>
          </w:tcPr>
          <w:p w14:paraId="6CD42D61" w14:textId="77777777" w:rsidR="00184357" w:rsidRPr="00906D3F" w:rsidRDefault="00184357" w:rsidP="003A07AB">
            <w:pPr>
              <w:spacing w:before="10" w:after="40"/>
              <w:ind w:left="57" w:right="57"/>
              <w:jc w:val="center"/>
              <w:rPr>
                <w:sz w:val="16"/>
                <w:szCs w:val="16"/>
              </w:rPr>
            </w:pPr>
            <w:r>
              <w:rPr>
                <w:sz w:val="16"/>
                <w:szCs w:val="16"/>
              </w:rPr>
              <w:t>5 450 849</w:t>
            </w:r>
          </w:p>
        </w:tc>
        <w:tc>
          <w:tcPr>
            <w:tcW w:w="1199" w:type="dxa"/>
            <w:tcBorders>
              <w:top w:val="single" w:sz="4" w:space="0" w:color="auto"/>
              <w:left w:val="single" w:sz="4" w:space="0" w:color="auto"/>
            </w:tcBorders>
            <w:shd w:val="clear" w:color="auto" w:fill="FFFFFF"/>
          </w:tcPr>
          <w:p w14:paraId="22DDC5D2" w14:textId="77777777" w:rsidR="00184357" w:rsidRPr="00906D3F" w:rsidRDefault="00184357" w:rsidP="003A07AB">
            <w:pPr>
              <w:spacing w:before="10" w:after="40"/>
              <w:ind w:left="57" w:right="57"/>
              <w:jc w:val="center"/>
              <w:rPr>
                <w:sz w:val="16"/>
                <w:szCs w:val="16"/>
              </w:rPr>
            </w:pPr>
            <w:r>
              <w:rPr>
                <w:sz w:val="16"/>
                <w:szCs w:val="16"/>
              </w:rPr>
              <w:t>5 239 114</w:t>
            </w:r>
          </w:p>
        </w:tc>
        <w:tc>
          <w:tcPr>
            <w:tcW w:w="1204" w:type="dxa"/>
            <w:tcBorders>
              <w:top w:val="single" w:sz="4" w:space="0" w:color="auto"/>
              <w:left w:val="single" w:sz="4" w:space="0" w:color="auto"/>
            </w:tcBorders>
            <w:shd w:val="clear" w:color="auto" w:fill="FFFFFF"/>
          </w:tcPr>
          <w:p w14:paraId="30FACC34" w14:textId="77777777" w:rsidR="00184357" w:rsidRPr="00906D3F" w:rsidRDefault="00184357" w:rsidP="003A07AB">
            <w:pPr>
              <w:spacing w:before="10" w:after="40"/>
              <w:ind w:left="57" w:right="57"/>
              <w:jc w:val="center"/>
              <w:rPr>
                <w:sz w:val="16"/>
                <w:szCs w:val="16"/>
              </w:rPr>
            </w:pPr>
            <w:r>
              <w:rPr>
                <w:sz w:val="16"/>
                <w:szCs w:val="16"/>
              </w:rPr>
              <w:t>6 627 961</w:t>
            </w:r>
          </w:p>
        </w:tc>
        <w:tc>
          <w:tcPr>
            <w:tcW w:w="1209" w:type="dxa"/>
            <w:tcBorders>
              <w:top w:val="single" w:sz="4" w:space="0" w:color="auto"/>
              <w:left w:val="single" w:sz="4" w:space="0" w:color="auto"/>
              <w:right w:val="single" w:sz="4" w:space="0" w:color="auto"/>
            </w:tcBorders>
            <w:shd w:val="clear" w:color="auto" w:fill="FFFFFF"/>
          </w:tcPr>
          <w:p w14:paraId="2078A23C" w14:textId="253636A8"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0B606156" w14:textId="77777777" w:rsidTr="008C6F7A">
        <w:trPr>
          <w:trHeight w:val="20"/>
        </w:trPr>
        <w:tc>
          <w:tcPr>
            <w:tcW w:w="7002" w:type="dxa"/>
            <w:tcBorders>
              <w:top w:val="single" w:sz="4" w:space="0" w:color="auto"/>
              <w:left w:val="single" w:sz="4" w:space="0" w:color="auto"/>
            </w:tcBorders>
            <w:shd w:val="clear" w:color="auto" w:fill="FFFFFF"/>
          </w:tcPr>
          <w:p w14:paraId="1B809533" w14:textId="77777777" w:rsidR="00184357" w:rsidRPr="00906D3F" w:rsidRDefault="00184357" w:rsidP="003A07AB">
            <w:pPr>
              <w:spacing w:before="10" w:after="40"/>
              <w:ind w:left="57" w:right="57"/>
              <w:jc w:val="both"/>
              <w:rPr>
                <w:sz w:val="16"/>
                <w:szCs w:val="16"/>
              </w:rPr>
            </w:pPr>
            <w:r>
              <w:rPr>
                <w:sz w:val="16"/>
                <w:szCs w:val="16"/>
              </w:rPr>
              <w:t>Валовий внутрішній продукт (ВВП) (млн євро)</w:t>
            </w:r>
          </w:p>
        </w:tc>
        <w:tc>
          <w:tcPr>
            <w:tcW w:w="865" w:type="dxa"/>
            <w:tcBorders>
              <w:top w:val="single" w:sz="4" w:space="0" w:color="auto"/>
              <w:left w:val="single" w:sz="4" w:space="0" w:color="auto"/>
            </w:tcBorders>
            <w:shd w:val="clear" w:color="auto" w:fill="FFFFFF"/>
          </w:tcPr>
          <w:p w14:paraId="2EE894BA" w14:textId="77777777" w:rsidR="00184357" w:rsidRPr="00B742D7" w:rsidRDefault="00184357" w:rsidP="003A07AB">
            <w:pPr>
              <w:spacing w:before="10" w:after="40"/>
              <w:ind w:left="57" w:right="113"/>
              <w:jc w:val="center"/>
              <w:rPr>
                <w:sz w:val="16"/>
                <w:szCs w:val="16"/>
                <w:lang w:val="ru-RU"/>
              </w:rPr>
            </w:pPr>
          </w:p>
        </w:tc>
        <w:tc>
          <w:tcPr>
            <w:tcW w:w="1204" w:type="dxa"/>
            <w:tcBorders>
              <w:top w:val="single" w:sz="4" w:space="0" w:color="auto"/>
              <w:left w:val="single" w:sz="4" w:space="0" w:color="auto"/>
            </w:tcBorders>
            <w:shd w:val="clear" w:color="auto" w:fill="FFFFFF"/>
          </w:tcPr>
          <w:p w14:paraId="2B9E7D30" w14:textId="77777777" w:rsidR="00184357" w:rsidRPr="00906D3F" w:rsidRDefault="00184357" w:rsidP="003A07AB">
            <w:pPr>
              <w:spacing w:before="10" w:after="40"/>
              <w:ind w:left="57" w:right="57"/>
              <w:jc w:val="center"/>
              <w:rPr>
                <w:sz w:val="16"/>
                <w:szCs w:val="16"/>
              </w:rPr>
            </w:pPr>
            <w:r>
              <w:rPr>
                <w:sz w:val="16"/>
                <w:szCs w:val="16"/>
              </w:rPr>
              <w:t>136 750</w:t>
            </w:r>
          </w:p>
        </w:tc>
        <w:tc>
          <w:tcPr>
            <w:tcW w:w="1199" w:type="dxa"/>
            <w:tcBorders>
              <w:top w:val="single" w:sz="4" w:space="0" w:color="auto"/>
              <w:left w:val="single" w:sz="4" w:space="0" w:color="auto"/>
            </w:tcBorders>
            <w:shd w:val="clear" w:color="auto" w:fill="FFFFFF"/>
          </w:tcPr>
          <w:p w14:paraId="7A355733" w14:textId="77777777" w:rsidR="00184357" w:rsidRPr="00906D3F" w:rsidRDefault="00184357" w:rsidP="003A07AB">
            <w:pPr>
              <w:spacing w:before="10" w:after="40"/>
              <w:ind w:left="57" w:right="57"/>
              <w:jc w:val="center"/>
              <w:rPr>
                <w:sz w:val="16"/>
                <w:szCs w:val="16"/>
              </w:rPr>
            </w:pPr>
            <w:r>
              <w:rPr>
                <w:sz w:val="16"/>
                <w:szCs w:val="16"/>
              </w:rPr>
              <w:t>136 595</w:t>
            </w:r>
          </w:p>
        </w:tc>
        <w:tc>
          <w:tcPr>
            <w:tcW w:w="1199" w:type="dxa"/>
            <w:tcBorders>
              <w:top w:val="single" w:sz="4" w:space="0" w:color="auto"/>
              <w:left w:val="single" w:sz="4" w:space="0" w:color="auto"/>
            </w:tcBorders>
            <w:shd w:val="clear" w:color="auto" w:fill="FFFFFF"/>
          </w:tcPr>
          <w:p w14:paraId="6B5F4BA4" w14:textId="77777777" w:rsidR="00184357" w:rsidRPr="00906D3F" w:rsidRDefault="00184357" w:rsidP="003A07AB">
            <w:pPr>
              <w:spacing w:before="10" w:after="40"/>
              <w:ind w:left="57" w:right="57"/>
              <w:jc w:val="center"/>
              <w:rPr>
                <w:sz w:val="16"/>
                <w:szCs w:val="16"/>
              </w:rPr>
            </w:pPr>
            <w:r>
              <w:rPr>
                <w:sz w:val="16"/>
                <w:szCs w:val="16"/>
              </w:rPr>
              <w:t>168 960</w:t>
            </w:r>
          </w:p>
        </w:tc>
        <w:tc>
          <w:tcPr>
            <w:tcW w:w="1199" w:type="dxa"/>
            <w:tcBorders>
              <w:top w:val="single" w:sz="4" w:space="0" w:color="auto"/>
              <w:left w:val="single" w:sz="4" w:space="0" w:color="auto"/>
            </w:tcBorders>
            <w:shd w:val="clear" w:color="auto" w:fill="FFFFFF"/>
          </w:tcPr>
          <w:p w14:paraId="41E5C631" w14:textId="77777777" w:rsidR="00184357" w:rsidRPr="00906D3F" w:rsidRDefault="00184357" w:rsidP="003A07AB">
            <w:pPr>
              <w:spacing w:before="10" w:after="40"/>
              <w:ind w:left="57" w:right="57"/>
              <w:jc w:val="center"/>
              <w:rPr>
                <w:sz w:val="16"/>
                <w:szCs w:val="16"/>
              </w:rPr>
            </w:pPr>
            <w:r>
              <w:rPr>
                <w:sz w:val="16"/>
                <w:szCs w:val="16"/>
              </w:rPr>
              <w:t>154 006</w:t>
            </w:r>
          </w:p>
        </w:tc>
        <w:tc>
          <w:tcPr>
            <w:tcW w:w="1204" w:type="dxa"/>
            <w:tcBorders>
              <w:top w:val="single" w:sz="4" w:space="0" w:color="auto"/>
              <w:left w:val="single" w:sz="4" w:space="0" w:color="auto"/>
            </w:tcBorders>
            <w:shd w:val="clear" w:color="auto" w:fill="FFFFFF"/>
          </w:tcPr>
          <w:p w14:paraId="26F12A22" w14:textId="77777777" w:rsidR="00184357" w:rsidRPr="00906D3F" w:rsidRDefault="00184357" w:rsidP="003A07AB">
            <w:pPr>
              <w:spacing w:before="10" w:after="40"/>
              <w:ind w:left="57" w:right="57"/>
              <w:jc w:val="center"/>
              <w:rPr>
                <w:sz w:val="16"/>
                <w:szCs w:val="16"/>
              </w:rPr>
            </w:pPr>
            <w:r>
              <w:rPr>
                <w:sz w:val="16"/>
                <w:szCs w:val="16"/>
              </w:rPr>
              <w:t>167 632</w:t>
            </w:r>
          </w:p>
        </w:tc>
        <w:tc>
          <w:tcPr>
            <w:tcW w:w="1209" w:type="dxa"/>
            <w:tcBorders>
              <w:top w:val="single" w:sz="4" w:space="0" w:color="auto"/>
              <w:left w:val="single" w:sz="4" w:space="0" w:color="auto"/>
              <w:right w:val="single" w:sz="4" w:space="0" w:color="auto"/>
            </w:tcBorders>
            <w:shd w:val="clear" w:color="auto" w:fill="FFFFFF"/>
          </w:tcPr>
          <w:p w14:paraId="0CEA1626" w14:textId="2BDB8E2B"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14E6CA79" w14:textId="77777777" w:rsidTr="008C6F7A">
        <w:trPr>
          <w:trHeight w:val="20"/>
        </w:trPr>
        <w:tc>
          <w:tcPr>
            <w:tcW w:w="7002" w:type="dxa"/>
            <w:tcBorders>
              <w:top w:val="single" w:sz="4" w:space="0" w:color="auto"/>
              <w:left w:val="single" w:sz="4" w:space="0" w:color="auto"/>
            </w:tcBorders>
            <w:shd w:val="clear" w:color="auto" w:fill="FFFFFF"/>
          </w:tcPr>
          <w:p w14:paraId="0B82D632" w14:textId="77777777" w:rsidR="00184357" w:rsidRPr="00906D3F" w:rsidRDefault="00184357" w:rsidP="003A07AB">
            <w:pPr>
              <w:spacing w:before="10" w:after="40"/>
              <w:ind w:left="57" w:right="57"/>
              <w:jc w:val="both"/>
              <w:rPr>
                <w:sz w:val="16"/>
                <w:szCs w:val="16"/>
              </w:rPr>
            </w:pPr>
            <w:r>
              <w:rPr>
                <w:sz w:val="16"/>
                <w:szCs w:val="16"/>
              </w:rPr>
              <w:t>ВВП на душу населення (євро)</w:t>
            </w:r>
          </w:p>
        </w:tc>
        <w:tc>
          <w:tcPr>
            <w:tcW w:w="865" w:type="dxa"/>
            <w:tcBorders>
              <w:top w:val="single" w:sz="4" w:space="0" w:color="auto"/>
              <w:left w:val="single" w:sz="4" w:space="0" w:color="auto"/>
            </w:tcBorders>
            <w:shd w:val="clear" w:color="auto" w:fill="FFFFFF"/>
          </w:tcPr>
          <w:p w14:paraId="355FE740" w14:textId="77777777" w:rsidR="00184357" w:rsidRPr="00906D3F" w:rsidRDefault="00184357" w:rsidP="003A07AB">
            <w:pPr>
              <w:spacing w:before="10" w:after="40"/>
              <w:ind w:left="57" w:right="113"/>
              <w:jc w:val="right"/>
              <w:rPr>
                <w:sz w:val="16"/>
                <w:szCs w:val="16"/>
              </w:rPr>
            </w:pPr>
            <w:r>
              <w:rPr>
                <w:sz w:val="16"/>
                <w:szCs w:val="16"/>
              </w:rPr>
              <w:t>2) 3)</w:t>
            </w:r>
          </w:p>
        </w:tc>
        <w:tc>
          <w:tcPr>
            <w:tcW w:w="1204" w:type="dxa"/>
            <w:tcBorders>
              <w:top w:val="single" w:sz="4" w:space="0" w:color="auto"/>
              <w:left w:val="single" w:sz="4" w:space="0" w:color="auto"/>
            </w:tcBorders>
            <w:shd w:val="clear" w:color="auto" w:fill="FFFFFF"/>
          </w:tcPr>
          <w:p w14:paraId="3B3746BC" w14:textId="77777777" w:rsidR="00184357" w:rsidRPr="00906D3F" w:rsidRDefault="00184357" w:rsidP="003A07AB">
            <w:pPr>
              <w:spacing w:before="10" w:after="40"/>
              <w:ind w:left="57" w:right="57"/>
              <w:jc w:val="center"/>
              <w:rPr>
                <w:sz w:val="16"/>
                <w:szCs w:val="16"/>
              </w:rPr>
            </w:pPr>
            <w:r>
              <w:rPr>
                <w:sz w:val="16"/>
                <w:szCs w:val="16"/>
              </w:rPr>
              <w:t>3 116 w</w:t>
            </w:r>
          </w:p>
        </w:tc>
        <w:tc>
          <w:tcPr>
            <w:tcW w:w="1199" w:type="dxa"/>
            <w:tcBorders>
              <w:top w:val="single" w:sz="4" w:space="0" w:color="auto"/>
              <w:left w:val="single" w:sz="4" w:space="0" w:color="auto"/>
            </w:tcBorders>
            <w:shd w:val="clear" w:color="auto" w:fill="FFFFFF"/>
          </w:tcPr>
          <w:p w14:paraId="52A174E2" w14:textId="77777777" w:rsidR="00184357" w:rsidRPr="00906D3F" w:rsidRDefault="00184357" w:rsidP="003A07AB">
            <w:pPr>
              <w:spacing w:before="10" w:after="40"/>
              <w:ind w:left="57" w:right="57"/>
              <w:jc w:val="center"/>
              <w:rPr>
                <w:sz w:val="16"/>
                <w:szCs w:val="16"/>
              </w:rPr>
            </w:pPr>
            <w:r>
              <w:rPr>
                <w:sz w:val="16"/>
                <w:szCs w:val="16"/>
              </w:rPr>
              <w:t>3 285 w</w:t>
            </w:r>
          </w:p>
        </w:tc>
        <w:tc>
          <w:tcPr>
            <w:tcW w:w="1199" w:type="dxa"/>
            <w:tcBorders>
              <w:top w:val="single" w:sz="4" w:space="0" w:color="auto"/>
              <w:left w:val="single" w:sz="4" w:space="0" w:color="auto"/>
            </w:tcBorders>
            <w:shd w:val="clear" w:color="auto" w:fill="FFFFFF"/>
          </w:tcPr>
          <w:p w14:paraId="170DF319" w14:textId="77777777" w:rsidR="00184357" w:rsidRPr="00906D3F" w:rsidRDefault="00184357" w:rsidP="003A07AB">
            <w:pPr>
              <w:spacing w:before="10" w:after="40"/>
              <w:ind w:left="57" w:right="57"/>
              <w:jc w:val="center"/>
              <w:rPr>
                <w:sz w:val="16"/>
                <w:szCs w:val="16"/>
              </w:rPr>
            </w:pPr>
            <w:r>
              <w:rPr>
                <w:sz w:val="16"/>
                <w:szCs w:val="16"/>
              </w:rPr>
              <w:t>4 077 w</w:t>
            </w:r>
          </w:p>
        </w:tc>
        <w:tc>
          <w:tcPr>
            <w:tcW w:w="1199" w:type="dxa"/>
            <w:tcBorders>
              <w:top w:val="single" w:sz="4" w:space="0" w:color="auto"/>
              <w:left w:val="single" w:sz="4" w:space="0" w:color="auto"/>
            </w:tcBorders>
            <w:shd w:val="clear" w:color="auto" w:fill="FFFFFF"/>
          </w:tcPr>
          <w:p w14:paraId="0D33B644" w14:textId="5701481C" w:rsidR="00184357" w:rsidRPr="00906D3F" w:rsidRDefault="00184357" w:rsidP="003A07AB">
            <w:pPr>
              <w:spacing w:before="10" w:after="40"/>
              <w:ind w:left="57" w:right="57"/>
              <w:jc w:val="center"/>
              <w:rPr>
                <w:sz w:val="16"/>
                <w:szCs w:val="16"/>
              </w:rPr>
            </w:pPr>
            <w:r>
              <w:rPr>
                <w:sz w:val="16"/>
                <w:szCs w:val="16"/>
              </w:rPr>
              <w:t>:</w:t>
            </w:r>
          </w:p>
        </w:tc>
        <w:tc>
          <w:tcPr>
            <w:tcW w:w="1204" w:type="dxa"/>
            <w:tcBorders>
              <w:top w:val="single" w:sz="4" w:space="0" w:color="auto"/>
              <w:left w:val="single" w:sz="4" w:space="0" w:color="auto"/>
            </w:tcBorders>
            <w:shd w:val="clear" w:color="auto" w:fill="FFFFFF"/>
          </w:tcPr>
          <w:p w14:paraId="13E3FA50" w14:textId="3E7F7E4B" w:rsidR="00184357" w:rsidRPr="00906D3F" w:rsidRDefault="00184357" w:rsidP="003A07AB">
            <w:pPr>
              <w:spacing w:before="10" w:after="40"/>
              <w:ind w:left="57" w:right="57"/>
              <w:jc w:val="center"/>
              <w:rPr>
                <w:sz w:val="16"/>
                <w:szCs w:val="16"/>
              </w:rPr>
            </w:pPr>
            <w:r>
              <w:rPr>
                <w:sz w:val="16"/>
                <w:szCs w:val="16"/>
              </w:rPr>
              <w:t>:</w:t>
            </w:r>
          </w:p>
        </w:tc>
        <w:tc>
          <w:tcPr>
            <w:tcW w:w="1209" w:type="dxa"/>
            <w:tcBorders>
              <w:top w:val="single" w:sz="4" w:space="0" w:color="auto"/>
              <w:left w:val="single" w:sz="4" w:space="0" w:color="auto"/>
              <w:right w:val="single" w:sz="4" w:space="0" w:color="auto"/>
            </w:tcBorders>
            <w:shd w:val="clear" w:color="auto" w:fill="FFFFFF"/>
          </w:tcPr>
          <w:p w14:paraId="2C069DF7" w14:textId="20E9D7DF"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42BA93FF" w14:textId="77777777" w:rsidTr="008C6F7A">
        <w:trPr>
          <w:trHeight w:val="20"/>
        </w:trPr>
        <w:tc>
          <w:tcPr>
            <w:tcW w:w="7002" w:type="dxa"/>
            <w:tcBorders>
              <w:top w:val="single" w:sz="4" w:space="0" w:color="auto"/>
              <w:left w:val="single" w:sz="4" w:space="0" w:color="auto"/>
            </w:tcBorders>
            <w:shd w:val="clear" w:color="auto" w:fill="FFFFFF"/>
          </w:tcPr>
          <w:p w14:paraId="74F25135" w14:textId="77777777" w:rsidR="00184357" w:rsidRPr="00906D3F" w:rsidRDefault="00184357" w:rsidP="003A07AB">
            <w:pPr>
              <w:spacing w:before="10" w:after="40"/>
              <w:ind w:left="57" w:right="57"/>
              <w:jc w:val="both"/>
              <w:rPr>
                <w:sz w:val="16"/>
                <w:szCs w:val="16"/>
              </w:rPr>
            </w:pPr>
            <w:r>
              <w:rPr>
                <w:sz w:val="16"/>
                <w:szCs w:val="16"/>
              </w:rPr>
              <w:t>ВВП на душу населення (у стандартах купівельної спроможності)</w:t>
            </w:r>
          </w:p>
        </w:tc>
        <w:tc>
          <w:tcPr>
            <w:tcW w:w="865" w:type="dxa"/>
            <w:tcBorders>
              <w:top w:val="single" w:sz="4" w:space="0" w:color="auto"/>
              <w:left w:val="single" w:sz="4" w:space="0" w:color="auto"/>
            </w:tcBorders>
            <w:shd w:val="clear" w:color="auto" w:fill="FFFFFF"/>
          </w:tcPr>
          <w:p w14:paraId="0F224283" w14:textId="77777777" w:rsidR="00184357" w:rsidRPr="00B742D7" w:rsidRDefault="00184357" w:rsidP="003A07AB">
            <w:pPr>
              <w:spacing w:before="10" w:after="40"/>
              <w:ind w:left="57" w:right="113"/>
              <w:jc w:val="right"/>
              <w:rPr>
                <w:sz w:val="16"/>
                <w:szCs w:val="16"/>
                <w:lang w:val="ru-RU"/>
              </w:rPr>
            </w:pPr>
          </w:p>
        </w:tc>
        <w:tc>
          <w:tcPr>
            <w:tcW w:w="1204" w:type="dxa"/>
            <w:tcBorders>
              <w:top w:val="single" w:sz="4" w:space="0" w:color="auto"/>
              <w:left w:val="single" w:sz="4" w:space="0" w:color="auto"/>
            </w:tcBorders>
            <w:shd w:val="clear" w:color="auto" w:fill="FFFFFF"/>
          </w:tcPr>
          <w:p w14:paraId="305E5091" w14:textId="617E8A66" w:rsidR="00184357" w:rsidRPr="00906D3F" w:rsidRDefault="00184357" w:rsidP="003A07AB">
            <w:pPr>
              <w:spacing w:before="10" w:after="40"/>
              <w:ind w:left="57" w:right="57"/>
              <w:jc w:val="center"/>
              <w:rPr>
                <w:sz w:val="16"/>
                <w:szCs w:val="16"/>
              </w:rPr>
            </w:pPr>
            <w:r>
              <w:rPr>
                <w:sz w:val="16"/>
                <w:szCs w:val="16"/>
              </w:rPr>
              <w:t>:</w:t>
            </w:r>
          </w:p>
        </w:tc>
        <w:tc>
          <w:tcPr>
            <w:tcW w:w="1199" w:type="dxa"/>
            <w:tcBorders>
              <w:top w:val="single" w:sz="4" w:space="0" w:color="auto"/>
              <w:left w:val="single" w:sz="4" w:space="0" w:color="auto"/>
            </w:tcBorders>
            <w:shd w:val="clear" w:color="auto" w:fill="FFFFFF"/>
          </w:tcPr>
          <w:p w14:paraId="2D458E43" w14:textId="0FFD7360" w:rsidR="00184357" w:rsidRPr="00906D3F" w:rsidRDefault="00184357" w:rsidP="003A07AB">
            <w:pPr>
              <w:spacing w:before="10" w:after="40"/>
              <w:ind w:left="57" w:right="57"/>
              <w:jc w:val="center"/>
              <w:rPr>
                <w:sz w:val="16"/>
                <w:szCs w:val="16"/>
              </w:rPr>
            </w:pPr>
            <w:r>
              <w:rPr>
                <w:sz w:val="16"/>
                <w:szCs w:val="16"/>
              </w:rPr>
              <w:t>:</w:t>
            </w:r>
          </w:p>
        </w:tc>
        <w:tc>
          <w:tcPr>
            <w:tcW w:w="1199" w:type="dxa"/>
            <w:tcBorders>
              <w:top w:val="single" w:sz="4" w:space="0" w:color="auto"/>
              <w:left w:val="single" w:sz="4" w:space="0" w:color="auto"/>
            </w:tcBorders>
            <w:shd w:val="clear" w:color="auto" w:fill="FFFFFF"/>
          </w:tcPr>
          <w:p w14:paraId="606F7408" w14:textId="729CF18B" w:rsidR="00184357" w:rsidRPr="00906D3F" w:rsidRDefault="00184357" w:rsidP="003A07AB">
            <w:pPr>
              <w:spacing w:before="10" w:after="40"/>
              <w:ind w:left="57" w:right="57"/>
              <w:jc w:val="center"/>
              <w:rPr>
                <w:sz w:val="16"/>
                <w:szCs w:val="16"/>
              </w:rPr>
            </w:pPr>
            <w:r>
              <w:rPr>
                <w:sz w:val="16"/>
                <w:szCs w:val="16"/>
              </w:rPr>
              <w:t>:</w:t>
            </w:r>
          </w:p>
        </w:tc>
        <w:tc>
          <w:tcPr>
            <w:tcW w:w="1199" w:type="dxa"/>
            <w:tcBorders>
              <w:top w:val="single" w:sz="4" w:space="0" w:color="auto"/>
              <w:left w:val="single" w:sz="4" w:space="0" w:color="auto"/>
            </w:tcBorders>
            <w:shd w:val="clear" w:color="auto" w:fill="FFFFFF"/>
          </w:tcPr>
          <w:p w14:paraId="2EC352FD" w14:textId="673836B5" w:rsidR="00184357" w:rsidRPr="00906D3F" w:rsidRDefault="00184357" w:rsidP="003A07AB">
            <w:pPr>
              <w:spacing w:before="10" w:after="40"/>
              <w:ind w:left="57" w:right="57"/>
              <w:jc w:val="center"/>
              <w:rPr>
                <w:sz w:val="16"/>
                <w:szCs w:val="16"/>
              </w:rPr>
            </w:pPr>
            <w:r>
              <w:rPr>
                <w:sz w:val="16"/>
                <w:szCs w:val="16"/>
              </w:rPr>
              <w:t>:</w:t>
            </w:r>
          </w:p>
        </w:tc>
        <w:tc>
          <w:tcPr>
            <w:tcW w:w="1204" w:type="dxa"/>
            <w:tcBorders>
              <w:top w:val="single" w:sz="4" w:space="0" w:color="auto"/>
              <w:left w:val="single" w:sz="4" w:space="0" w:color="auto"/>
            </w:tcBorders>
            <w:shd w:val="clear" w:color="auto" w:fill="FFFFFF"/>
          </w:tcPr>
          <w:p w14:paraId="165385F6" w14:textId="3C1CDF09" w:rsidR="00184357" w:rsidRPr="00906D3F" w:rsidRDefault="00184357" w:rsidP="003A07AB">
            <w:pPr>
              <w:spacing w:before="10" w:after="40"/>
              <w:ind w:left="57" w:right="57"/>
              <w:jc w:val="center"/>
              <w:rPr>
                <w:sz w:val="16"/>
                <w:szCs w:val="16"/>
              </w:rPr>
            </w:pPr>
            <w:r>
              <w:rPr>
                <w:sz w:val="16"/>
                <w:szCs w:val="16"/>
              </w:rPr>
              <w:t>:</w:t>
            </w:r>
          </w:p>
        </w:tc>
        <w:tc>
          <w:tcPr>
            <w:tcW w:w="1209" w:type="dxa"/>
            <w:tcBorders>
              <w:top w:val="single" w:sz="4" w:space="0" w:color="auto"/>
              <w:left w:val="single" w:sz="4" w:space="0" w:color="auto"/>
              <w:right w:val="single" w:sz="4" w:space="0" w:color="auto"/>
            </w:tcBorders>
            <w:shd w:val="clear" w:color="auto" w:fill="FFFFFF"/>
          </w:tcPr>
          <w:p w14:paraId="1D46DDE0" w14:textId="460B4E18"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09B4871C" w14:textId="77777777" w:rsidTr="008C6F7A">
        <w:trPr>
          <w:trHeight w:val="20"/>
        </w:trPr>
        <w:tc>
          <w:tcPr>
            <w:tcW w:w="7002" w:type="dxa"/>
            <w:tcBorders>
              <w:top w:val="single" w:sz="4" w:space="0" w:color="auto"/>
              <w:left w:val="single" w:sz="4" w:space="0" w:color="auto"/>
            </w:tcBorders>
            <w:shd w:val="clear" w:color="auto" w:fill="FFFFFF"/>
          </w:tcPr>
          <w:p w14:paraId="0ACC6B44" w14:textId="77777777" w:rsidR="00184357" w:rsidRPr="00906D3F" w:rsidRDefault="00184357" w:rsidP="003A07AB">
            <w:pPr>
              <w:spacing w:before="10" w:after="40"/>
              <w:ind w:left="57" w:right="57"/>
              <w:jc w:val="both"/>
              <w:rPr>
                <w:sz w:val="16"/>
                <w:szCs w:val="16"/>
              </w:rPr>
            </w:pPr>
            <w:r>
              <w:rPr>
                <w:sz w:val="16"/>
                <w:szCs w:val="16"/>
              </w:rPr>
              <w:t>ВВП на душу населення (у Стандартах купівельної спроможності), відносно середнього показника по ЄС (ЄС-27 = 100)</w:t>
            </w:r>
          </w:p>
        </w:tc>
        <w:tc>
          <w:tcPr>
            <w:tcW w:w="865" w:type="dxa"/>
            <w:tcBorders>
              <w:top w:val="single" w:sz="4" w:space="0" w:color="auto"/>
              <w:left w:val="single" w:sz="4" w:space="0" w:color="auto"/>
            </w:tcBorders>
            <w:shd w:val="clear" w:color="auto" w:fill="FFFFFF"/>
          </w:tcPr>
          <w:p w14:paraId="5F3BCA12" w14:textId="77777777" w:rsidR="00184357" w:rsidRPr="00B742D7" w:rsidRDefault="00184357" w:rsidP="003A07AB">
            <w:pPr>
              <w:spacing w:before="10" w:after="40"/>
              <w:ind w:left="57" w:right="113"/>
              <w:jc w:val="right"/>
              <w:rPr>
                <w:sz w:val="16"/>
                <w:szCs w:val="16"/>
                <w:lang w:val="ru-RU"/>
              </w:rPr>
            </w:pPr>
          </w:p>
        </w:tc>
        <w:tc>
          <w:tcPr>
            <w:tcW w:w="1204" w:type="dxa"/>
            <w:tcBorders>
              <w:top w:val="single" w:sz="4" w:space="0" w:color="auto"/>
              <w:left w:val="single" w:sz="4" w:space="0" w:color="auto"/>
            </w:tcBorders>
            <w:shd w:val="clear" w:color="auto" w:fill="FFFFFF"/>
          </w:tcPr>
          <w:p w14:paraId="13C4017D" w14:textId="4E9046EB" w:rsidR="00184357" w:rsidRPr="00906D3F" w:rsidRDefault="00184357" w:rsidP="003A07AB">
            <w:pPr>
              <w:spacing w:before="10" w:after="40"/>
              <w:ind w:left="57" w:right="57"/>
              <w:jc w:val="center"/>
              <w:rPr>
                <w:sz w:val="16"/>
                <w:szCs w:val="16"/>
              </w:rPr>
            </w:pPr>
            <w:r>
              <w:rPr>
                <w:sz w:val="16"/>
                <w:szCs w:val="16"/>
              </w:rPr>
              <w:t>:</w:t>
            </w:r>
          </w:p>
        </w:tc>
        <w:tc>
          <w:tcPr>
            <w:tcW w:w="1199" w:type="dxa"/>
            <w:tcBorders>
              <w:top w:val="single" w:sz="4" w:space="0" w:color="auto"/>
              <w:left w:val="single" w:sz="4" w:space="0" w:color="auto"/>
            </w:tcBorders>
            <w:shd w:val="clear" w:color="auto" w:fill="FFFFFF"/>
          </w:tcPr>
          <w:p w14:paraId="6179CFEE" w14:textId="093FE0BA" w:rsidR="00184357" w:rsidRPr="00906D3F" w:rsidRDefault="00184357" w:rsidP="003A07AB">
            <w:pPr>
              <w:spacing w:before="10" w:after="40"/>
              <w:ind w:left="57" w:right="57"/>
              <w:jc w:val="center"/>
              <w:rPr>
                <w:sz w:val="16"/>
                <w:szCs w:val="16"/>
              </w:rPr>
            </w:pPr>
            <w:r>
              <w:rPr>
                <w:sz w:val="16"/>
                <w:szCs w:val="16"/>
              </w:rPr>
              <w:t>:</w:t>
            </w:r>
          </w:p>
        </w:tc>
        <w:tc>
          <w:tcPr>
            <w:tcW w:w="1199" w:type="dxa"/>
            <w:tcBorders>
              <w:top w:val="single" w:sz="4" w:space="0" w:color="auto"/>
              <w:left w:val="single" w:sz="4" w:space="0" w:color="auto"/>
            </w:tcBorders>
            <w:shd w:val="clear" w:color="auto" w:fill="FFFFFF"/>
          </w:tcPr>
          <w:p w14:paraId="192ACE28" w14:textId="09EB679F" w:rsidR="00184357" w:rsidRPr="00906D3F" w:rsidRDefault="00184357" w:rsidP="003A07AB">
            <w:pPr>
              <w:spacing w:before="10" w:after="40"/>
              <w:ind w:left="57" w:right="57"/>
              <w:jc w:val="center"/>
              <w:rPr>
                <w:sz w:val="16"/>
                <w:szCs w:val="16"/>
              </w:rPr>
            </w:pPr>
            <w:r>
              <w:rPr>
                <w:sz w:val="16"/>
                <w:szCs w:val="16"/>
              </w:rPr>
              <w:t>:</w:t>
            </w:r>
          </w:p>
        </w:tc>
        <w:tc>
          <w:tcPr>
            <w:tcW w:w="1199" w:type="dxa"/>
            <w:tcBorders>
              <w:top w:val="single" w:sz="4" w:space="0" w:color="auto"/>
              <w:left w:val="single" w:sz="4" w:space="0" w:color="auto"/>
            </w:tcBorders>
            <w:shd w:val="clear" w:color="auto" w:fill="FFFFFF"/>
          </w:tcPr>
          <w:p w14:paraId="1A338F34" w14:textId="7297A41A" w:rsidR="00184357" w:rsidRPr="00906D3F" w:rsidRDefault="00184357" w:rsidP="003A07AB">
            <w:pPr>
              <w:spacing w:before="10" w:after="40"/>
              <w:ind w:left="57" w:right="57"/>
              <w:jc w:val="center"/>
              <w:rPr>
                <w:sz w:val="16"/>
                <w:szCs w:val="16"/>
              </w:rPr>
            </w:pPr>
            <w:r>
              <w:rPr>
                <w:sz w:val="16"/>
                <w:szCs w:val="16"/>
              </w:rPr>
              <w:t>:</w:t>
            </w:r>
          </w:p>
        </w:tc>
        <w:tc>
          <w:tcPr>
            <w:tcW w:w="1204" w:type="dxa"/>
            <w:tcBorders>
              <w:top w:val="single" w:sz="4" w:space="0" w:color="auto"/>
              <w:left w:val="single" w:sz="4" w:space="0" w:color="auto"/>
            </w:tcBorders>
            <w:shd w:val="clear" w:color="auto" w:fill="FFFFFF"/>
          </w:tcPr>
          <w:p w14:paraId="470979FC" w14:textId="3AA5234D" w:rsidR="00184357" w:rsidRPr="00906D3F" w:rsidRDefault="00184357" w:rsidP="003A07AB">
            <w:pPr>
              <w:spacing w:before="10" w:after="40"/>
              <w:ind w:left="57" w:right="57"/>
              <w:jc w:val="center"/>
              <w:rPr>
                <w:sz w:val="16"/>
                <w:szCs w:val="16"/>
              </w:rPr>
            </w:pPr>
            <w:r>
              <w:rPr>
                <w:sz w:val="16"/>
                <w:szCs w:val="16"/>
              </w:rPr>
              <w:t>:</w:t>
            </w:r>
          </w:p>
        </w:tc>
        <w:tc>
          <w:tcPr>
            <w:tcW w:w="1209" w:type="dxa"/>
            <w:tcBorders>
              <w:top w:val="single" w:sz="4" w:space="0" w:color="auto"/>
              <w:left w:val="single" w:sz="4" w:space="0" w:color="auto"/>
              <w:right w:val="single" w:sz="4" w:space="0" w:color="auto"/>
            </w:tcBorders>
            <w:shd w:val="clear" w:color="auto" w:fill="FFFFFF"/>
          </w:tcPr>
          <w:p w14:paraId="519985F2" w14:textId="3ABFBE85"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49BE460E" w14:textId="77777777" w:rsidTr="008C6F7A">
        <w:trPr>
          <w:trHeight w:val="20"/>
        </w:trPr>
        <w:tc>
          <w:tcPr>
            <w:tcW w:w="7002" w:type="dxa"/>
            <w:tcBorders>
              <w:top w:val="single" w:sz="4" w:space="0" w:color="auto"/>
              <w:left w:val="single" w:sz="4" w:space="0" w:color="auto"/>
            </w:tcBorders>
            <w:shd w:val="clear" w:color="auto" w:fill="FFFFFF"/>
          </w:tcPr>
          <w:p w14:paraId="6DAFE9C0" w14:textId="77777777" w:rsidR="00184357" w:rsidRPr="00906D3F" w:rsidRDefault="00184357" w:rsidP="003A07AB">
            <w:pPr>
              <w:spacing w:before="10" w:after="40"/>
              <w:ind w:left="57" w:right="57"/>
              <w:jc w:val="both"/>
              <w:rPr>
                <w:sz w:val="16"/>
                <w:szCs w:val="16"/>
              </w:rPr>
            </w:pPr>
            <w:r>
              <w:rPr>
                <w:sz w:val="16"/>
                <w:szCs w:val="16"/>
              </w:rPr>
              <w:t>Реальний темп зростання ВВП: зміна обсягу ВВП порівняно з попереднім роком (%)</w:t>
            </w:r>
          </w:p>
        </w:tc>
        <w:tc>
          <w:tcPr>
            <w:tcW w:w="865" w:type="dxa"/>
            <w:tcBorders>
              <w:top w:val="single" w:sz="4" w:space="0" w:color="auto"/>
              <w:left w:val="single" w:sz="4" w:space="0" w:color="auto"/>
            </w:tcBorders>
            <w:shd w:val="clear" w:color="auto" w:fill="FFFFFF"/>
          </w:tcPr>
          <w:p w14:paraId="10A76DE1" w14:textId="77777777" w:rsidR="00184357" w:rsidRPr="00B742D7" w:rsidRDefault="00184357" w:rsidP="003A07AB">
            <w:pPr>
              <w:spacing w:before="10" w:after="40"/>
              <w:ind w:left="57" w:right="113"/>
              <w:jc w:val="right"/>
              <w:rPr>
                <w:sz w:val="16"/>
                <w:szCs w:val="16"/>
                <w:lang w:val="ru-RU"/>
              </w:rPr>
            </w:pPr>
          </w:p>
        </w:tc>
        <w:tc>
          <w:tcPr>
            <w:tcW w:w="1204" w:type="dxa"/>
            <w:tcBorders>
              <w:top w:val="single" w:sz="4" w:space="0" w:color="auto"/>
              <w:left w:val="single" w:sz="4" w:space="0" w:color="auto"/>
            </w:tcBorders>
            <w:shd w:val="clear" w:color="auto" w:fill="FFFFFF"/>
            <w:vAlign w:val="center"/>
          </w:tcPr>
          <w:p w14:paraId="022EFF6C" w14:textId="77777777" w:rsidR="00184357" w:rsidRPr="00906D3F" w:rsidRDefault="00184357" w:rsidP="003A07AB">
            <w:pPr>
              <w:spacing w:before="10" w:after="40"/>
              <w:ind w:left="57" w:right="57"/>
              <w:jc w:val="center"/>
              <w:rPr>
                <w:sz w:val="16"/>
                <w:szCs w:val="16"/>
              </w:rPr>
            </w:pPr>
            <w:r>
              <w:rPr>
                <w:sz w:val="16"/>
                <w:szCs w:val="16"/>
              </w:rPr>
              <w:t>0,2</w:t>
            </w:r>
          </w:p>
        </w:tc>
        <w:tc>
          <w:tcPr>
            <w:tcW w:w="1199" w:type="dxa"/>
            <w:tcBorders>
              <w:top w:val="single" w:sz="4" w:space="0" w:color="auto"/>
              <w:left w:val="single" w:sz="4" w:space="0" w:color="auto"/>
            </w:tcBorders>
            <w:shd w:val="clear" w:color="auto" w:fill="FFFFFF"/>
          </w:tcPr>
          <w:p w14:paraId="60098BED" w14:textId="77777777" w:rsidR="00184357" w:rsidRPr="00906D3F" w:rsidRDefault="00184357" w:rsidP="003A07AB">
            <w:pPr>
              <w:spacing w:before="10" w:after="40"/>
              <w:ind w:left="57" w:right="57"/>
              <w:jc w:val="center"/>
              <w:rPr>
                <w:sz w:val="16"/>
                <w:szCs w:val="16"/>
              </w:rPr>
            </w:pPr>
            <w:r>
              <w:rPr>
                <w:sz w:val="16"/>
                <w:szCs w:val="16"/>
              </w:rPr>
              <w:t>- 3,8</w:t>
            </w:r>
          </w:p>
        </w:tc>
        <w:tc>
          <w:tcPr>
            <w:tcW w:w="1199" w:type="dxa"/>
            <w:tcBorders>
              <w:top w:val="single" w:sz="4" w:space="0" w:color="auto"/>
              <w:left w:val="single" w:sz="4" w:space="0" w:color="auto"/>
            </w:tcBorders>
            <w:shd w:val="clear" w:color="auto" w:fill="FFFFFF"/>
          </w:tcPr>
          <w:p w14:paraId="6949FE0E" w14:textId="77777777" w:rsidR="00184357" w:rsidRPr="00906D3F" w:rsidRDefault="00184357" w:rsidP="003A07AB">
            <w:pPr>
              <w:spacing w:before="10" w:after="40"/>
              <w:ind w:left="57" w:right="57"/>
              <w:jc w:val="center"/>
              <w:rPr>
                <w:sz w:val="16"/>
                <w:szCs w:val="16"/>
              </w:rPr>
            </w:pPr>
            <w:r>
              <w:rPr>
                <w:sz w:val="16"/>
                <w:szCs w:val="16"/>
              </w:rPr>
              <w:t>3,4</w:t>
            </w:r>
          </w:p>
        </w:tc>
        <w:tc>
          <w:tcPr>
            <w:tcW w:w="1199" w:type="dxa"/>
            <w:tcBorders>
              <w:top w:val="single" w:sz="4" w:space="0" w:color="auto"/>
              <w:left w:val="single" w:sz="4" w:space="0" w:color="auto"/>
            </w:tcBorders>
            <w:shd w:val="clear" w:color="auto" w:fill="FFFFFF"/>
            <w:vAlign w:val="center"/>
          </w:tcPr>
          <w:p w14:paraId="56A452B3" w14:textId="77777777" w:rsidR="00184357" w:rsidRPr="00906D3F" w:rsidRDefault="00184357" w:rsidP="003A07AB">
            <w:pPr>
              <w:spacing w:before="10" w:after="40"/>
              <w:ind w:left="57" w:right="57"/>
              <w:jc w:val="center"/>
              <w:rPr>
                <w:sz w:val="16"/>
                <w:szCs w:val="16"/>
              </w:rPr>
            </w:pPr>
            <w:r>
              <w:rPr>
                <w:sz w:val="16"/>
                <w:szCs w:val="16"/>
              </w:rPr>
              <w:t>- 28,8</w:t>
            </w:r>
          </w:p>
        </w:tc>
        <w:tc>
          <w:tcPr>
            <w:tcW w:w="1204" w:type="dxa"/>
            <w:tcBorders>
              <w:top w:val="single" w:sz="4" w:space="0" w:color="auto"/>
              <w:left w:val="single" w:sz="4" w:space="0" w:color="auto"/>
            </w:tcBorders>
            <w:shd w:val="clear" w:color="auto" w:fill="FFFFFF"/>
          </w:tcPr>
          <w:p w14:paraId="79058147" w14:textId="77777777" w:rsidR="00184357" w:rsidRPr="00906D3F" w:rsidRDefault="00184357" w:rsidP="003A07AB">
            <w:pPr>
              <w:spacing w:before="10" w:after="40"/>
              <w:ind w:left="57" w:right="57"/>
              <w:jc w:val="center"/>
              <w:rPr>
                <w:sz w:val="16"/>
                <w:szCs w:val="16"/>
              </w:rPr>
            </w:pPr>
            <w:r>
              <w:rPr>
                <w:sz w:val="16"/>
                <w:szCs w:val="16"/>
              </w:rPr>
              <w:t>5,5</w:t>
            </w:r>
          </w:p>
        </w:tc>
        <w:tc>
          <w:tcPr>
            <w:tcW w:w="1209" w:type="dxa"/>
            <w:tcBorders>
              <w:top w:val="single" w:sz="4" w:space="0" w:color="auto"/>
              <w:left w:val="single" w:sz="4" w:space="0" w:color="auto"/>
              <w:right w:val="single" w:sz="4" w:space="0" w:color="auto"/>
            </w:tcBorders>
            <w:shd w:val="clear" w:color="auto" w:fill="FFFFFF"/>
          </w:tcPr>
          <w:p w14:paraId="633D8258" w14:textId="68FCB8F3"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2675B90E" w14:textId="77777777" w:rsidTr="008C6F7A">
        <w:trPr>
          <w:trHeight w:val="20"/>
        </w:trPr>
        <w:tc>
          <w:tcPr>
            <w:tcW w:w="7002" w:type="dxa"/>
            <w:tcBorders>
              <w:top w:val="single" w:sz="4" w:space="0" w:color="auto"/>
              <w:left w:val="single" w:sz="4" w:space="0" w:color="auto"/>
            </w:tcBorders>
            <w:shd w:val="clear" w:color="auto" w:fill="FFFFFF"/>
          </w:tcPr>
          <w:p w14:paraId="239269FE" w14:textId="77777777" w:rsidR="00184357" w:rsidRPr="00906D3F" w:rsidRDefault="00184357" w:rsidP="003A07AB">
            <w:pPr>
              <w:spacing w:before="10" w:after="40"/>
              <w:ind w:left="57" w:right="57"/>
              <w:jc w:val="both"/>
              <w:rPr>
                <w:sz w:val="16"/>
                <w:szCs w:val="16"/>
              </w:rPr>
            </w:pPr>
            <w:r>
              <w:rPr>
                <w:sz w:val="16"/>
                <w:szCs w:val="16"/>
              </w:rPr>
              <w:t>Приріст зайнятості (дані національних рахунків) порівняно з попереднім роком (%)</w:t>
            </w:r>
          </w:p>
        </w:tc>
        <w:tc>
          <w:tcPr>
            <w:tcW w:w="865" w:type="dxa"/>
            <w:tcBorders>
              <w:top w:val="single" w:sz="4" w:space="0" w:color="auto"/>
              <w:left w:val="single" w:sz="4" w:space="0" w:color="auto"/>
            </w:tcBorders>
            <w:shd w:val="clear" w:color="auto" w:fill="FFFFFF"/>
          </w:tcPr>
          <w:p w14:paraId="42F9061F" w14:textId="77777777" w:rsidR="00184357" w:rsidRPr="00906D3F" w:rsidRDefault="00184357" w:rsidP="003A07AB">
            <w:pPr>
              <w:spacing w:before="10" w:after="40"/>
              <w:ind w:left="57" w:right="113"/>
              <w:jc w:val="right"/>
              <w:rPr>
                <w:sz w:val="16"/>
                <w:szCs w:val="16"/>
              </w:rPr>
            </w:pPr>
            <w:r>
              <w:rPr>
                <w:sz w:val="16"/>
                <w:szCs w:val="16"/>
              </w:rPr>
              <w:t>2)</w:t>
            </w:r>
          </w:p>
        </w:tc>
        <w:tc>
          <w:tcPr>
            <w:tcW w:w="1204" w:type="dxa"/>
            <w:tcBorders>
              <w:top w:val="single" w:sz="4" w:space="0" w:color="auto"/>
              <w:left w:val="single" w:sz="4" w:space="0" w:color="auto"/>
            </w:tcBorders>
            <w:shd w:val="clear" w:color="auto" w:fill="FFFFFF"/>
          </w:tcPr>
          <w:p w14:paraId="666CACB9" w14:textId="77777777" w:rsidR="00184357" w:rsidRPr="00906D3F" w:rsidRDefault="00184357" w:rsidP="003A07AB">
            <w:pPr>
              <w:spacing w:before="10" w:after="40"/>
              <w:ind w:left="57" w:right="57"/>
              <w:jc w:val="center"/>
              <w:rPr>
                <w:sz w:val="16"/>
                <w:szCs w:val="16"/>
              </w:rPr>
            </w:pPr>
            <w:r>
              <w:rPr>
                <w:sz w:val="16"/>
                <w:szCs w:val="16"/>
              </w:rPr>
              <w:t xml:space="preserve">0 </w:t>
            </w:r>
            <w:proofErr w:type="spellStart"/>
            <w:r>
              <w:rPr>
                <w:sz w:val="16"/>
                <w:szCs w:val="16"/>
              </w:rPr>
              <w:t>iw</w:t>
            </w:r>
            <w:proofErr w:type="spellEnd"/>
          </w:p>
        </w:tc>
        <w:tc>
          <w:tcPr>
            <w:tcW w:w="1199" w:type="dxa"/>
            <w:tcBorders>
              <w:top w:val="single" w:sz="4" w:space="0" w:color="auto"/>
              <w:left w:val="single" w:sz="4" w:space="0" w:color="auto"/>
            </w:tcBorders>
            <w:shd w:val="clear" w:color="auto" w:fill="FFFFFF"/>
          </w:tcPr>
          <w:p w14:paraId="722B30C3" w14:textId="77777777" w:rsidR="00184357" w:rsidRPr="00906D3F" w:rsidRDefault="00184357" w:rsidP="003A07AB">
            <w:pPr>
              <w:spacing w:before="10" w:after="40"/>
              <w:ind w:left="57" w:right="57"/>
              <w:jc w:val="center"/>
              <w:rPr>
                <w:sz w:val="16"/>
                <w:szCs w:val="16"/>
              </w:rPr>
            </w:pPr>
            <w:r>
              <w:rPr>
                <w:sz w:val="16"/>
                <w:szCs w:val="16"/>
              </w:rPr>
              <w:t xml:space="preserve">- 4 </w:t>
            </w:r>
            <w:proofErr w:type="spellStart"/>
            <w:r>
              <w:rPr>
                <w:sz w:val="16"/>
                <w:szCs w:val="16"/>
              </w:rPr>
              <w:t>iw</w:t>
            </w:r>
            <w:proofErr w:type="spellEnd"/>
          </w:p>
        </w:tc>
        <w:tc>
          <w:tcPr>
            <w:tcW w:w="1199" w:type="dxa"/>
            <w:tcBorders>
              <w:top w:val="single" w:sz="4" w:space="0" w:color="auto"/>
              <w:left w:val="single" w:sz="4" w:space="0" w:color="auto"/>
            </w:tcBorders>
            <w:shd w:val="clear" w:color="auto" w:fill="FFFFFF"/>
          </w:tcPr>
          <w:p w14:paraId="7DFA96D5" w14:textId="77777777" w:rsidR="00184357" w:rsidRPr="00906D3F" w:rsidRDefault="00184357" w:rsidP="003A07AB">
            <w:pPr>
              <w:spacing w:before="10" w:after="40"/>
              <w:ind w:left="57" w:right="57"/>
              <w:jc w:val="center"/>
              <w:rPr>
                <w:sz w:val="16"/>
                <w:szCs w:val="16"/>
              </w:rPr>
            </w:pPr>
            <w:r>
              <w:rPr>
                <w:sz w:val="16"/>
                <w:szCs w:val="16"/>
              </w:rPr>
              <w:t xml:space="preserve">- 2 </w:t>
            </w:r>
            <w:proofErr w:type="spellStart"/>
            <w:r>
              <w:rPr>
                <w:sz w:val="16"/>
                <w:szCs w:val="16"/>
              </w:rPr>
              <w:t>iw</w:t>
            </w:r>
            <w:proofErr w:type="spellEnd"/>
          </w:p>
        </w:tc>
        <w:tc>
          <w:tcPr>
            <w:tcW w:w="1199" w:type="dxa"/>
            <w:tcBorders>
              <w:top w:val="single" w:sz="4" w:space="0" w:color="auto"/>
              <w:left w:val="single" w:sz="4" w:space="0" w:color="auto"/>
            </w:tcBorders>
            <w:shd w:val="clear" w:color="auto" w:fill="FFFFFF"/>
          </w:tcPr>
          <w:p w14:paraId="11795C19" w14:textId="4D36E331" w:rsidR="00184357" w:rsidRPr="00906D3F" w:rsidRDefault="00184357" w:rsidP="003A07AB">
            <w:pPr>
              <w:spacing w:before="10" w:after="40"/>
              <w:ind w:left="57" w:right="57"/>
              <w:jc w:val="center"/>
              <w:rPr>
                <w:sz w:val="16"/>
                <w:szCs w:val="16"/>
              </w:rPr>
            </w:pPr>
            <w:r>
              <w:rPr>
                <w:sz w:val="16"/>
                <w:szCs w:val="16"/>
              </w:rPr>
              <w:t>:</w:t>
            </w:r>
          </w:p>
        </w:tc>
        <w:tc>
          <w:tcPr>
            <w:tcW w:w="1204" w:type="dxa"/>
            <w:tcBorders>
              <w:top w:val="single" w:sz="4" w:space="0" w:color="auto"/>
              <w:left w:val="single" w:sz="4" w:space="0" w:color="auto"/>
            </w:tcBorders>
            <w:shd w:val="clear" w:color="auto" w:fill="FFFFFF"/>
          </w:tcPr>
          <w:p w14:paraId="77CEE227" w14:textId="747041BD" w:rsidR="00184357" w:rsidRPr="00906D3F" w:rsidRDefault="00184357" w:rsidP="003A07AB">
            <w:pPr>
              <w:spacing w:before="10" w:after="40"/>
              <w:ind w:left="57" w:right="57"/>
              <w:jc w:val="center"/>
              <w:rPr>
                <w:sz w:val="16"/>
                <w:szCs w:val="16"/>
              </w:rPr>
            </w:pPr>
            <w:r>
              <w:rPr>
                <w:sz w:val="16"/>
                <w:szCs w:val="16"/>
              </w:rPr>
              <w:t>:</w:t>
            </w:r>
          </w:p>
        </w:tc>
        <w:tc>
          <w:tcPr>
            <w:tcW w:w="1209" w:type="dxa"/>
            <w:tcBorders>
              <w:top w:val="single" w:sz="4" w:space="0" w:color="auto"/>
              <w:left w:val="single" w:sz="4" w:space="0" w:color="auto"/>
              <w:right w:val="single" w:sz="4" w:space="0" w:color="auto"/>
            </w:tcBorders>
            <w:shd w:val="clear" w:color="auto" w:fill="FFFFFF"/>
          </w:tcPr>
          <w:p w14:paraId="56C6DF6A" w14:textId="42502ACD"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27AD8333" w14:textId="77777777" w:rsidTr="008C6F7A">
        <w:trPr>
          <w:trHeight w:val="20"/>
        </w:trPr>
        <w:tc>
          <w:tcPr>
            <w:tcW w:w="7002" w:type="dxa"/>
            <w:tcBorders>
              <w:top w:val="single" w:sz="4" w:space="0" w:color="auto"/>
              <w:left w:val="single" w:sz="4" w:space="0" w:color="auto"/>
            </w:tcBorders>
            <w:shd w:val="clear" w:color="auto" w:fill="FFFFFF"/>
            <w:vAlign w:val="bottom"/>
          </w:tcPr>
          <w:p w14:paraId="0D4915DF" w14:textId="77777777" w:rsidR="00184357" w:rsidRPr="00906D3F" w:rsidRDefault="00184357" w:rsidP="003A07AB">
            <w:pPr>
              <w:spacing w:before="10" w:after="40"/>
              <w:ind w:left="57" w:right="57"/>
              <w:jc w:val="both"/>
              <w:rPr>
                <w:sz w:val="16"/>
                <w:szCs w:val="16"/>
              </w:rPr>
            </w:pPr>
            <w:r>
              <w:rPr>
                <w:sz w:val="16"/>
                <w:szCs w:val="16"/>
              </w:rPr>
              <w:t>Зростання продуктивності праці: зростання ВВП (в обсягах) на одну зайняту особу порівняно з попереднім роком (%)</w:t>
            </w:r>
          </w:p>
        </w:tc>
        <w:tc>
          <w:tcPr>
            <w:tcW w:w="865" w:type="dxa"/>
            <w:tcBorders>
              <w:top w:val="single" w:sz="4" w:space="0" w:color="auto"/>
              <w:left w:val="single" w:sz="4" w:space="0" w:color="auto"/>
            </w:tcBorders>
            <w:shd w:val="clear" w:color="auto" w:fill="FFFFFF"/>
          </w:tcPr>
          <w:p w14:paraId="47D8BFF0" w14:textId="77777777" w:rsidR="00184357" w:rsidRPr="00906D3F" w:rsidRDefault="00184357" w:rsidP="003A07AB">
            <w:pPr>
              <w:spacing w:before="10" w:after="40"/>
              <w:ind w:left="57" w:right="113"/>
              <w:jc w:val="right"/>
              <w:rPr>
                <w:sz w:val="16"/>
                <w:szCs w:val="16"/>
              </w:rPr>
            </w:pPr>
            <w:r>
              <w:rPr>
                <w:sz w:val="16"/>
                <w:szCs w:val="16"/>
              </w:rPr>
              <w:t>2) 3)</w:t>
            </w:r>
          </w:p>
        </w:tc>
        <w:tc>
          <w:tcPr>
            <w:tcW w:w="1204" w:type="dxa"/>
            <w:tcBorders>
              <w:top w:val="single" w:sz="4" w:space="0" w:color="auto"/>
              <w:left w:val="single" w:sz="4" w:space="0" w:color="auto"/>
            </w:tcBorders>
            <w:shd w:val="clear" w:color="auto" w:fill="FFFFFF"/>
          </w:tcPr>
          <w:p w14:paraId="61482F4E" w14:textId="77777777" w:rsidR="00184357" w:rsidRPr="00906D3F" w:rsidRDefault="00184357" w:rsidP="003A07AB">
            <w:pPr>
              <w:spacing w:before="10" w:after="40"/>
              <w:ind w:left="57" w:right="57"/>
              <w:jc w:val="center"/>
              <w:rPr>
                <w:sz w:val="16"/>
                <w:szCs w:val="16"/>
              </w:rPr>
            </w:pPr>
            <w:r>
              <w:rPr>
                <w:sz w:val="16"/>
                <w:szCs w:val="16"/>
              </w:rPr>
              <w:t>0 w</w:t>
            </w:r>
          </w:p>
        </w:tc>
        <w:tc>
          <w:tcPr>
            <w:tcW w:w="1199" w:type="dxa"/>
            <w:tcBorders>
              <w:top w:val="single" w:sz="4" w:space="0" w:color="auto"/>
              <w:left w:val="single" w:sz="4" w:space="0" w:color="auto"/>
            </w:tcBorders>
            <w:shd w:val="clear" w:color="auto" w:fill="FFFFFF"/>
          </w:tcPr>
          <w:p w14:paraId="294BAA5D" w14:textId="77777777" w:rsidR="00184357" w:rsidRPr="00906D3F" w:rsidRDefault="00184357" w:rsidP="003A07AB">
            <w:pPr>
              <w:spacing w:before="10" w:after="40"/>
              <w:ind w:left="57" w:right="57"/>
              <w:jc w:val="center"/>
              <w:rPr>
                <w:sz w:val="16"/>
                <w:szCs w:val="16"/>
              </w:rPr>
            </w:pPr>
            <w:r>
              <w:rPr>
                <w:sz w:val="16"/>
                <w:szCs w:val="16"/>
              </w:rPr>
              <w:t>0 w</w:t>
            </w:r>
          </w:p>
        </w:tc>
        <w:tc>
          <w:tcPr>
            <w:tcW w:w="1199" w:type="dxa"/>
            <w:tcBorders>
              <w:top w:val="single" w:sz="4" w:space="0" w:color="auto"/>
              <w:left w:val="single" w:sz="4" w:space="0" w:color="auto"/>
            </w:tcBorders>
            <w:shd w:val="clear" w:color="auto" w:fill="FFFFFF"/>
          </w:tcPr>
          <w:p w14:paraId="56D38242" w14:textId="77777777" w:rsidR="00184357" w:rsidRPr="00906D3F" w:rsidRDefault="00184357" w:rsidP="003A07AB">
            <w:pPr>
              <w:spacing w:before="10" w:after="40"/>
              <w:ind w:left="57" w:right="57"/>
              <w:jc w:val="center"/>
              <w:rPr>
                <w:sz w:val="16"/>
                <w:szCs w:val="16"/>
              </w:rPr>
            </w:pPr>
            <w:r>
              <w:rPr>
                <w:sz w:val="16"/>
                <w:szCs w:val="16"/>
              </w:rPr>
              <w:t>6 w</w:t>
            </w:r>
          </w:p>
        </w:tc>
        <w:tc>
          <w:tcPr>
            <w:tcW w:w="1199" w:type="dxa"/>
            <w:tcBorders>
              <w:top w:val="single" w:sz="4" w:space="0" w:color="auto"/>
              <w:left w:val="single" w:sz="4" w:space="0" w:color="auto"/>
            </w:tcBorders>
            <w:shd w:val="clear" w:color="auto" w:fill="FFFFFF"/>
          </w:tcPr>
          <w:p w14:paraId="0B38FAF7" w14:textId="4DB6AF4F" w:rsidR="00184357" w:rsidRPr="00906D3F" w:rsidRDefault="00184357" w:rsidP="003A07AB">
            <w:pPr>
              <w:spacing w:before="10" w:after="40"/>
              <w:ind w:left="57" w:right="57"/>
              <w:jc w:val="center"/>
              <w:rPr>
                <w:sz w:val="16"/>
                <w:szCs w:val="16"/>
              </w:rPr>
            </w:pPr>
            <w:r>
              <w:rPr>
                <w:sz w:val="16"/>
                <w:szCs w:val="16"/>
              </w:rPr>
              <w:t>:</w:t>
            </w:r>
          </w:p>
        </w:tc>
        <w:tc>
          <w:tcPr>
            <w:tcW w:w="1204" w:type="dxa"/>
            <w:tcBorders>
              <w:top w:val="single" w:sz="4" w:space="0" w:color="auto"/>
              <w:left w:val="single" w:sz="4" w:space="0" w:color="auto"/>
            </w:tcBorders>
            <w:shd w:val="clear" w:color="auto" w:fill="FFFFFF"/>
          </w:tcPr>
          <w:p w14:paraId="2400992B" w14:textId="1196D9E9" w:rsidR="00184357" w:rsidRPr="00906D3F" w:rsidRDefault="00184357" w:rsidP="003A07AB">
            <w:pPr>
              <w:spacing w:before="10" w:after="40"/>
              <w:ind w:left="57" w:right="57"/>
              <w:jc w:val="center"/>
              <w:rPr>
                <w:sz w:val="16"/>
                <w:szCs w:val="16"/>
              </w:rPr>
            </w:pPr>
            <w:r>
              <w:rPr>
                <w:sz w:val="16"/>
                <w:szCs w:val="16"/>
              </w:rPr>
              <w:t>:</w:t>
            </w:r>
          </w:p>
        </w:tc>
        <w:tc>
          <w:tcPr>
            <w:tcW w:w="1209" w:type="dxa"/>
            <w:tcBorders>
              <w:top w:val="single" w:sz="4" w:space="0" w:color="auto"/>
              <w:left w:val="single" w:sz="4" w:space="0" w:color="auto"/>
              <w:right w:val="single" w:sz="4" w:space="0" w:color="auto"/>
            </w:tcBorders>
            <w:shd w:val="clear" w:color="auto" w:fill="FFFFFF"/>
          </w:tcPr>
          <w:p w14:paraId="4600CC61" w14:textId="1886E33A"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46C4727F" w14:textId="77777777" w:rsidTr="008C6F7A">
        <w:trPr>
          <w:trHeight w:val="20"/>
        </w:trPr>
        <w:tc>
          <w:tcPr>
            <w:tcW w:w="7002" w:type="dxa"/>
            <w:tcBorders>
              <w:top w:val="single" w:sz="4" w:space="0" w:color="auto"/>
              <w:left w:val="single" w:sz="4" w:space="0" w:color="auto"/>
            </w:tcBorders>
            <w:shd w:val="clear" w:color="auto" w:fill="FFFFFF"/>
          </w:tcPr>
          <w:p w14:paraId="468F0CD3" w14:textId="77777777" w:rsidR="00184357" w:rsidRPr="00906D3F" w:rsidRDefault="00184357" w:rsidP="003A07AB">
            <w:pPr>
              <w:spacing w:before="10" w:after="40"/>
              <w:ind w:left="57" w:right="57"/>
              <w:jc w:val="both"/>
              <w:rPr>
                <w:sz w:val="16"/>
                <w:szCs w:val="16"/>
              </w:rPr>
            </w:pPr>
            <w:r>
              <w:rPr>
                <w:sz w:val="16"/>
                <w:szCs w:val="16"/>
              </w:rPr>
              <w:t>Зростання вартості витрат на робочу силу, порівняно з попереднім роком (%)</w:t>
            </w:r>
          </w:p>
        </w:tc>
        <w:tc>
          <w:tcPr>
            <w:tcW w:w="865" w:type="dxa"/>
            <w:tcBorders>
              <w:top w:val="single" w:sz="4" w:space="0" w:color="auto"/>
              <w:left w:val="single" w:sz="4" w:space="0" w:color="auto"/>
            </w:tcBorders>
            <w:shd w:val="clear" w:color="auto" w:fill="FFFFFF"/>
          </w:tcPr>
          <w:p w14:paraId="78EBD78F" w14:textId="77777777" w:rsidR="00184357" w:rsidRPr="00B742D7" w:rsidRDefault="00184357" w:rsidP="003A07AB">
            <w:pPr>
              <w:spacing w:before="10" w:after="40"/>
              <w:ind w:left="57" w:right="113"/>
              <w:jc w:val="right"/>
              <w:rPr>
                <w:sz w:val="16"/>
                <w:szCs w:val="16"/>
                <w:lang w:val="ru-RU"/>
              </w:rPr>
            </w:pPr>
          </w:p>
        </w:tc>
        <w:tc>
          <w:tcPr>
            <w:tcW w:w="1204" w:type="dxa"/>
            <w:tcBorders>
              <w:top w:val="single" w:sz="4" w:space="0" w:color="auto"/>
              <w:left w:val="single" w:sz="4" w:space="0" w:color="auto"/>
            </w:tcBorders>
            <w:shd w:val="clear" w:color="auto" w:fill="FFFFFF"/>
          </w:tcPr>
          <w:p w14:paraId="0AB99226" w14:textId="58B33ADC" w:rsidR="00184357" w:rsidRPr="00906D3F" w:rsidRDefault="00184357" w:rsidP="003A07AB">
            <w:pPr>
              <w:spacing w:before="10" w:after="40"/>
              <w:ind w:left="57" w:right="57"/>
              <w:jc w:val="center"/>
              <w:rPr>
                <w:sz w:val="16"/>
                <w:szCs w:val="16"/>
              </w:rPr>
            </w:pPr>
            <w:r>
              <w:rPr>
                <w:sz w:val="16"/>
                <w:szCs w:val="16"/>
              </w:rPr>
              <w:t>:</w:t>
            </w:r>
          </w:p>
        </w:tc>
        <w:tc>
          <w:tcPr>
            <w:tcW w:w="1199" w:type="dxa"/>
            <w:tcBorders>
              <w:top w:val="single" w:sz="4" w:space="0" w:color="auto"/>
              <w:left w:val="single" w:sz="4" w:space="0" w:color="auto"/>
            </w:tcBorders>
            <w:shd w:val="clear" w:color="auto" w:fill="FFFFFF"/>
          </w:tcPr>
          <w:p w14:paraId="0C285F66" w14:textId="13C7C324" w:rsidR="00184357" w:rsidRPr="00906D3F" w:rsidRDefault="00184357" w:rsidP="003A07AB">
            <w:pPr>
              <w:spacing w:before="10" w:after="40"/>
              <w:ind w:left="57" w:right="57"/>
              <w:jc w:val="center"/>
              <w:rPr>
                <w:sz w:val="16"/>
                <w:szCs w:val="16"/>
              </w:rPr>
            </w:pPr>
            <w:r>
              <w:rPr>
                <w:sz w:val="16"/>
                <w:szCs w:val="16"/>
              </w:rPr>
              <w:t>:</w:t>
            </w:r>
          </w:p>
        </w:tc>
        <w:tc>
          <w:tcPr>
            <w:tcW w:w="1199" w:type="dxa"/>
            <w:tcBorders>
              <w:top w:val="single" w:sz="4" w:space="0" w:color="auto"/>
              <w:left w:val="single" w:sz="4" w:space="0" w:color="auto"/>
            </w:tcBorders>
            <w:shd w:val="clear" w:color="auto" w:fill="FFFFFF"/>
          </w:tcPr>
          <w:p w14:paraId="03E08A40" w14:textId="0047D30E" w:rsidR="00184357" w:rsidRPr="00906D3F" w:rsidRDefault="00184357" w:rsidP="003A07AB">
            <w:pPr>
              <w:spacing w:before="10" w:after="40"/>
              <w:ind w:left="57" w:right="57"/>
              <w:jc w:val="center"/>
              <w:rPr>
                <w:sz w:val="16"/>
                <w:szCs w:val="16"/>
              </w:rPr>
            </w:pPr>
            <w:r>
              <w:rPr>
                <w:sz w:val="16"/>
                <w:szCs w:val="16"/>
              </w:rPr>
              <w:t>:</w:t>
            </w:r>
          </w:p>
        </w:tc>
        <w:tc>
          <w:tcPr>
            <w:tcW w:w="1199" w:type="dxa"/>
            <w:tcBorders>
              <w:top w:val="single" w:sz="4" w:space="0" w:color="auto"/>
              <w:left w:val="single" w:sz="4" w:space="0" w:color="auto"/>
            </w:tcBorders>
            <w:shd w:val="clear" w:color="auto" w:fill="FFFFFF"/>
          </w:tcPr>
          <w:p w14:paraId="58246395" w14:textId="2FB8C225" w:rsidR="00184357" w:rsidRPr="00906D3F" w:rsidRDefault="00184357" w:rsidP="003A07AB">
            <w:pPr>
              <w:spacing w:before="10" w:after="40"/>
              <w:ind w:left="57" w:right="57"/>
              <w:jc w:val="center"/>
              <w:rPr>
                <w:sz w:val="16"/>
                <w:szCs w:val="16"/>
              </w:rPr>
            </w:pPr>
            <w:r>
              <w:rPr>
                <w:sz w:val="16"/>
                <w:szCs w:val="16"/>
              </w:rPr>
              <w:t>:</w:t>
            </w:r>
          </w:p>
        </w:tc>
        <w:tc>
          <w:tcPr>
            <w:tcW w:w="1204" w:type="dxa"/>
            <w:tcBorders>
              <w:top w:val="single" w:sz="4" w:space="0" w:color="auto"/>
              <w:left w:val="single" w:sz="4" w:space="0" w:color="auto"/>
            </w:tcBorders>
            <w:shd w:val="clear" w:color="auto" w:fill="FFFFFF"/>
          </w:tcPr>
          <w:p w14:paraId="070D3D06" w14:textId="2A2B847D" w:rsidR="00184357" w:rsidRPr="00906D3F" w:rsidRDefault="00184357" w:rsidP="003A07AB">
            <w:pPr>
              <w:spacing w:before="10" w:after="40"/>
              <w:ind w:left="57" w:right="57"/>
              <w:jc w:val="center"/>
              <w:rPr>
                <w:sz w:val="16"/>
                <w:szCs w:val="16"/>
              </w:rPr>
            </w:pPr>
            <w:r>
              <w:rPr>
                <w:sz w:val="16"/>
                <w:szCs w:val="16"/>
              </w:rPr>
              <w:t>:</w:t>
            </w:r>
          </w:p>
        </w:tc>
        <w:tc>
          <w:tcPr>
            <w:tcW w:w="1209" w:type="dxa"/>
            <w:tcBorders>
              <w:top w:val="single" w:sz="4" w:space="0" w:color="auto"/>
              <w:left w:val="single" w:sz="4" w:space="0" w:color="auto"/>
              <w:right w:val="single" w:sz="4" w:space="0" w:color="auto"/>
            </w:tcBorders>
            <w:shd w:val="clear" w:color="auto" w:fill="FFFFFF"/>
          </w:tcPr>
          <w:p w14:paraId="21EAC641" w14:textId="09C7D901"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2F54F8C7" w14:textId="77777777" w:rsidTr="008C6F7A">
        <w:trPr>
          <w:trHeight w:val="20"/>
        </w:trPr>
        <w:tc>
          <w:tcPr>
            <w:tcW w:w="7002" w:type="dxa"/>
            <w:tcBorders>
              <w:top w:val="single" w:sz="4" w:space="0" w:color="auto"/>
              <w:left w:val="single" w:sz="4" w:space="0" w:color="auto"/>
            </w:tcBorders>
            <w:shd w:val="clear" w:color="auto" w:fill="FFFFFF"/>
          </w:tcPr>
          <w:p w14:paraId="79694587" w14:textId="77777777" w:rsidR="00184357" w:rsidRPr="00906D3F" w:rsidRDefault="00184357" w:rsidP="003A07AB">
            <w:pPr>
              <w:spacing w:before="10" w:after="40"/>
              <w:ind w:left="57" w:right="57"/>
              <w:jc w:val="both"/>
              <w:rPr>
                <w:sz w:val="16"/>
                <w:szCs w:val="16"/>
              </w:rPr>
            </w:pPr>
            <w:r>
              <w:rPr>
                <w:sz w:val="16"/>
                <w:szCs w:val="16"/>
              </w:rPr>
              <w:t>*Зміна за 3 роки (T/T-3) номінального індексу зростання вартості витрат на робочу силу (2015 = 100)</w:t>
            </w:r>
          </w:p>
        </w:tc>
        <w:tc>
          <w:tcPr>
            <w:tcW w:w="865" w:type="dxa"/>
            <w:tcBorders>
              <w:top w:val="single" w:sz="4" w:space="0" w:color="auto"/>
              <w:left w:val="single" w:sz="4" w:space="0" w:color="auto"/>
            </w:tcBorders>
            <w:shd w:val="clear" w:color="auto" w:fill="FFFFFF"/>
          </w:tcPr>
          <w:p w14:paraId="569D529D" w14:textId="77777777" w:rsidR="00184357" w:rsidRPr="00B742D7" w:rsidRDefault="00184357" w:rsidP="003A07AB">
            <w:pPr>
              <w:spacing w:before="10" w:after="40"/>
              <w:ind w:left="57" w:right="113"/>
              <w:jc w:val="center"/>
              <w:rPr>
                <w:sz w:val="16"/>
                <w:szCs w:val="16"/>
                <w:lang w:val="ru-RU"/>
              </w:rPr>
            </w:pPr>
          </w:p>
        </w:tc>
        <w:tc>
          <w:tcPr>
            <w:tcW w:w="1204" w:type="dxa"/>
            <w:tcBorders>
              <w:top w:val="single" w:sz="4" w:space="0" w:color="auto"/>
              <w:left w:val="single" w:sz="4" w:space="0" w:color="auto"/>
            </w:tcBorders>
            <w:shd w:val="clear" w:color="auto" w:fill="FFFFFF"/>
          </w:tcPr>
          <w:p w14:paraId="6C773390" w14:textId="6EE5F225" w:rsidR="00184357" w:rsidRPr="00906D3F" w:rsidRDefault="00184357" w:rsidP="003A07AB">
            <w:pPr>
              <w:spacing w:before="10" w:after="40"/>
              <w:ind w:left="57" w:right="57"/>
              <w:jc w:val="center"/>
              <w:rPr>
                <w:sz w:val="16"/>
                <w:szCs w:val="16"/>
              </w:rPr>
            </w:pPr>
            <w:r>
              <w:rPr>
                <w:sz w:val="16"/>
                <w:szCs w:val="16"/>
              </w:rPr>
              <w:t>:</w:t>
            </w:r>
          </w:p>
        </w:tc>
        <w:tc>
          <w:tcPr>
            <w:tcW w:w="1199" w:type="dxa"/>
            <w:tcBorders>
              <w:top w:val="single" w:sz="4" w:space="0" w:color="auto"/>
              <w:left w:val="single" w:sz="4" w:space="0" w:color="auto"/>
            </w:tcBorders>
            <w:shd w:val="clear" w:color="auto" w:fill="FFFFFF"/>
          </w:tcPr>
          <w:p w14:paraId="3402160C" w14:textId="7195ED14" w:rsidR="00184357" w:rsidRPr="00906D3F" w:rsidRDefault="00184357" w:rsidP="003A07AB">
            <w:pPr>
              <w:spacing w:before="10" w:after="40"/>
              <w:ind w:left="57" w:right="57"/>
              <w:jc w:val="center"/>
              <w:rPr>
                <w:sz w:val="16"/>
                <w:szCs w:val="16"/>
              </w:rPr>
            </w:pPr>
            <w:r>
              <w:rPr>
                <w:sz w:val="16"/>
                <w:szCs w:val="16"/>
              </w:rPr>
              <w:t>:</w:t>
            </w:r>
          </w:p>
        </w:tc>
        <w:tc>
          <w:tcPr>
            <w:tcW w:w="1199" w:type="dxa"/>
            <w:tcBorders>
              <w:top w:val="single" w:sz="4" w:space="0" w:color="auto"/>
              <w:left w:val="single" w:sz="4" w:space="0" w:color="auto"/>
            </w:tcBorders>
            <w:shd w:val="clear" w:color="auto" w:fill="FFFFFF"/>
          </w:tcPr>
          <w:p w14:paraId="4F149237" w14:textId="5E78628D" w:rsidR="00184357" w:rsidRPr="00906D3F" w:rsidRDefault="00184357" w:rsidP="003A07AB">
            <w:pPr>
              <w:spacing w:before="10" w:after="40"/>
              <w:ind w:left="57" w:right="57"/>
              <w:jc w:val="center"/>
              <w:rPr>
                <w:sz w:val="16"/>
                <w:szCs w:val="16"/>
              </w:rPr>
            </w:pPr>
            <w:r>
              <w:rPr>
                <w:sz w:val="16"/>
                <w:szCs w:val="16"/>
              </w:rPr>
              <w:t>:</w:t>
            </w:r>
          </w:p>
        </w:tc>
        <w:tc>
          <w:tcPr>
            <w:tcW w:w="1199" w:type="dxa"/>
            <w:tcBorders>
              <w:top w:val="single" w:sz="4" w:space="0" w:color="auto"/>
              <w:left w:val="single" w:sz="4" w:space="0" w:color="auto"/>
            </w:tcBorders>
            <w:shd w:val="clear" w:color="auto" w:fill="FFFFFF"/>
          </w:tcPr>
          <w:p w14:paraId="633A293C" w14:textId="5DFCC68D" w:rsidR="00184357" w:rsidRPr="00906D3F" w:rsidRDefault="00184357" w:rsidP="003A07AB">
            <w:pPr>
              <w:spacing w:before="10" w:after="40"/>
              <w:ind w:left="57" w:right="57"/>
              <w:jc w:val="center"/>
              <w:rPr>
                <w:sz w:val="16"/>
                <w:szCs w:val="16"/>
              </w:rPr>
            </w:pPr>
            <w:r>
              <w:rPr>
                <w:sz w:val="16"/>
                <w:szCs w:val="16"/>
              </w:rPr>
              <w:t>:</w:t>
            </w:r>
          </w:p>
        </w:tc>
        <w:tc>
          <w:tcPr>
            <w:tcW w:w="1204" w:type="dxa"/>
            <w:tcBorders>
              <w:top w:val="single" w:sz="4" w:space="0" w:color="auto"/>
              <w:left w:val="single" w:sz="4" w:space="0" w:color="auto"/>
            </w:tcBorders>
            <w:shd w:val="clear" w:color="auto" w:fill="FFFFFF"/>
          </w:tcPr>
          <w:p w14:paraId="494CDA28" w14:textId="62867517" w:rsidR="00184357" w:rsidRPr="00906D3F" w:rsidRDefault="00184357" w:rsidP="003A07AB">
            <w:pPr>
              <w:spacing w:before="10" w:after="40"/>
              <w:ind w:left="57" w:right="57"/>
              <w:jc w:val="center"/>
              <w:rPr>
                <w:sz w:val="16"/>
                <w:szCs w:val="16"/>
              </w:rPr>
            </w:pPr>
            <w:r>
              <w:rPr>
                <w:sz w:val="16"/>
                <w:szCs w:val="16"/>
              </w:rPr>
              <w:t>:</w:t>
            </w:r>
          </w:p>
        </w:tc>
        <w:tc>
          <w:tcPr>
            <w:tcW w:w="1209" w:type="dxa"/>
            <w:tcBorders>
              <w:top w:val="single" w:sz="4" w:space="0" w:color="auto"/>
              <w:left w:val="single" w:sz="4" w:space="0" w:color="auto"/>
              <w:right w:val="single" w:sz="4" w:space="0" w:color="auto"/>
            </w:tcBorders>
            <w:shd w:val="clear" w:color="auto" w:fill="FFFFFF"/>
          </w:tcPr>
          <w:p w14:paraId="245A17EF" w14:textId="52DC9FED"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29357BD0" w14:textId="77777777" w:rsidTr="008C6F7A">
        <w:trPr>
          <w:trHeight w:val="20"/>
        </w:trPr>
        <w:tc>
          <w:tcPr>
            <w:tcW w:w="7002" w:type="dxa"/>
            <w:tcBorders>
              <w:top w:val="single" w:sz="4" w:space="0" w:color="auto"/>
              <w:left w:val="single" w:sz="4" w:space="0" w:color="auto"/>
            </w:tcBorders>
            <w:shd w:val="clear" w:color="auto" w:fill="FFFFFF"/>
            <w:vAlign w:val="bottom"/>
          </w:tcPr>
          <w:p w14:paraId="69D8B2AC" w14:textId="77777777" w:rsidR="00184357" w:rsidRPr="00906D3F" w:rsidRDefault="00184357" w:rsidP="003A07AB">
            <w:pPr>
              <w:spacing w:before="10" w:after="40"/>
              <w:ind w:left="57" w:right="57"/>
              <w:jc w:val="both"/>
              <w:rPr>
                <w:sz w:val="16"/>
                <w:szCs w:val="16"/>
              </w:rPr>
            </w:pPr>
            <w:r>
              <w:rPr>
                <w:sz w:val="16"/>
                <w:szCs w:val="16"/>
              </w:rPr>
              <w:t>Продуктивність праці на одного зайнятого: ВВП (за стандартами купівельної спроможності) на одного зайнятого порівняно із середнім показником по ЄС (ЄС-27 = 100)</w:t>
            </w:r>
          </w:p>
        </w:tc>
        <w:tc>
          <w:tcPr>
            <w:tcW w:w="865" w:type="dxa"/>
            <w:tcBorders>
              <w:top w:val="single" w:sz="4" w:space="0" w:color="auto"/>
              <w:left w:val="single" w:sz="4" w:space="0" w:color="auto"/>
            </w:tcBorders>
            <w:shd w:val="clear" w:color="auto" w:fill="FFFFFF"/>
          </w:tcPr>
          <w:p w14:paraId="394B5C28" w14:textId="77777777" w:rsidR="00184357" w:rsidRPr="00B742D7" w:rsidRDefault="00184357" w:rsidP="003A07AB">
            <w:pPr>
              <w:spacing w:before="10" w:after="40"/>
              <w:ind w:left="57" w:right="113"/>
              <w:jc w:val="center"/>
              <w:rPr>
                <w:sz w:val="16"/>
                <w:szCs w:val="16"/>
                <w:lang w:val="ru-RU"/>
              </w:rPr>
            </w:pPr>
          </w:p>
        </w:tc>
        <w:tc>
          <w:tcPr>
            <w:tcW w:w="1204" w:type="dxa"/>
            <w:tcBorders>
              <w:top w:val="single" w:sz="4" w:space="0" w:color="auto"/>
              <w:left w:val="single" w:sz="4" w:space="0" w:color="auto"/>
            </w:tcBorders>
            <w:shd w:val="clear" w:color="auto" w:fill="FFFFFF"/>
          </w:tcPr>
          <w:p w14:paraId="1B1B450C" w14:textId="068768AF" w:rsidR="00184357" w:rsidRPr="00906D3F" w:rsidRDefault="00184357" w:rsidP="003A07AB">
            <w:pPr>
              <w:spacing w:before="10" w:after="40"/>
              <w:ind w:left="57" w:right="57"/>
              <w:jc w:val="center"/>
              <w:rPr>
                <w:sz w:val="16"/>
                <w:szCs w:val="16"/>
              </w:rPr>
            </w:pPr>
            <w:r>
              <w:rPr>
                <w:sz w:val="16"/>
                <w:szCs w:val="16"/>
              </w:rPr>
              <w:t>:</w:t>
            </w:r>
          </w:p>
        </w:tc>
        <w:tc>
          <w:tcPr>
            <w:tcW w:w="1199" w:type="dxa"/>
            <w:tcBorders>
              <w:top w:val="single" w:sz="4" w:space="0" w:color="auto"/>
              <w:left w:val="single" w:sz="4" w:space="0" w:color="auto"/>
            </w:tcBorders>
            <w:shd w:val="clear" w:color="auto" w:fill="FFFFFF"/>
          </w:tcPr>
          <w:p w14:paraId="0034A106" w14:textId="1FB51087" w:rsidR="00184357" w:rsidRPr="00906D3F" w:rsidRDefault="00184357" w:rsidP="003A07AB">
            <w:pPr>
              <w:spacing w:before="10" w:after="40"/>
              <w:ind w:left="57" w:right="57"/>
              <w:jc w:val="center"/>
              <w:rPr>
                <w:sz w:val="16"/>
                <w:szCs w:val="16"/>
              </w:rPr>
            </w:pPr>
            <w:r>
              <w:rPr>
                <w:sz w:val="16"/>
                <w:szCs w:val="16"/>
              </w:rPr>
              <w:t>:</w:t>
            </w:r>
          </w:p>
        </w:tc>
        <w:tc>
          <w:tcPr>
            <w:tcW w:w="1199" w:type="dxa"/>
            <w:tcBorders>
              <w:top w:val="single" w:sz="4" w:space="0" w:color="auto"/>
              <w:left w:val="single" w:sz="4" w:space="0" w:color="auto"/>
            </w:tcBorders>
            <w:shd w:val="clear" w:color="auto" w:fill="FFFFFF"/>
          </w:tcPr>
          <w:p w14:paraId="7E12177A" w14:textId="4B69AA58" w:rsidR="00184357" w:rsidRPr="00906D3F" w:rsidRDefault="00184357" w:rsidP="003A07AB">
            <w:pPr>
              <w:spacing w:before="10" w:after="40"/>
              <w:ind w:left="57" w:right="57"/>
              <w:jc w:val="center"/>
              <w:rPr>
                <w:sz w:val="16"/>
                <w:szCs w:val="16"/>
              </w:rPr>
            </w:pPr>
            <w:r>
              <w:rPr>
                <w:sz w:val="16"/>
                <w:szCs w:val="16"/>
              </w:rPr>
              <w:t>:</w:t>
            </w:r>
          </w:p>
        </w:tc>
        <w:tc>
          <w:tcPr>
            <w:tcW w:w="1199" w:type="dxa"/>
            <w:tcBorders>
              <w:top w:val="single" w:sz="4" w:space="0" w:color="auto"/>
              <w:left w:val="single" w:sz="4" w:space="0" w:color="auto"/>
            </w:tcBorders>
            <w:shd w:val="clear" w:color="auto" w:fill="FFFFFF"/>
          </w:tcPr>
          <w:p w14:paraId="171B9B49" w14:textId="455A0981" w:rsidR="00184357" w:rsidRPr="00906D3F" w:rsidRDefault="00184357" w:rsidP="003A07AB">
            <w:pPr>
              <w:spacing w:before="10" w:after="40"/>
              <w:ind w:left="57" w:right="57"/>
              <w:jc w:val="center"/>
              <w:rPr>
                <w:sz w:val="16"/>
                <w:szCs w:val="16"/>
              </w:rPr>
            </w:pPr>
            <w:r>
              <w:rPr>
                <w:sz w:val="16"/>
                <w:szCs w:val="16"/>
              </w:rPr>
              <w:t>:</w:t>
            </w:r>
          </w:p>
        </w:tc>
        <w:tc>
          <w:tcPr>
            <w:tcW w:w="1204" w:type="dxa"/>
            <w:tcBorders>
              <w:top w:val="single" w:sz="4" w:space="0" w:color="auto"/>
              <w:left w:val="single" w:sz="4" w:space="0" w:color="auto"/>
            </w:tcBorders>
            <w:shd w:val="clear" w:color="auto" w:fill="FFFFFF"/>
          </w:tcPr>
          <w:p w14:paraId="1920FA0B" w14:textId="5B46F0B6" w:rsidR="00184357" w:rsidRPr="00906D3F" w:rsidRDefault="00184357" w:rsidP="003A07AB">
            <w:pPr>
              <w:spacing w:before="10" w:after="40"/>
              <w:ind w:left="57" w:right="57"/>
              <w:jc w:val="center"/>
              <w:rPr>
                <w:sz w:val="16"/>
                <w:szCs w:val="16"/>
              </w:rPr>
            </w:pPr>
            <w:r>
              <w:rPr>
                <w:sz w:val="16"/>
                <w:szCs w:val="16"/>
              </w:rPr>
              <w:t>:</w:t>
            </w:r>
          </w:p>
        </w:tc>
        <w:tc>
          <w:tcPr>
            <w:tcW w:w="1209" w:type="dxa"/>
            <w:tcBorders>
              <w:top w:val="single" w:sz="4" w:space="0" w:color="auto"/>
              <w:left w:val="single" w:sz="4" w:space="0" w:color="auto"/>
              <w:right w:val="single" w:sz="4" w:space="0" w:color="auto"/>
            </w:tcBorders>
            <w:shd w:val="clear" w:color="auto" w:fill="FFFFFF"/>
          </w:tcPr>
          <w:p w14:paraId="21252627" w14:textId="74F03983" w:rsidR="00184357" w:rsidRPr="00906D3F" w:rsidRDefault="00184357" w:rsidP="003A07AB">
            <w:pPr>
              <w:spacing w:before="10" w:after="40"/>
              <w:ind w:left="57" w:right="57"/>
              <w:jc w:val="center"/>
              <w:rPr>
                <w:sz w:val="16"/>
                <w:szCs w:val="16"/>
              </w:rPr>
            </w:pPr>
            <w:r>
              <w:rPr>
                <w:sz w:val="16"/>
                <w:szCs w:val="16"/>
              </w:rPr>
              <w:t>:</w:t>
            </w:r>
          </w:p>
        </w:tc>
      </w:tr>
      <w:tr w:rsidR="009E6432" w:rsidRPr="00906D3F" w14:paraId="512EC049" w14:textId="77777777" w:rsidTr="008C6F7A">
        <w:trPr>
          <w:trHeight w:val="20"/>
        </w:trPr>
        <w:tc>
          <w:tcPr>
            <w:tcW w:w="7002" w:type="dxa"/>
            <w:tcBorders>
              <w:top w:val="single" w:sz="4" w:space="0" w:color="auto"/>
              <w:left w:val="single" w:sz="4" w:space="0" w:color="auto"/>
            </w:tcBorders>
            <w:shd w:val="clear" w:color="auto" w:fill="FFFFFF"/>
          </w:tcPr>
          <w:p w14:paraId="03DBA5A5" w14:textId="77777777" w:rsidR="009E6432" w:rsidRPr="00906D3F" w:rsidRDefault="009E6432" w:rsidP="003A07AB">
            <w:pPr>
              <w:spacing w:before="10" w:after="40"/>
              <w:ind w:left="57" w:right="57"/>
              <w:jc w:val="both"/>
              <w:rPr>
                <w:sz w:val="16"/>
                <w:szCs w:val="16"/>
              </w:rPr>
            </w:pPr>
            <w:r>
              <w:rPr>
                <w:sz w:val="16"/>
                <w:szCs w:val="16"/>
              </w:rPr>
              <w:t>Валова додана вартість за основними секторами</w:t>
            </w:r>
          </w:p>
        </w:tc>
        <w:tc>
          <w:tcPr>
            <w:tcW w:w="8079" w:type="dxa"/>
            <w:gridSpan w:val="7"/>
            <w:tcBorders>
              <w:top w:val="single" w:sz="4" w:space="0" w:color="auto"/>
              <w:left w:val="single" w:sz="4" w:space="0" w:color="auto"/>
              <w:right w:val="single" w:sz="4" w:space="0" w:color="auto"/>
            </w:tcBorders>
            <w:shd w:val="clear" w:color="auto" w:fill="FFFFFF"/>
          </w:tcPr>
          <w:p w14:paraId="1C6E5E92" w14:textId="77777777" w:rsidR="009E6432" w:rsidRPr="00B742D7" w:rsidRDefault="009E6432" w:rsidP="003A07AB">
            <w:pPr>
              <w:spacing w:before="10" w:after="40"/>
              <w:ind w:left="57" w:right="113"/>
              <w:jc w:val="center"/>
              <w:rPr>
                <w:sz w:val="16"/>
                <w:szCs w:val="16"/>
                <w:lang w:val="ru-RU"/>
              </w:rPr>
            </w:pPr>
          </w:p>
        </w:tc>
      </w:tr>
      <w:tr w:rsidR="00184357" w:rsidRPr="00906D3F" w14:paraId="6CDC8AB7" w14:textId="77777777" w:rsidTr="008C6F7A">
        <w:trPr>
          <w:trHeight w:val="20"/>
        </w:trPr>
        <w:tc>
          <w:tcPr>
            <w:tcW w:w="7002" w:type="dxa"/>
            <w:tcBorders>
              <w:top w:val="single" w:sz="4" w:space="0" w:color="auto"/>
              <w:left w:val="single" w:sz="4" w:space="0" w:color="auto"/>
            </w:tcBorders>
            <w:shd w:val="clear" w:color="auto" w:fill="FFFFFF"/>
          </w:tcPr>
          <w:p w14:paraId="099381AC" w14:textId="77777777" w:rsidR="00184357" w:rsidRPr="00906D3F" w:rsidRDefault="00184357" w:rsidP="003A07AB">
            <w:pPr>
              <w:spacing w:before="10" w:after="40"/>
              <w:ind w:left="57" w:right="57"/>
              <w:jc w:val="both"/>
              <w:rPr>
                <w:sz w:val="16"/>
                <w:szCs w:val="16"/>
              </w:rPr>
            </w:pPr>
            <w:r>
              <w:rPr>
                <w:sz w:val="16"/>
                <w:szCs w:val="16"/>
              </w:rPr>
              <w:t>Сільське, лісове та рибне господарство (%)</w:t>
            </w:r>
          </w:p>
        </w:tc>
        <w:tc>
          <w:tcPr>
            <w:tcW w:w="865" w:type="dxa"/>
            <w:tcBorders>
              <w:top w:val="single" w:sz="4" w:space="0" w:color="auto"/>
              <w:left w:val="single" w:sz="4" w:space="0" w:color="auto"/>
            </w:tcBorders>
            <w:shd w:val="clear" w:color="auto" w:fill="FFFFFF"/>
          </w:tcPr>
          <w:p w14:paraId="7AE24C18" w14:textId="77777777" w:rsidR="00184357" w:rsidRPr="00B742D7" w:rsidRDefault="00184357" w:rsidP="003A07AB">
            <w:pPr>
              <w:spacing w:before="10" w:after="40"/>
              <w:ind w:left="57" w:right="113"/>
              <w:jc w:val="center"/>
              <w:rPr>
                <w:sz w:val="16"/>
                <w:szCs w:val="16"/>
                <w:lang w:val="ru-RU"/>
              </w:rPr>
            </w:pPr>
          </w:p>
        </w:tc>
        <w:tc>
          <w:tcPr>
            <w:tcW w:w="1204" w:type="dxa"/>
            <w:tcBorders>
              <w:top w:val="single" w:sz="4" w:space="0" w:color="auto"/>
              <w:left w:val="single" w:sz="4" w:space="0" w:color="auto"/>
            </w:tcBorders>
            <w:shd w:val="clear" w:color="auto" w:fill="FFFFFF"/>
          </w:tcPr>
          <w:p w14:paraId="568E1FCA" w14:textId="77777777" w:rsidR="00184357" w:rsidRPr="00906D3F" w:rsidRDefault="00184357" w:rsidP="003A07AB">
            <w:pPr>
              <w:spacing w:before="10" w:after="40"/>
              <w:ind w:left="57" w:right="57"/>
              <w:jc w:val="center"/>
              <w:rPr>
                <w:sz w:val="16"/>
                <w:szCs w:val="16"/>
              </w:rPr>
            </w:pPr>
            <w:r>
              <w:rPr>
                <w:sz w:val="16"/>
                <w:szCs w:val="16"/>
              </w:rPr>
              <w:t>9,1</w:t>
            </w:r>
          </w:p>
        </w:tc>
        <w:tc>
          <w:tcPr>
            <w:tcW w:w="1199" w:type="dxa"/>
            <w:tcBorders>
              <w:top w:val="single" w:sz="4" w:space="0" w:color="auto"/>
              <w:left w:val="single" w:sz="4" w:space="0" w:color="auto"/>
            </w:tcBorders>
            <w:shd w:val="clear" w:color="auto" w:fill="FFFFFF"/>
            <w:vAlign w:val="center"/>
          </w:tcPr>
          <w:p w14:paraId="256677F4" w14:textId="77777777" w:rsidR="00184357" w:rsidRPr="00906D3F" w:rsidRDefault="00184357" w:rsidP="003A07AB">
            <w:pPr>
              <w:spacing w:before="10" w:after="40"/>
              <w:ind w:left="57" w:right="57"/>
              <w:jc w:val="center"/>
              <w:rPr>
                <w:sz w:val="16"/>
                <w:szCs w:val="16"/>
              </w:rPr>
            </w:pPr>
            <w:r>
              <w:rPr>
                <w:sz w:val="16"/>
                <w:szCs w:val="16"/>
              </w:rPr>
              <w:t>10,8</w:t>
            </w:r>
          </w:p>
        </w:tc>
        <w:tc>
          <w:tcPr>
            <w:tcW w:w="1199" w:type="dxa"/>
            <w:tcBorders>
              <w:top w:val="single" w:sz="4" w:space="0" w:color="auto"/>
              <w:left w:val="single" w:sz="4" w:space="0" w:color="auto"/>
            </w:tcBorders>
            <w:shd w:val="clear" w:color="auto" w:fill="FFFFFF"/>
          </w:tcPr>
          <w:p w14:paraId="671490DF" w14:textId="77777777" w:rsidR="00184357" w:rsidRPr="00906D3F" w:rsidRDefault="00184357" w:rsidP="003A07AB">
            <w:pPr>
              <w:spacing w:before="10" w:after="40"/>
              <w:ind w:left="57" w:right="57"/>
              <w:jc w:val="center"/>
              <w:rPr>
                <w:sz w:val="16"/>
                <w:szCs w:val="16"/>
              </w:rPr>
            </w:pPr>
            <w:r>
              <w:rPr>
                <w:sz w:val="16"/>
                <w:szCs w:val="16"/>
              </w:rPr>
              <w:t>12,7</w:t>
            </w:r>
          </w:p>
        </w:tc>
        <w:tc>
          <w:tcPr>
            <w:tcW w:w="1199" w:type="dxa"/>
            <w:tcBorders>
              <w:top w:val="single" w:sz="4" w:space="0" w:color="auto"/>
              <w:left w:val="single" w:sz="4" w:space="0" w:color="auto"/>
            </w:tcBorders>
            <w:shd w:val="clear" w:color="auto" w:fill="FFFFFF"/>
          </w:tcPr>
          <w:p w14:paraId="1B06B4EC" w14:textId="77777777" w:rsidR="00184357" w:rsidRPr="00906D3F" w:rsidRDefault="00184357" w:rsidP="003A07AB">
            <w:pPr>
              <w:spacing w:before="10" w:after="40"/>
              <w:ind w:left="57" w:right="57"/>
              <w:jc w:val="center"/>
              <w:rPr>
                <w:sz w:val="16"/>
                <w:szCs w:val="16"/>
              </w:rPr>
            </w:pPr>
            <w:r>
              <w:rPr>
                <w:sz w:val="16"/>
                <w:szCs w:val="16"/>
              </w:rPr>
              <w:t>9,7</w:t>
            </w:r>
          </w:p>
        </w:tc>
        <w:tc>
          <w:tcPr>
            <w:tcW w:w="1204" w:type="dxa"/>
            <w:tcBorders>
              <w:top w:val="single" w:sz="4" w:space="0" w:color="auto"/>
              <w:left w:val="single" w:sz="4" w:space="0" w:color="auto"/>
            </w:tcBorders>
            <w:shd w:val="clear" w:color="auto" w:fill="FFFFFF"/>
            <w:vAlign w:val="center"/>
          </w:tcPr>
          <w:p w14:paraId="6B578983" w14:textId="77777777" w:rsidR="00184357" w:rsidRPr="00906D3F" w:rsidRDefault="00184357" w:rsidP="003A07AB">
            <w:pPr>
              <w:spacing w:before="10" w:after="40"/>
              <w:ind w:left="57" w:right="57"/>
              <w:jc w:val="center"/>
              <w:rPr>
                <w:sz w:val="16"/>
                <w:szCs w:val="16"/>
              </w:rPr>
            </w:pPr>
            <w:r>
              <w:rPr>
                <w:sz w:val="16"/>
                <w:szCs w:val="16"/>
              </w:rPr>
              <w:t>8,6</w:t>
            </w:r>
          </w:p>
        </w:tc>
        <w:tc>
          <w:tcPr>
            <w:tcW w:w="1209" w:type="dxa"/>
            <w:tcBorders>
              <w:top w:val="single" w:sz="4" w:space="0" w:color="auto"/>
              <w:left w:val="single" w:sz="4" w:space="0" w:color="auto"/>
              <w:right w:val="single" w:sz="4" w:space="0" w:color="auto"/>
            </w:tcBorders>
            <w:shd w:val="clear" w:color="auto" w:fill="FFFFFF"/>
          </w:tcPr>
          <w:p w14:paraId="1843673F" w14:textId="2525A587"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09602F30" w14:textId="77777777" w:rsidTr="008C6F7A">
        <w:trPr>
          <w:trHeight w:val="20"/>
        </w:trPr>
        <w:tc>
          <w:tcPr>
            <w:tcW w:w="7002" w:type="dxa"/>
            <w:tcBorders>
              <w:top w:val="single" w:sz="4" w:space="0" w:color="auto"/>
              <w:left w:val="single" w:sz="4" w:space="0" w:color="auto"/>
            </w:tcBorders>
            <w:shd w:val="clear" w:color="auto" w:fill="FFFFFF"/>
          </w:tcPr>
          <w:p w14:paraId="63C27C79" w14:textId="77777777" w:rsidR="00184357" w:rsidRPr="00906D3F" w:rsidRDefault="00184357" w:rsidP="003A07AB">
            <w:pPr>
              <w:spacing w:before="10" w:after="40"/>
              <w:ind w:left="57" w:right="57"/>
              <w:jc w:val="both"/>
              <w:rPr>
                <w:sz w:val="16"/>
                <w:szCs w:val="16"/>
              </w:rPr>
            </w:pPr>
            <w:r>
              <w:rPr>
                <w:sz w:val="16"/>
                <w:szCs w:val="16"/>
              </w:rPr>
              <w:t>Промисловість (%)</w:t>
            </w:r>
          </w:p>
        </w:tc>
        <w:tc>
          <w:tcPr>
            <w:tcW w:w="865" w:type="dxa"/>
            <w:tcBorders>
              <w:top w:val="single" w:sz="4" w:space="0" w:color="auto"/>
              <w:left w:val="single" w:sz="4" w:space="0" w:color="auto"/>
            </w:tcBorders>
            <w:shd w:val="clear" w:color="auto" w:fill="FFFFFF"/>
          </w:tcPr>
          <w:p w14:paraId="372E20AC" w14:textId="77777777" w:rsidR="00184357" w:rsidRPr="00906D3F" w:rsidRDefault="00184357" w:rsidP="003A07AB">
            <w:pPr>
              <w:spacing w:before="10" w:after="40"/>
              <w:ind w:left="57" w:right="113"/>
              <w:jc w:val="center"/>
              <w:rPr>
                <w:sz w:val="16"/>
                <w:szCs w:val="16"/>
                <w:lang w:val="en-GB"/>
              </w:rPr>
            </w:pPr>
          </w:p>
        </w:tc>
        <w:tc>
          <w:tcPr>
            <w:tcW w:w="1204" w:type="dxa"/>
            <w:tcBorders>
              <w:top w:val="single" w:sz="4" w:space="0" w:color="auto"/>
              <w:left w:val="single" w:sz="4" w:space="0" w:color="auto"/>
            </w:tcBorders>
            <w:shd w:val="clear" w:color="auto" w:fill="FFFFFF"/>
          </w:tcPr>
          <w:p w14:paraId="7FA843D7" w14:textId="77777777" w:rsidR="00184357" w:rsidRPr="00906D3F" w:rsidRDefault="00184357" w:rsidP="003A07AB">
            <w:pPr>
              <w:spacing w:before="10" w:after="40"/>
              <w:ind w:left="57" w:right="57"/>
              <w:jc w:val="center"/>
              <w:rPr>
                <w:sz w:val="16"/>
                <w:szCs w:val="16"/>
              </w:rPr>
            </w:pPr>
            <w:r>
              <w:rPr>
                <w:sz w:val="16"/>
                <w:szCs w:val="16"/>
              </w:rPr>
              <w:t>25,2</w:t>
            </w:r>
          </w:p>
        </w:tc>
        <w:tc>
          <w:tcPr>
            <w:tcW w:w="1199" w:type="dxa"/>
            <w:tcBorders>
              <w:top w:val="single" w:sz="4" w:space="0" w:color="auto"/>
              <w:left w:val="single" w:sz="4" w:space="0" w:color="auto"/>
            </w:tcBorders>
            <w:shd w:val="clear" w:color="auto" w:fill="FFFFFF"/>
          </w:tcPr>
          <w:p w14:paraId="753F9BBE" w14:textId="77777777" w:rsidR="00184357" w:rsidRPr="00906D3F" w:rsidRDefault="00184357" w:rsidP="003A07AB">
            <w:pPr>
              <w:spacing w:before="10" w:after="40"/>
              <w:ind w:left="57" w:right="57"/>
              <w:jc w:val="center"/>
              <w:rPr>
                <w:sz w:val="16"/>
                <w:szCs w:val="16"/>
              </w:rPr>
            </w:pPr>
            <w:r>
              <w:rPr>
                <w:sz w:val="16"/>
                <w:szCs w:val="16"/>
              </w:rPr>
              <w:t>20,9</w:t>
            </w:r>
          </w:p>
        </w:tc>
        <w:tc>
          <w:tcPr>
            <w:tcW w:w="1199" w:type="dxa"/>
            <w:tcBorders>
              <w:top w:val="single" w:sz="4" w:space="0" w:color="auto"/>
              <w:left w:val="single" w:sz="4" w:space="0" w:color="auto"/>
            </w:tcBorders>
            <w:shd w:val="clear" w:color="auto" w:fill="FFFFFF"/>
          </w:tcPr>
          <w:p w14:paraId="2446C5FB" w14:textId="77777777" w:rsidR="00184357" w:rsidRPr="00906D3F" w:rsidRDefault="00184357" w:rsidP="003A07AB">
            <w:pPr>
              <w:spacing w:before="10" w:after="40"/>
              <w:ind w:left="57" w:right="57"/>
              <w:jc w:val="center"/>
              <w:rPr>
                <w:sz w:val="16"/>
                <w:szCs w:val="16"/>
              </w:rPr>
            </w:pPr>
            <w:r>
              <w:rPr>
                <w:sz w:val="16"/>
                <w:szCs w:val="16"/>
              </w:rPr>
              <w:t>23,7</w:t>
            </w:r>
          </w:p>
        </w:tc>
        <w:tc>
          <w:tcPr>
            <w:tcW w:w="1199" w:type="dxa"/>
            <w:tcBorders>
              <w:top w:val="single" w:sz="4" w:space="0" w:color="auto"/>
              <w:left w:val="single" w:sz="4" w:space="0" w:color="auto"/>
            </w:tcBorders>
            <w:shd w:val="clear" w:color="auto" w:fill="FFFFFF"/>
          </w:tcPr>
          <w:p w14:paraId="4A25EEB2" w14:textId="77777777" w:rsidR="00184357" w:rsidRPr="00906D3F" w:rsidRDefault="00184357" w:rsidP="003A07AB">
            <w:pPr>
              <w:spacing w:before="10" w:after="40"/>
              <w:ind w:left="57" w:right="57"/>
              <w:jc w:val="center"/>
              <w:rPr>
                <w:sz w:val="16"/>
                <w:szCs w:val="16"/>
              </w:rPr>
            </w:pPr>
            <w:r>
              <w:rPr>
                <w:sz w:val="16"/>
                <w:szCs w:val="16"/>
              </w:rPr>
              <w:t>18,9</w:t>
            </w:r>
          </w:p>
        </w:tc>
        <w:tc>
          <w:tcPr>
            <w:tcW w:w="1204" w:type="dxa"/>
            <w:tcBorders>
              <w:top w:val="single" w:sz="4" w:space="0" w:color="auto"/>
              <w:left w:val="single" w:sz="4" w:space="0" w:color="auto"/>
            </w:tcBorders>
            <w:shd w:val="clear" w:color="auto" w:fill="FFFFFF"/>
          </w:tcPr>
          <w:p w14:paraId="2C430B91" w14:textId="77777777" w:rsidR="00184357" w:rsidRPr="00906D3F" w:rsidRDefault="00184357" w:rsidP="003A07AB">
            <w:pPr>
              <w:spacing w:before="10" w:after="40"/>
              <w:ind w:left="57" w:right="57"/>
              <w:jc w:val="center"/>
              <w:rPr>
                <w:sz w:val="16"/>
                <w:szCs w:val="16"/>
              </w:rPr>
            </w:pPr>
            <w:r>
              <w:rPr>
                <w:sz w:val="16"/>
                <w:szCs w:val="16"/>
              </w:rPr>
              <w:t>19,9</w:t>
            </w:r>
          </w:p>
        </w:tc>
        <w:tc>
          <w:tcPr>
            <w:tcW w:w="1209" w:type="dxa"/>
            <w:tcBorders>
              <w:top w:val="single" w:sz="4" w:space="0" w:color="auto"/>
              <w:left w:val="single" w:sz="4" w:space="0" w:color="auto"/>
              <w:right w:val="single" w:sz="4" w:space="0" w:color="auto"/>
            </w:tcBorders>
            <w:shd w:val="clear" w:color="auto" w:fill="FFFFFF"/>
          </w:tcPr>
          <w:p w14:paraId="231F788B" w14:textId="304BDFF8"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11EFD4F0" w14:textId="77777777" w:rsidTr="008C6F7A">
        <w:trPr>
          <w:trHeight w:val="20"/>
        </w:trPr>
        <w:tc>
          <w:tcPr>
            <w:tcW w:w="7002" w:type="dxa"/>
            <w:tcBorders>
              <w:top w:val="single" w:sz="4" w:space="0" w:color="auto"/>
              <w:left w:val="single" w:sz="4" w:space="0" w:color="auto"/>
            </w:tcBorders>
            <w:shd w:val="clear" w:color="auto" w:fill="FFFFFF"/>
          </w:tcPr>
          <w:p w14:paraId="49FEEAE0" w14:textId="77777777" w:rsidR="00184357" w:rsidRPr="00906D3F" w:rsidRDefault="00184357" w:rsidP="003A07AB">
            <w:pPr>
              <w:spacing w:before="10" w:after="40"/>
              <w:ind w:left="57" w:right="57"/>
              <w:jc w:val="both"/>
              <w:rPr>
                <w:sz w:val="16"/>
                <w:szCs w:val="16"/>
              </w:rPr>
            </w:pPr>
            <w:r>
              <w:rPr>
                <w:sz w:val="16"/>
                <w:szCs w:val="16"/>
              </w:rPr>
              <w:t>Будівництво (%)</w:t>
            </w:r>
          </w:p>
        </w:tc>
        <w:tc>
          <w:tcPr>
            <w:tcW w:w="865" w:type="dxa"/>
            <w:tcBorders>
              <w:top w:val="single" w:sz="4" w:space="0" w:color="auto"/>
              <w:left w:val="single" w:sz="4" w:space="0" w:color="auto"/>
            </w:tcBorders>
            <w:shd w:val="clear" w:color="auto" w:fill="FFFFFF"/>
          </w:tcPr>
          <w:p w14:paraId="5385742E" w14:textId="77777777" w:rsidR="00184357" w:rsidRPr="00906D3F" w:rsidRDefault="00184357" w:rsidP="003A07AB">
            <w:pPr>
              <w:spacing w:before="10" w:after="40"/>
              <w:ind w:left="57" w:right="113"/>
              <w:jc w:val="center"/>
              <w:rPr>
                <w:sz w:val="16"/>
                <w:szCs w:val="16"/>
                <w:lang w:val="en-GB"/>
              </w:rPr>
            </w:pPr>
          </w:p>
        </w:tc>
        <w:tc>
          <w:tcPr>
            <w:tcW w:w="1204" w:type="dxa"/>
            <w:tcBorders>
              <w:top w:val="single" w:sz="4" w:space="0" w:color="auto"/>
              <w:left w:val="single" w:sz="4" w:space="0" w:color="auto"/>
            </w:tcBorders>
            <w:shd w:val="clear" w:color="auto" w:fill="FFFFFF"/>
          </w:tcPr>
          <w:p w14:paraId="41C6FCA0" w14:textId="77777777" w:rsidR="00184357" w:rsidRPr="00906D3F" w:rsidRDefault="00184357" w:rsidP="003A07AB">
            <w:pPr>
              <w:spacing w:before="10" w:after="40"/>
              <w:ind w:left="57" w:right="57"/>
              <w:jc w:val="center"/>
              <w:rPr>
                <w:sz w:val="16"/>
                <w:szCs w:val="16"/>
              </w:rPr>
            </w:pPr>
            <w:r>
              <w:rPr>
                <w:sz w:val="16"/>
                <w:szCs w:val="16"/>
              </w:rPr>
              <w:t>3,2</w:t>
            </w:r>
          </w:p>
        </w:tc>
        <w:tc>
          <w:tcPr>
            <w:tcW w:w="1199" w:type="dxa"/>
            <w:tcBorders>
              <w:top w:val="single" w:sz="4" w:space="0" w:color="auto"/>
              <w:left w:val="single" w:sz="4" w:space="0" w:color="auto"/>
            </w:tcBorders>
            <w:shd w:val="clear" w:color="auto" w:fill="FFFFFF"/>
          </w:tcPr>
          <w:p w14:paraId="09D65FE5" w14:textId="77777777" w:rsidR="00184357" w:rsidRPr="00906D3F" w:rsidRDefault="00184357" w:rsidP="003A07AB">
            <w:pPr>
              <w:spacing w:before="10" w:after="40"/>
              <w:ind w:left="57" w:right="57"/>
              <w:jc w:val="center"/>
              <w:rPr>
                <w:sz w:val="16"/>
                <w:szCs w:val="16"/>
              </w:rPr>
            </w:pPr>
            <w:r>
              <w:rPr>
                <w:sz w:val="16"/>
                <w:szCs w:val="16"/>
              </w:rPr>
              <w:t>3,3</w:t>
            </w:r>
          </w:p>
        </w:tc>
        <w:tc>
          <w:tcPr>
            <w:tcW w:w="1199" w:type="dxa"/>
            <w:tcBorders>
              <w:top w:val="single" w:sz="4" w:space="0" w:color="auto"/>
              <w:left w:val="single" w:sz="4" w:space="0" w:color="auto"/>
            </w:tcBorders>
            <w:shd w:val="clear" w:color="auto" w:fill="FFFFFF"/>
          </w:tcPr>
          <w:p w14:paraId="00297889" w14:textId="77777777" w:rsidR="00184357" w:rsidRPr="00906D3F" w:rsidRDefault="00184357" w:rsidP="003A07AB">
            <w:pPr>
              <w:spacing w:before="10" w:after="40"/>
              <w:ind w:left="57" w:right="57"/>
              <w:jc w:val="center"/>
              <w:rPr>
                <w:sz w:val="16"/>
                <w:szCs w:val="16"/>
              </w:rPr>
            </w:pPr>
            <w:r>
              <w:rPr>
                <w:sz w:val="16"/>
                <w:szCs w:val="16"/>
              </w:rPr>
              <w:t>3,2</w:t>
            </w:r>
          </w:p>
        </w:tc>
        <w:tc>
          <w:tcPr>
            <w:tcW w:w="1199" w:type="dxa"/>
            <w:tcBorders>
              <w:top w:val="single" w:sz="4" w:space="0" w:color="auto"/>
              <w:left w:val="single" w:sz="4" w:space="0" w:color="auto"/>
            </w:tcBorders>
            <w:shd w:val="clear" w:color="auto" w:fill="FFFFFF"/>
          </w:tcPr>
          <w:p w14:paraId="5201D6EA" w14:textId="77777777" w:rsidR="00184357" w:rsidRPr="00906D3F" w:rsidRDefault="00184357" w:rsidP="003A07AB">
            <w:pPr>
              <w:spacing w:before="10" w:after="40"/>
              <w:ind w:left="57" w:right="57"/>
              <w:jc w:val="center"/>
              <w:rPr>
                <w:sz w:val="16"/>
                <w:szCs w:val="16"/>
              </w:rPr>
            </w:pPr>
            <w:r>
              <w:rPr>
                <w:sz w:val="16"/>
                <w:szCs w:val="16"/>
              </w:rPr>
              <w:t>1,5</w:t>
            </w:r>
          </w:p>
        </w:tc>
        <w:tc>
          <w:tcPr>
            <w:tcW w:w="1204" w:type="dxa"/>
            <w:tcBorders>
              <w:top w:val="single" w:sz="4" w:space="0" w:color="auto"/>
              <w:left w:val="single" w:sz="4" w:space="0" w:color="auto"/>
            </w:tcBorders>
            <w:shd w:val="clear" w:color="auto" w:fill="FFFFFF"/>
            <w:vAlign w:val="center"/>
          </w:tcPr>
          <w:p w14:paraId="2B9EC33A" w14:textId="77777777" w:rsidR="00184357" w:rsidRPr="00906D3F" w:rsidRDefault="00184357" w:rsidP="003A07AB">
            <w:pPr>
              <w:spacing w:before="10" w:after="40"/>
              <w:ind w:left="57" w:right="57"/>
              <w:jc w:val="center"/>
              <w:rPr>
                <w:sz w:val="16"/>
                <w:szCs w:val="16"/>
              </w:rPr>
            </w:pPr>
            <w:r>
              <w:rPr>
                <w:sz w:val="16"/>
                <w:szCs w:val="16"/>
              </w:rPr>
              <w:t>1,8</w:t>
            </w:r>
          </w:p>
        </w:tc>
        <w:tc>
          <w:tcPr>
            <w:tcW w:w="1209" w:type="dxa"/>
            <w:tcBorders>
              <w:top w:val="single" w:sz="4" w:space="0" w:color="auto"/>
              <w:left w:val="single" w:sz="4" w:space="0" w:color="auto"/>
              <w:right w:val="single" w:sz="4" w:space="0" w:color="auto"/>
            </w:tcBorders>
            <w:shd w:val="clear" w:color="auto" w:fill="FFFFFF"/>
          </w:tcPr>
          <w:p w14:paraId="04B43F5F" w14:textId="69DC0236"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1D706230" w14:textId="77777777" w:rsidTr="008C6F7A">
        <w:trPr>
          <w:trHeight w:val="20"/>
        </w:trPr>
        <w:tc>
          <w:tcPr>
            <w:tcW w:w="7002" w:type="dxa"/>
            <w:tcBorders>
              <w:top w:val="single" w:sz="4" w:space="0" w:color="auto"/>
              <w:left w:val="single" w:sz="4" w:space="0" w:color="auto"/>
            </w:tcBorders>
            <w:shd w:val="clear" w:color="auto" w:fill="FFFFFF"/>
          </w:tcPr>
          <w:p w14:paraId="38C8C238" w14:textId="77777777" w:rsidR="00184357" w:rsidRPr="00906D3F" w:rsidRDefault="00184357" w:rsidP="003A07AB">
            <w:pPr>
              <w:spacing w:before="10" w:after="40"/>
              <w:ind w:left="57" w:right="57"/>
              <w:jc w:val="both"/>
              <w:rPr>
                <w:sz w:val="16"/>
                <w:szCs w:val="16"/>
              </w:rPr>
            </w:pPr>
            <w:r>
              <w:rPr>
                <w:sz w:val="16"/>
                <w:szCs w:val="16"/>
              </w:rPr>
              <w:t>Послуги (%)</w:t>
            </w:r>
          </w:p>
        </w:tc>
        <w:tc>
          <w:tcPr>
            <w:tcW w:w="865" w:type="dxa"/>
            <w:tcBorders>
              <w:top w:val="single" w:sz="4" w:space="0" w:color="auto"/>
              <w:left w:val="single" w:sz="4" w:space="0" w:color="auto"/>
            </w:tcBorders>
            <w:shd w:val="clear" w:color="auto" w:fill="FFFFFF"/>
          </w:tcPr>
          <w:p w14:paraId="08CFBFAE" w14:textId="77777777" w:rsidR="00184357" w:rsidRPr="00906D3F" w:rsidRDefault="00184357" w:rsidP="003A07AB">
            <w:pPr>
              <w:spacing w:before="10" w:after="40"/>
              <w:ind w:left="57" w:right="113"/>
              <w:jc w:val="center"/>
              <w:rPr>
                <w:sz w:val="16"/>
                <w:szCs w:val="16"/>
                <w:lang w:val="en-GB"/>
              </w:rPr>
            </w:pPr>
          </w:p>
        </w:tc>
        <w:tc>
          <w:tcPr>
            <w:tcW w:w="1204" w:type="dxa"/>
            <w:tcBorders>
              <w:top w:val="single" w:sz="4" w:space="0" w:color="auto"/>
              <w:left w:val="single" w:sz="4" w:space="0" w:color="auto"/>
            </w:tcBorders>
            <w:shd w:val="clear" w:color="auto" w:fill="FFFFFF"/>
          </w:tcPr>
          <w:p w14:paraId="24F927D1" w14:textId="77777777" w:rsidR="00184357" w:rsidRPr="00906D3F" w:rsidRDefault="00184357" w:rsidP="003A07AB">
            <w:pPr>
              <w:spacing w:before="10" w:after="40"/>
              <w:ind w:left="57" w:right="57"/>
              <w:jc w:val="center"/>
              <w:rPr>
                <w:sz w:val="16"/>
                <w:szCs w:val="16"/>
              </w:rPr>
            </w:pPr>
            <w:r>
              <w:rPr>
                <w:sz w:val="16"/>
                <w:szCs w:val="16"/>
              </w:rPr>
              <w:t>62.5 i</w:t>
            </w:r>
          </w:p>
        </w:tc>
        <w:tc>
          <w:tcPr>
            <w:tcW w:w="1199" w:type="dxa"/>
            <w:tcBorders>
              <w:top w:val="single" w:sz="4" w:space="0" w:color="auto"/>
              <w:left w:val="single" w:sz="4" w:space="0" w:color="auto"/>
            </w:tcBorders>
            <w:shd w:val="clear" w:color="auto" w:fill="FFFFFF"/>
          </w:tcPr>
          <w:p w14:paraId="057939D9" w14:textId="77777777" w:rsidR="00184357" w:rsidRPr="00906D3F" w:rsidRDefault="00184357" w:rsidP="003A07AB">
            <w:pPr>
              <w:spacing w:before="10" w:after="40"/>
              <w:ind w:left="57" w:right="57"/>
              <w:jc w:val="center"/>
              <w:rPr>
                <w:sz w:val="16"/>
                <w:szCs w:val="16"/>
              </w:rPr>
            </w:pPr>
            <w:r>
              <w:rPr>
                <w:sz w:val="16"/>
                <w:szCs w:val="16"/>
              </w:rPr>
              <w:t>64.9 i</w:t>
            </w:r>
          </w:p>
        </w:tc>
        <w:tc>
          <w:tcPr>
            <w:tcW w:w="1199" w:type="dxa"/>
            <w:tcBorders>
              <w:top w:val="single" w:sz="4" w:space="0" w:color="auto"/>
              <w:left w:val="single" w:sz="4" w:space="0" w:color="auto"/>
            </w:tcBorders>
            <w:shd w:val="clear" w:color="auto" w:fill="FFFFFF"/>
          </w:tcPr>
          <w:p w14:paraId="16ACE0CC" w14:textId="77777777" w:rsidR="00184357" w:rsidRPr="00906D3F" w:rsidRDefault="00184357" w:rsidP="003A07AB">
            <w:pPr>
              <w:spacing w:before="10" w:after="40"/>
              <w:ind w:left="57" w:right="57"/>
              <w:jc w:val="center"/>
              <w:rPr>
                <w:sz w:val="16"/>
                <w:szCs w:val="16"/>
              </w:rPr>
            </w:pPr>
            <w:r>
              <w:rPr>
                <w:sz w:val="16"/>
                <w:szCs w:val="16"/>
              </w:rPr>
              <w:t>60.5 i</w:t>
            </w:r>
          </w:p>
        </w:tc>
        <w:tc>
          <w:tcPr>
            <w:tcW w:w="1199" w:type="dxa"/>
            <w:tcBorders>
              <w:top w:val="single" w:sz="4" w:space="0" w:color="auto"/>
              <w:left w:val="single" w:sz="4" w:space="0" w:color="auto"/>
            </w:tcBorders>
            <w:shd w:val="clear" w:color="auto" w:fill="FFFFFF"/>
          </w:tcPr>
          <w:p w14:paraId="0138B6F9" w14:textId="77777777" w:rsidR="00184357" w:rsidRPr="00906D3F" w:rsidRDefault="00184357" w:rsidP="003A07AB">
            <w:pPr>
              <w:spacing w:before="10" w:after="40"/>
              <w:ind w:left="57" w:right="57"/>
              <w:jc w:val="center"/>
              <w:rPr>
                <w:sz w:val="16"/>
                <w:szCs w:val="16"/>
              </w:rPr>
            </w:pPr>
            <w:r>
              <w:rPr>
                <w:sz w:val="16"/>
                <w:szCs w:val="16"/>
              </w:rPr>
              <w:t>69.9 i</w:t>
            </w:r>
          </w:p>
        </w:tc>
        <w:tc>
          <w:tcPr>
            <w:tcW w:w="1204" w:type="dxa"/>
            <w:tcBorders>
              <w:top w:val="single" w:sz="4" w:space="0" w:color="auto"/>
              <w:left w:val="single" w:sz="4" w:space="0" w:color="auto"/>
            </w:tcBorders>
            <w:shd w:val="clear" w:color="auto" w:fill="FFFFFF"/>
          </w:tcPr>
          <w:p w14:paraId="77D01F28" w14:textId="77777777" w:rsidR="00184357" w:rsidRPr="00906D3F" w:rsidRDefault="00184357" w:rsidP="003A07AB">
            <w:pPr>
              <w:spacing w:before="10" w:after="40"/>
              <w:ind w:left="57" w:right="57"/>
              <w:jc w:val="center"/>
              <w:rPr>
                <w:sz w:val="16"/>
                <w:szCs w:val="16"/>
              </w:rPr>
            </w:pPr>
            <w:r>
              <w:rPr>
                <w:sz w:val="16"/>
                <w:szCs w:val="16"/>
              </w:rPr>
              <w:t>69.7 i</w:t>
            </w:r>
          </w:p>
        </w:tc>
        <w:tc>
          <w:tcPr>
            <w:tcW w:w="1209" w:type="dxa"/>
            <w:tcBorders>
              <w:top w:val="single" w:sz="4" w:space="0" w:color="auto"/>
              <w:left w:val="single" w:sz="4" w:space="0" w:color="auto"/>
              <w:right w:val="single" w:sz="4" w:space="0" w:color="auto"/>
            </w:tcBorders>
            <w:shd w:val="clear" w:color="auto" w:fill="FFFFFF"/>
          </w:tcPr>
          <w:p w14:paraId="06484449" w14:textId="384DB8A5"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584714FF" w14:textId="77777777" w:rsidTr="008C6F7A">
        <w:trPr>
          <w:trHeight w:val="20"/>
        </w:trPr>
        <w:tc>
          <w:tcPr>
            <w:tcW w:w="7002" w:type="dxa"/>
            <w:tcBorders>
              <w:top w:val="single" w:sz="4" w:space="0" w:color="auto"/>
              <w:left w:val="single" w:sz="4" w:space="0" w:color="auto"/>
            </w:tcBorders>
            <w:shd w:val="clear" w:color="auto" w:fill="FFFFFF"/>
          </w:tcPr>
          <w:p w14:paraId="7B7391B8" w14:textId="77777777" w:rsidR="00184357" w:rsidRPr="00906D3F" w:rsidRDefault="00184357" w:rsidP="003A07AB">
            <w:pPr>
              <w:spacing w:before="10" w:after="40"/>
              <w:ind w:left="57" w:right="57"/>
              <w:jc w:val="both"/>
              <w:rPr>
                <w:sz w:val="16"/>
                <w:szCs w:val="16"/>
              </w:rPr>
            </w:pPr>
            <w:r>
              <w:rPr>
                <w:sz w:val="16"/>
                <w:szCs w:val="16"/>
              </w:rPr>
              <w:t>Кінцеві споживчі витрати, як частка ВВП (%)</w:t>
            </w:r>
          </w:p>
        </w:tc>
        <w:tc>
          <w:tcPr>
            <w:tcW w:w="865" w:type="dxa"/>
            <w:tcBorders>
              <w:top w:val="single" w:sz="4" w:space="0" w:color="auto"/>
              <w:left w:val="single" w:sz="4" w:space="0" w:color="auto"/>
            </w:tcBorders>
            <w:shd w:val="clear" w:color="auto" w:fill="FFFFFF"/>
          </w:tcPr>
          <w:p w14:paraId="1BAA2839" w14:textId="77777777" w:rsidR="00184357" w:rsidRPr="00B742D7" w:rsidRDefault="00184357" w:rsidP="003A07AB">
            <w:pPr>
              <w:spacing w:before="10" w:after="40"/>
              <w:ind w:left="57" w:right="113"/>
              <w:jc w:val="center"/>
              <w:rPr>
                <w:sz w:val="16"/>
                <w:szCs w:val="16"/>
                <w:lang w:val="ru-RU"/>
              </w:rPr>
            </w:pPr>
          </w:p>
        </w:tc>
        <w:tc>
          <w:tcPr>
            <w:tcW w:w="1204" w:type="dxa"/>
            <w:tcBorders>
              <w:top w:val="single" w:sz="4" w:space="0" w:color="auto"/>
              <w:left w:val="single" w:sz="4" w:space="0" w:color="auto"/>
            </w:tcBorders>
            <w:shd w:val="clear" w:color="auto" w:fill="FFFFFF"/>
          </w:tcPr>
          <w:p w14:paraId="69D5C73B" w14:textId="77777777" w:rsidR="00184357" w:rsidRPr="00906D3F" w:rsidRDefault="00184357" w:rsidP="003A07AB">
            <w:pPr>
              <w:spacing w:before="10" w:after="40"/>
              <w:ind w:left="57" w:right="57"/>
              <w:jc w:val="center"/>
              <w:rPr>
                <w:sz w:val="16"/>
                <w:szCs w:val="16"/>
              </w:rPr>
            </w:pPr>
            <w:r>
              <w:rPr>
                <w:sz w:val="16"/>
                <w:szCs w:val="16"/>
              </w:rPr>
              <w:t>86,9</w:t>
            </w:r>
          </w:p>
        </w:tc>
        <w:tc>
          <w:tcPr>
            <w:tcW w:w="1199" w:type="dxa"/>
            <w:tcBorders>
              <w:top w:val="single" w:sz="4" w:space="0" w:color="auto"/>
              <w:left w:val="single" w:sz="4" w:space="0" w:color="auto"/>
            </w:tcBorders>
            <w:shd w:val="clear" w:color="auto" w:fill="FFFFFF"/>
          </w:tcPr>
          <w:p w14:paraId="494908EF" w14:textId="77777777" w:rsidR="00184357" w:rsidRPr="00906D3F" w:rsidRDefault="00184357" w:rsidP="003A07AB">
            <w:pPr>
              <w:spacing w:before="10" w:after="40"/>
              <w:ind w:left="57" w:right="57"/>
              <w:jc w:val="center"/>
              <w:rPr>
                <w:sz w:val="16"/>
                <w:szCs w:val="16"/>
              </w:rPr>
            </w:pPr>
            <w:r>
              <w:rPr>
                <w:sz w:val="16"/>
                <w:szCs w:val="16"/>
              </w:rPr>
              <w:t>92,6</w:t>
            </w:r>
          </w:p>
        </w:tc>
        <w:tc>
          <w:tcPr>
            <w:tcW w:w="1199" w:type="dxa"/>
            <w:tcBorders>
              <w:top w:val="single" w:sz="4" w:space="0" w:color="auto"/>
              <w:left w:val="single" w:sz="4" w:space="0" w:color="auto"/>
            </w:tcBorders>
            <w:shd w:val="clear" w:color="auto" w:fill="FFFFFF"/>
          </w:tcPr>
          <w:p w14:paraId="11E8A540" w14:textId="77777777" w:rsidR="00184357" w:rsidRPr="00906D3F" w:rsidRDefault="00184357" w:rsidP="003A07AB">
            <w:pPr>
              <w:spacing w:before="10" w:after="40"/>
              <w:ind w:left="57" w:right="57"/>
              <w:jc w:val="center"/>
              <w:rPr>
                <w:sz w:val="16"/>
                <w:szCs w:val="16"/>
              </w:rPr>
            </w:pPr>
            <w:r>
              <w:rPr>
                <w:sz w:val="16"/>
                <w:szCs w:val="16"/>
              </w:rPr>
              <w:t>86,9</w:t>
            </w:r>
          </w:p>
        </w:tc>
        <w:tc>
          <w:tcPr>
            <w:tcW w:w="1199" w:type="dxa"/>
            <w:tcBorders>
              <w:top w:val="single" w:sz="4" w:space="0" w:color="auto"/>
              <w:left w:val="single" w:sz="4" w:space="0" w:color="auto"/>
            </w:tcBorders>
            <w:shd w:val="clear" w:color="auto" w:fill="FFFFFF"/>
          </w:tcPr>
          <w:p w14:paraId="2518355C" w14:textId="77777777" w:rsidR="00184357" w:rsidRPr="00906D3F" w:rsidRDefault="00184357" w:rsidP="003A07AB">
            <w:pPr>
              <w:spacing w:before="10" w:after="40"/>
              <w:ind w:left="57" w:right="57"/>
              <w:jc w:val="center"/>
              <w:rPr>
                <w:sz w:val="16"/>
                <w:szCs w:val="16"/>
              </w:rPr>
            </w:pPr>
            <w:r>
              <w:rPr>
                <w:sz w:val="16"/>
                <w:szCs w:val="16"/>
              </w:rPr>
              <w:t>104,4</w:t>
            </w:r>
          </w:p>
        </w:tc>
        <w:tc>
          <w:tcPr>
            <w:tcW w:w="1204" w:type="dxa"/>
            <w:tcBorders>
              <w:top w:val="single" w:sz="4" w:space="0" w:color="auto"/>
              <w:left w:val="single" w:sz="4" w:space="0" w:color="auto"/>
            </w:tcBorders>
            <w:shd w:val="clear" w:color="auto" w:fill="FFFFFF"/>
            <w:vAlign w:val="center"/>
          </w:tcPr>
          <w:p w14:paraId="2CC3CB3D" w14:textId="77777777" w:rsidR="00184357" w:rsidRPr="00906D3F" w:rsidRDefault="00184357" w:rsidP="003A07AB">
            <w:pPr>
              <w:spacing w:before="10" w:after="40"/>
              <w:ind w:left="57" w:right="57"/>
              <w:jc w:val="center"/>
              <w:rPr>
                <w:sz w:val="16"/>
                <w:szCs w:val="16"/>
              </w:rPr>
            </w:pPr>
            <w:r>
              <w:rPr>
                <w:sz w:val="16"/>
                <w:szCs w:val="16"/>
              </w:rPr>
              <w:t>102,8</w:t>
            </w:r>
          </w:p>
        </w:tc>
        <w:tc>
          <w:tcPr>
            <w:tcW w:w="1209" w:type="dxa"/>
            <w:tcBorders>
              <w:top w:val="single" w:sz="4" w:space="0" w:color="auto"/>
              <w:left w:val="single" w:sz="4" w:space="0" w:color="auto"/>
              <w:right w:val="single" w:sz="4" w:space="0" w:color="auto"/>
            </w:tcBorders>
            <w:shd w:val="clear" w:color="auto" w:fill="FFFFFF"/>
          </w:tcPr>
          <w:p w14:paraId="6E589B34" w14:textId="18B1626B"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77E3BBCB" w14:textId="77777777" w:rsidTr="008C6F7A">
        <w:trPr>
          <w:trHeight w:val="20"/>
        </w:trPr>
        <w:tc>
          <w:tcPr>
            <w:tcW w:w="7002" w:type="dxa"/>
            <w:tcBorders>
              <w:top w:val="single" w:sz="4" w:space="0" w:color="auto"/>
              <w:left w:val="single" w:sz="4" w:space="0" w:color="auto"/>
            </w:tcBorders>
            <w:shd w:val="clear" w:color="auto" w:fill="FFFFFF"/>
          </w:tcPr>
          <w:p w14:paraId="39FD6543" w14:textId="77777777" w:rsidR="00184357" w:rsidRPr="00906D3F" w:rsidRDefault="00184357" w:rsidP="003A07AB">
            <w:pPr>
              <w:spacing w:before="10" w:after="40"/>
              <w:ind w:left="57" w:right="57"/>
              <w:jc w:val="both"/>
              <w:rPr>
                <w:sz w:val="16"/>
                <w:szCs w:val="16"/>
              </w:rPr>
            </w:pPr>
            <w:r>
              <w:rPr>
                <w:sz w:val="16"/>
                <w:szCs w:val="16"/>
              </w:rPr>
              <w:t>Валові нагромадження основного капіталу, як частка ВВП (%)</w:t>
            </w:r>
          </w:p>
        </w:tc>
        <w:tc>
          <w:tcPr>
            <w:tcW w:w="865" w:type="dxa"/>
            <w:tcBorders>
              <w:top w:val="single" w:sz="4" w:space="0" w:color="auto"/>
              <w:left w:val="single" w:sz="4" w:space="0" w:color="auto"/>
            </w:tcBorders>
            <w:shd w:val="clear" w:color="auto" w:fill="FFFFFF"/>
          </w:tcPr>
          <w:p w14:paraId="49228106" w14:textId="77777777" w:rsidR="00184357" w:rsidRPr="00B742D7" w:rsidRDefault="00184357" w:rsidP="003A07AB">
            <w:pPr>
              <w:spacing w:before="10" w:after="40"/>
              <w:ind w:left="57" w:right="113"/>
              <w:jc w:val="center"/>
              <w:rPr>
                <w:sz w:val="16"/>
                <w:szCs w:val="16"/>
                <w:lang w:val="ru-RU"/>
              </w:rPr>
            </w:pPr>
          </w:p>
        </w:tc>
        <w:tc>
          <w:tcPr>
            <w:tcW w:w="1204" w:type="dxa"/>
            <w:tcBorders>
              <w:top w:val="single" w:sz="4" w:space="0" w:color="auto"/>
              <w:left w:val="single" w:sz="4" w:space="0" w:color="auto"/>
            </w:tcBorders>
            <w:shd w:val="clear" w:color="auto" w:fill="FFFFFF"/>
          </w:tcPr>
          <w:p w14:paraId="4BBC9A2C" w14:textId="77777777" w:rsidR="00184357" w:rsidRPr="00906D3F" w:rsidRDefault="00184357" w:rsidP="003A07AB">
            <w:pPr>
              <w:spacing w:before="10" w:after="40"/>
              <w:ind w:left="57" w:right="57"/>
              <w:jc w:val="center"/>
              <w:rPr>
                <w:sz w:val="16"/>
                <w:szCs w:val="16"/>
              </w:rPr>
            </w:pPr>
            <w:r>
              <w:rPr>
                <w:sz w:val="16"/>
                <w:szCs w:val="16"/>
              </w:rPr>
              <w:t>19,0</w:t>
            </w:r>
          </w:p>
        </w:tc>
        <w:tc>
          <w:tcPr>
            <w:tcW w:w="1199" w:type="dxa"/>
            <w:tcBorders>
              <w:top w:val="single" w:sz="4" w:space="0" w:color="auto"/>
              <w:left w:val="single" w:sz="4" w:space="0" w:color="auto"/>
            </w:tcBorders>
            <w:shd w:val="clear" w:color="auto" w:fill="FFFFFF"/>
          </w:tcPr>
          <w:p w14:paraId="1D735F68" w14:textId="77777777" w:rsidR="00184357" w:rsidRPr="00906D3F" w:rsidRDefault="00184357" w:rsidP="003A07AB">
            <w:pPr>
              <w:spacing w:before="10" w:after="40"/>
              <w:ind w:left="57" w:right="57"/>
              <w:jc w:val="center"/>
              <w:rPr>
                <w:sz w:val="16"/>
                <w:szCs w:val="16"/>
              </w:rPr>
            </w:pPr>
            <w:r>
              <w:rPr>
                <w:sz w:val="16"/>
                <w:szCs w:val="16"/>
              </w:rPr>
              <w:t>13,4</w:t>
            </w:r>
          </w:p>
        </w:tc>
        <w:tc>
          <w:tcPr>
            <w:tcW w:w="1199" w:type="dxa"/>
            <w:tcBorders>
              <w:top w:val="single" w:sz="4" w:space="0" w:color="auto"/>
              <w:left w:val="single" w:sz="4" w:space="0" w:color="auto"/>
            </w:tcBorders>
            <w:shd w:val="clear" w:color="auto" w:fill="FFFFFF"/>
          </w:tcPr>
          <w:p w14:paraId="6E1FCEF4" w14:textId="77777777" w:rsidR="00184357" w:rsidRPr="00906D3F" w:rsidRDefault="00184357" w:rsidP="003A07AB">
            <w:pPr>
              <w:spacing w:before="10" w:after="40"/>
              <w:ind w:left="57" w:right="57"/>
              <w:jc w:val="center"/>
              <w:rPr>
                <w:sz w:val="16"/>
                <w:szCs w:val="16"/>
              </w:rPr>
            </w:pPr>
            <w:r>
              <w:rPr>
                <w:sz w:val="16"/>
                <w:szCs w:val="16"/>
              </w:rPr>
              <w:t>13,2</w:t>
            </w:r>
          </w:p>
        </w:tc>
        <w:tc>
          <w:tcPr>
            <w:tcW w:w="1199" w:type="dxa"/>
            <w:tcBorders>
              <w:top w:val="single" w:sz="4" w:space="0" w:color="auto"/>
              <w:left w:val="single" w:sz="4" w:space="0" w:color="auto"/>
            </w:tcBorders>
            <w:shd w:val="clear" w:color="auto" w:fill="FFFFFF"/>
          </w:tcPr>
          <w:p w14:paraId="55534CFE" w14:textId="77777777" w:rsidR="00184357" w:rsidRPr="00906D3F" w:rsidRDefault="00184357" w:rsidP="003A07AB">
            <w:pPr>
              <w:spacing w:before="10" w:after="40"/>
              <w:ind w:left="57" w:right="57"/>
              <w:jc w:val="center"/>
              <w:rPr>
                <w:sz w:val="16"/>
                <w:szCs w:val="16"/>
              </w:rPr>
            </w:pPr>
            <w:r>
              <w:rPr>
                <w:sz w:val="16"/>
                <w:szCs w:val="16"/>
              </w:rPr>
              <w:t>11,9</w:t>
            </w:r>
          </w:p>
        </w:tc>
        <w:tc>
          <w:tcPr>
            <w:tcW w:w="1204" w:type="dxa"/>
            <w:tcBorders>
              <w:top w:val="single" w:sz="4" w:space="0" w:color="auto"/>
              <w:left w:val="single" w:sz="4" w:space="0" w:color="auto"/>
            </w:tcBorders>
            <w:shd w:val="clear" w:color="auto" w:fill="FFFFFF"/>
          </w:tcPr>
          <w:p w14:paraId="77BD8AE8" w14:textId="77777777" w:rsidR="00184357" w:rsidRPr="00906D3F" w:rsidRDefault="00184357" w:rsidP="003A07AB">
            <w:pPr>
              <w:spacing w:before="10" w:after="40"/>
              <w:ind w:left="57" w:right="57"/>
              <w:jc w:val="center"/>
              <w:rPr>
                <w:sz w:val="16"/>
                <w:szCs w:val="16"/>
              </w:rPr>
            </w:pPr>
            <w:r>
              <w:rPr>
                <w:sz w:val="16"/>
                <w:szCs w:val="16"/>
              </w:rPr>
              <w:t>19,9</w:t>
            </w:r>
          </w:p>
        </w:tc>
        <w:tc>
          <w:tcPr>
            <w:tcW w:w="1209" w:type="dxa"/>
            <w:tcBorders>
              <w:top w:val="single" w:sz="4" w:space="0" w:color="auto"/>
              <w:left w:val="single" w:sz="4" w:space="0" w:color="auto"/>
              <w:right w:val="single" w:sz="4" w:space="0" w:color="auto"/>
            </w:tcBorders>
            <w:shd w:val="clear" w:color="auto" w:fill="FFFFFF"/>
          </w:tcPr>
          <w:p w14:paraId="3D86CFEE" w14:textId="6819597E"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64EB93CC" w14:textId="77777777" w:rsidTr="008C6F7A">
        <w:trPr>
          <w:trHeight w:val="20"/>
        </w:trPr>
        <w:tc>
          <w:tcPr>
            <w:tcW w:w="7002" w:type="dxa"/>
            <w:tcBorders>
              <w:top w:val="single" w:sz="4" w:space="0" w:color="auto"/>
              <w:left w:val="single" w:sz="4" w:space="0" w:color="auto"/>
            </w:tcBorders>
            <w:shd w:val="clear" w:color="auto" w:fill="FFFFFF"/>
          </w:tcPr>
          <w:p w14:paraId="76A84EE2" w14:textId="77777777" w:rsidR="00184357" w:rsidRPr="00906D3F" w:rsidRDefault="00184357" w:rsidP="003A07AB">
            <w:pPr>
              <w:spacing w:before="10" w:after="40"/>
              <w:ind w:left="57" w:right="57"/>
              <w:jc w:val="both"/>
              <w:rPr>
                <w:sz w:val="16"/>
                <w:szCs w:val="16"/>
              </w:rPr>
            </w:pPr>
            <w:r>
              <w:rPr>
                <w:sz w:val="16"/>
                <w:szCs w:val="16"/>
              </w:rPr>
              <w:t>Експорт товарів та послуг, відносно ВВП (%)</w:t>
            </w:r>
          </w:p>
        </w:tc>
        <w:tc>
          <w:tcPr>
            <w:tcW w:w="865" w:type="dxa"/>
            <w:tcBorders>
              <w:top w:val="single" w:sz="4" w:space="0" w:color="auto"/>
              <w:left w:val="single" w:sz="4" w:space="0" w:color="auto"/>
            </w:tcBorders>
            <w:shd w:val="clear" w:color="auto" w:fill="FFFFFF"/>
          </w:tcPr>
          <w:p w14:paraId="31E722EC" w14:textId="77777777" w:rsidR="00184357" w:rsidRPr="00B742D7" w:rsidRDefault="00184357" w:rsidP="003A07AB">
            <w:pPr>
              <w:spacing w:before="10" w:after="40"/>
              <w:ind w:left="57" w:right="113"/>
              <w:jc w:val="center"/>
              <w:rPr>
                <w:sz w:val="16"/>
                <w:szCs w:val="16"/>
                <w:lang w:val="ru-RU"/>
              </w:rPr>
            </w:pPr>
          </w:p>
        </w:tc>
        <w:tc>
          <w:tcPr>
            <w:tcW w:w="1204" w:type="dxa"/>
            <w:tcBorders>
              <w:top w:val="single" w:sz="4" w:space="0" w:color="auto"/>
              <w:left w:val="single" w:sz="4" w:space="0" w:color="auto"/>
            </w:tcBorders>
            <w:shd w:val="clear" w:color="auto" w:fill="FFFFFF"/>
          </w:tcPr>
          <w:p w14:paraId="0B338417" w14:textId="77777777" w:rsidR="00184357" w:rsidRPr="00906D3F" w:rsidRDefault="00184357" w:rsidP="003A07AB">
            <w:pPr>
              <w:spacing w:before="10" w:after="40"/>
              <w:ind w:left="57" w:right="57"/>
              <w:jc w:val="center"/>
              <w:rPr>
                <w:sz w:val="16"/>
                <w:szCs w:val="16"/>
              </w:rPr>
            </w:pPr>
            <w:r>
              <w:rPr>
                <w:sz w:val="16"/>
                <w:szCs w:val="16"/>
              </w:rPr>
              <w:t>47,7</w:t>
            </w:r>
          </w:p>
        </w:tc>
        <w:tc>
          <w:tcPr>
            <w:tcW w:w="1199" w:type="dxa"/>
            <w:tcBorders>
              <w:top w:val="single" w:sz="4" w:space="0" w:color="auto"/>
              <w:left w:val="single" w:sz="4" w:space="0" w:color="auto"/>
            </w:tcBorders>
            <w:shd w:val="clear" w:color="auto" w:fill="FFFFFF"/>
          </w:tcPr>
          <w:p w14:paraId="525F1D5A" w14:textId="77777777" w:rsidR="00184357" w:rsidRPr="00906D3F" w:rsidRDefault="00184357" w:rsidP="003A07AB">
            <w:pPr>
              <w:spacing w:before="10" w:after="40"/>
              <w:ind w:left="57" w:right="57"/>
              <w:jc w:val="center"/>
              <w:rPr>
                <w:sz w:val="16"/>
                <w:szCs w:val="16"/>
              </w:rPr>
            </w:pPr>
            <w:r>
              <w:rPr>
                <w:sz w:val="16"/>
                <w:szCs w:val="16"/>
              </w:rPr>
              <w:t>38,8</w:t>
            </w:r>
          </w:p>
        </w:tc>
        <w:tc>
          <w:tcPr>
            <w:tcW w:w="1199" w:type="dxa"/>
            <w:tcBorders>
              <w:top w:val="single" w:sz="4" w:space="0" w:color="auto"/>
              <w:left w:val="single" w:sz="4" w:space="0" w:color="auto"/>
            </w:tcBorders>
            <w:shd w:val="clear" w:color="auto" w:fill="FFFFFF"/>
          </w:tcPr>
          <w:p w14:paraId="25F5EBF9" w14:textId="77777777" w:rsidR="00184357" w:rsidRPr="00906D3F" w:rsidRDefault="00184357" w:rsidP="003A07AB">
            <w:pPr>
              <w:spacing w:before="10" w:after="40"/>
              <w:ind w:left="57" w:right="57"/>
              <w:jc w:val="center"/>
              <w:rPr>
                <w:sz w:val="16"/>
                <w:szCs w:val="16"/>
              </w:rPr>
            </w:pPr>
            <w:r>
              <w:rPr>
                <w:sz w:val="16"/>
                <w:szCs w:val="16"/>
              </w:rPr>
              <w:t>40,7</w:t>
            </w:r>
          </w:p>
        </w:tc>
        <w:tc>
          <w:tcPr>
            <w:tcW w:w="1199" w:type="dxa"/>
            <w:tcBorders>
              <w:top w:val="single" w:sz="4" w:space="0" w:color="auto"/>
              <w:left w:val="single" w:sz="4" w:space="0" w:color="auto"/>
            </w:tcBorders>
            <w:shd w:val="clear" w:color="auto" w:fill="FFFFFF"/>
          </w:tcPr>
          <w:p w14:paraId="666A86F9" w14:textId="77777777" w:rsidR="00184357" w:rsidRPr="00906D3F" w:rsidRDefault="00184357" w:rsidP="003A07AB">
            <w:pPr>
              <w:spacing w:before="10" w:after="40"/>
              <w:ind w:left="57" w:right="57"/>
              <w:jc w:val="center"/>
              <w:rPr>
                <w:sz w:val="16"/>
                <w:szCs w:val="16"/>
              </w:rPr>
            </w:pPr>
            <w:r>
              <w:rPr>
                <w:sz w:val="16"/>
                <w:szCs w:val="16"/>
              </w:rPr>
              <w:t>35,4</w:t>
            </w:r>
          </w:p>
        </w:tc>
        <w:tc>
          <w:tcPr>
            <w:tcW w:w="1204" w:type="dxa"/>
            <w:tcBorders>
              <w:top w:val="single" w:sz="4" w:space="0" w:color="auto"/>
              <w:left w:val="single" w:sz="4" w:space="0" w:color="auto"/>
            </w:tcBorders>
            <w:shd w:val="clear" w:color="auto" w:fill="FFFFFF"/>
          </w:tcPr>
          <w:p w14:paraId="1FC8DE4B" w14:textId="77777777" w:rsidR="00184357" w:rsidRPr="00906D3F" w:rsidRDefault="00184357" w:rsidP="003A07AB">
            <w:pPr>
              <w:spacing w:before="10" w:after="40"/>
              <w:ind w:left="57" w:right="57"/>
              <w:jc w:val="center"/>
              <w:rPr>
                <w:sz w:val="16"/>
                <w:szCs w:val="16"/>
              </w:rPr>
            </w:pPr>
            <w:r>
              <w:rPr>
                <w:sz w:val="16"/>
                <w:szCs w:val="16"/>
              </w:rPr>
              <w:t>28,3</w:t>
            </w:r>
          </w:p>
        </w:tc>
        <w:tc>
          <w:tcPr>
            <w:tcW w:w="1209" w:type="dxa"/>
            <w:tcBorders>
              <w:top w:val="single" w:sz="4" w:space="0" w:color="auto"/>
              <w:left w:val="single" w:sz="4" w:space="0" w:color="auto"/>
              <w:right w:val="single" w:sz="4" w:space="0" w:color="auto"/>
            </w:tcBorders>
            <w:shd w:val="clear" w:color="auto" w:fill="FFFFFF"/>
          </w:tcPr>
          <w:p w14:paraId="7804A2EF" w14:textId="2F8B2093"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3C7D4984" w14:textId="77777777" w:rsidTr="008C6F7A">
        <w:trPr>
          <w:trHeight w:val="20"/>
        </w:trPr>
        <w:tc>
          <w:tcPr>
            <w:tcW w:w="7002" w:type="dxa"/>
            <w:tcBorders>
              <w:top w:val="single" w:sz="4" w:space="0" w:color="auto"/>
              <w:left w:val="single" w:sz="4" w:space="0" w:color="auto"/>
            </w:tcBorders>
            <w:shd w:val="clear" w:color="auto" w:fill="FFFFFF"/>
          </w:tcPr>
          <w:p w14:paraId="3C91E562" w14:textId="77777777" w:rsidR="00184357" w:rsidRPr="00906D3F" w:rsidRDefault="00184357" w:rsidP="003A07AB">
            <w:pPr>
              <w:spacing w:before="10" w:after="40"/>
              <w:ind w:left="57" w:right="57"/>
              <w:jc w:val="both"/>
              <w:rPr>
                <w:sz w:val="16"/>
                <w:szCs w:val="16"/>
              </w:rPr>
            </w:pPr>
            <w:r>
              <w:rPr>
                <w:sz w:val="16"/>
                <w:szCs w:val="16"/>
              </w:rPr>
              <w:t>Імпорт товарів і послуг, відносно ВВП (%)</w:t>
            </w:r>
          </w:p>
        </w:tc>
        <w:tc>
          <w:tcPr>
            <w:tcW w:w="865" w:type="dxa"/>
            <w:tcBorders>
              <w:top w:val="single" w:sz="4" w:space="0" w:color="auto"/>
              <w:left w:val="single" w:sz="4" w:space="0" w:color="auto"/>
            </w:tcBorders>
            <w:shd w:val="clear" w:color="auto" w:fill="FFFFFF"/>
          </w:tcPr>
          <w:p w14:paraId="4419A623" w14:textId="77777777" w:rsidR="00184357" w:rsidRPr="00B742D7" w:rsidRDefault="00184357" w:rsidP="003A07AB">
            <w:pPr>
              <w:spacing w:before="10" w:after="40"/>
              <w:ind w:left="57" w:right="113"/>
              <w:jc w:val="center"/>
              <w:rPr>
                <w:sz w:val="16"/>
                <w:szCs w:val="16"/>
                <w:lang w:val="ru-RU"/>
              </w:rPr>
            </w:pPr>
          </w:p>
        </w:tc>
        <w:tc>
          <w:tcPr>
            <w:tcW w:w="1204" w:type="dxa"/>
            <w:tcBorders>
              <w:top w:val="single" w:sz="4" w:space="0" w:color="auto"/>
              <w:left w:val="single" w:sz="4" w:space="0" w:color="auto"/>
            </w:tcBorders>
            <w:shd w:val="clear" w:color="auto" w:fill="FFFFFF"/>
          </w:tcPr>
          <w:p w14:paraId="270755C6" w14:textId="77777777" w:rsidR="00184357" w:rsidRPr="00906D3F" w:rsidRDefault="00184357" w:rsidP="003A07AB">
            <w:pPr>
              <w:spacing w:before="10" w:after="40"/>
              <w:ind w:left="57" w:right="57"/>
              <w:jc w:val="center"/>
              <w:rPr>
                <w:sz w:val="16"/>
                <w:szCs w:val="16"/>
              </w:rPr>
            </w:pPr>
            <w:r>
              <w:rPr>
                <w:sz w:val="16"/>
                <w:szCs w:val="16"/>
              </w:rPr>
              <w:t>56,4</w:t>
            </w:r>
          </w:p>
        </w:tc>
        <w:tc>
          <w:tcPr>
            <w:tcW w:w="1199" w:type="dxa"/>
            <w:tcBorders>
              <w:top w:val="single" w:sz="4" w:space="0" w:color="auto"/>
              <w:left w:val="single" w:sz="4" w:space="0" w:color="auto"/>
            </w:tcBorders>
            <w:shd w:val="clear" w:color="auto" w:fill="FFFFFF"/>
          </w:tcPr>
          <w:p w14:paraId="5F72443A" w14:textId="77777777" w:rsidR="00184357" w:rsidRPr="00906D3F" w:rsidRDefault="00184357" w:rsidP="003A07AB">
            <w:pPr>
              <w:spacing w:before="10" w:after="40"/>
              <w:ind w:left="57" w:right="57"/>
              <w:jc w:val="center"/>
              <w:rPr>
                <w:sz w:val="16"/>
                <w:szCs w:val="16"/>
              </w:rPr>
            </w:pPr>
            <w:r>
              <w:rPr>
                <w:sz w:val="16"/>
                <w:szCs w:val="16"/>
              </w:rPr>
              <w:t>40,3</w:t>
            </w:r>
          </w:p>
        </w:tc>
        <w:tc>
          <w:tcPr>
            <w:tcW w:w="1199" w:type="dxa"/>
            <w:tcBorders>
              <w:top w:val="single" w:sz="4" w:space="0" w:color="auto"/>
              <w:left w:val="single" w:sz="4" w:space="0" w:color="auto"/>
            </w:tcBorders>
            <w:shd w:val="clear" w:color="auto" w:fill="FFFFFF"/>
          </w:tcPr>
          <w:p w14:paraId="3DB040DC" w14:textId="77777777" w:rsidR="00184357" w:rsidRPr="00906D3F" w:rsidRDefault="00184357" w:rsidP="003A07AB">
            <w:pPr>
              <w:spacing w:before="10" w:after="40"/>
              <w:ind w:left="57" w:right="57"/>
              <w:jc w:val="center"/>
              <w:rPr>
                <w:sz w:val="16"/>
                <w:szCs w:val="16"/>
              </w:rPr>
            </w:pPr>
            <w:r>
              <w:rPr>
                <w:sz w:val="16"/>
                <w:szCs w:val="16"/>
              </w:rPr>
              <w:t>42,0</w:t>
            </w:r>
          </w:p>
        </w:tc>
        <w:tc>
          <w:tcPr>
            <w:tcW w:w="1199" w:type="dxa"/>
            <w:tcBorders>
              <w:top w:val="single" w:sz="4" w:space="0" w:color="auto"/>
              <w:left w:val="single" w:sz="4" w:space="0" w:color="auto"/>
            </w:tcBorders>
            <w:shd w:val="clear" w:color="auto" w:fill="FFFFFF"/>
          </w:tcPr>
          <w:p w14:paraId="2DB4FEF5" w14:textId="77777777" w:rsidR="00184357" w:rsidRPr="00906D3F" w:rsidRDefault="00184357" w:rsidP="003A07AB">
            <w:pPr>
              <w:spacing w:before="10" w:after="40"/>
              <w:ind w:left="57" w:right="57"/>
              <w:jc w:val="center"/>
              <w:rPr>
                <w:sz w:val="16"/>
                <w:szCs w:val="16"/>
              </w:rPr>
            </w:pPr>
            <w:r>
              <w:rPr>
                <w:sz w:val="16"/>
                <w:szCs w:val="16"/>
              </w:rPr>
              <w:t>52,0</w:t>
            </w:r>
          </w:p>
        </w:tc>
        <w:tc>
          <w:tcPr>
            <w:tcW w:w="1204" w:type="dxa"/>
            <w:tcBorders>
              <w:top w:val="single" w:sz="4" w:space="0" w:color="auto"/>
              <w:left w:val="single" w:sz="4" w:space="0" w:color="auto"/>
            </w:tcBorders>
            <w:shd w:val="clear" w:color="auto" w:fill="FFFFFF"/>
          </w:tcPr>
          <w:p w14:paraId="13A5B7FA" w14:textId="77777777" w:rsidR="00184357" w:rsidRPr="00906D3F" w:rsidRDefault="00184357" w:rsidP="003A07AB">
            <w:pPr>
              <w:spacing w:before="10" w:after="40"/>
              <w:ind w:left="57" w:right="57"/>
              <w:jc w:val="center"/>
              <w:rPr>
                <w:sz w:val="16"/>
                <w:szCs w:val="16"/>
              </w:rPr>
            </w:pPr>
            <w:r>
              <w:rPr>
                <w:sz w:val="16"/>
                <w:szCs w:val="16"/>
              </w:rPr>
              <w:t>49,2</w:t>
            </w:r>
          </w:p>
        </w:tc>
        <w:tc>
          <w:tcPr>
            <w:tcW w:w="1209" w:type="dxa"/>
            <w:tcBorders>
              <w:top w:val="single" w:sz="4" w:space="0" w:color="auto"/>
              <w:left w:val="single" w:sz="4" w:space="0" w:color="auto"/>
              <w:right w:val="single" w:sz="4" w:space="0" w:color="auto"/>
            </w:tcBorders>
            <w:shd w:val="clear" w:color="auto" w:fill="FFFFFF"/>
          </w:tcPr>
          <w:p w14:paraId="578FA36C" w14:textId="076D6D2A"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459189EE" w14:textId="77777777" w:rsidTr="008C6F7A">
        <w:trPr>
          <w:trHeight w:val="20"/>
        </w:trPr>
        <w:tc>
          <w:tcPr>
            <w:tcW w:w="7002" w:type="dxa"/>
            <w:tcBorders>
              <w:top w:val="single" w:sz="4" w:space="0" w:color="auto"/>
              <w:left w:val="single" w:sz="4" w:space="0" w:color="auto"/>
              <w:bottom w:val="single" w:sz="4" w:space="0" w:color="auto"/>
            </w:tcBorders>
            <w:shd w:val="clear" w:color="auto" w:fill="FFFFFF"/>
          </w:tcPr>
          <w:p w14:paraId="2D7A1A48" w14:textId="77777777" w:rsidR="00184357" w:rsidRPr="00906D3F" w:rsidRDefault="00184357" w:rsidP="003A07AB">
            <w:pPr>
              <w:spacing w:before="10" w:after="40"/>
              <w:ind w:left="57" w:right="57"/>
              <w:jc w:val="both"/>
              <w:rPr>
                <w:sz w:val="16"/>
                <w:szCs w:val="16"/>
              </w:rPr>
            </w:pPr>
            <w:r>
              <w:rPr>
                <w:sz w:val="16"/>
                <w:szCs w:val="16"/>
              </w:rPr>
              <w:t>Валові нагромадження основного капіталу сектором державного управління, як відсоток від ВВП (%)</w:t>
            </w:r>
          </w:p>
        </w:tc>
        <w:tc>
          <w:tcPr>
            <w:tcW w:w="865" w:type="dxa"/>
            <w:tcBorders>
              <w:top w:val="single" w:sz="4" w:space="0" w:color="auto"/>
              <w:left w:val="single" w:sz="4" w:space="0" w:color="auto"/>
              <w:bottom w:val="single" w:sz="4" w:space="0" w:color="auto"/>
            </w:tcBorders>
            <w:shd w:val="clear" w:color="auto" w:fill="FFFFFF"/>
          </w:tcPr>
          <w:p w14:paraId="404F0104" w14:textId="77777777" w:rsidR="00184357" w:rsidRPr="00906D3F" w:rsidRDefault="00184357" w:rsidP="003A07AB">
            <w:pPr>
              <w:spacing w:before="10" w:after="40"/>
              <w:ind w:left="57" w:right="113"/>
              <w:jc w:val="right"/>
              <w:rPr>
                <w:sz w:val="16"/>
                <w:szCs w:val="16"/>
              </w:rPr>
            </w:pPr>
            <w:r>
              <w:rPr>
                <w:sz w:val="16"/>
                <w:szCs w:val="16"/>
              </w:rPr>
              <w:t>2) 3)</w:t>
            </w:r>
          </w:p>
        </w:tc>
        <w:tc>
          <w:tcPr>
            <w:tcW w:w="1204" w:type="dxa"/>
            <w:tcBorders>
              <w:top w:val="single" w:sz="4" w:space="0" w:color="auto"/>
              <w:left w:val="single" w:sz="4" w:space="0" w:color="auto"/>
              <w:bottom w:val="single" w:sz="4" w:space="0" w:color="auto"/>
            </w:tcBorders>
            <w:shd w:val="clear" w:color="auto" w:fill="FFFFFF"/>
          </w:tcPr>
          <w:p w14:paraId="31E6CD85" w14:textId="4EF46883" w:rsidR="00184357" w:rsidRPr="00906D3F" w:rsidRDefault="00184357" w:rsidP="003A07AB">
            <w:pPr>
              <w:spacing w:before="10" w:after="40"/>
              <w:ind w:left="57" w:right="57"/>
              <w:jc w:val="center"/>
              <w:rPr>
                <w:sz w:val="16"/>
                <w:szCs w:val="16"/>
              </w:rPr>
            </w:pPr>
            <w:r>
              <w:rPr>
                <w:sz w:val="16"/>
                <w:szCs w:val="16"/>
              </w:rPr>
              <w:t>:</w:t>
            </w:r>
          </w:p>
        </w:tc>
        <w:tc>
          <w:tcPr>
            <w:tcW w:w="1199" w:type="dxa"/>
            <w:tcBorders>
              <w:top w:val="single" w:sz="4" w:space="0" w:color="auto"/>
              <w:left w:val="single" w:sz="4" w:space="0" w:color="auto"/>
              <w:bottom w:val="single" w:sz="4" w:space="0" w:color="auto"/>
            </w:tcBorders>
            <w:shd w:val="clear" w:color="auto" w:fill="FFFFFF"/>
          </w:tcPr>
          <w:p w14:paraId="7E6743B3" w14:textId="77777777" w:rsidR="00184357" w:rsidRPr="00906D3F" w:rsidRDefault="00184357" w:rsidP="003A07AB">
            <w:pPr>
              <w:spacing w:before="10" w:after="40"/>
              <w:ind w:left="57" w:right="57"/>
              <w:jc w:val="center"/>
              <w:rPr>
                <w:sz w:val="16"/>
                <w:szCs w:val="16"/>
              </w:rPr>
            </w:pPr>
            <w:r>
              <w:rPr>
                <w:sz w:val="16"/>
                <w:szCs w:val="16"/>
              </w:rPr>
              <w:t>3 w</w:t>
            </w:r>
          </w:p>
        </w:tc>
        <w:tc>
          <w:tcPr>
            <w:tcW w:w="1199" w:type="dxa"/>
            <w:tcBorders>
              <w:top w:val="single" w:sz="4" w:space="0" w:color="auto"/>
              <w:left w:val="single" w:sz="4" w:space="0" w:color="auto"/>
              <w:bottom w:val="single" w:sz="4" w:space="0" w:color="auto"/>
            </w:tcBorders>
            <w:shd w:val="clear" w:color="auto" w:fill="FFFFFF"/>
          </w:tcPr>
          <w:p w14:paraId="5A9D28CE" w14:textId="77777777" w:rsidR="00184357" w:rsidRPr="00906D3F" w:rsidRDefault="00184357" w:rsidP="003A07AB">
            <w:pPr>
              <w:spacing w:before="10" w:after="40"/>
              <w:ind w:left="57" w:right="57"/>
              <w:jc w:val="center"/>
              <w:rPr>
                <w:sz w:val="16"/>
                <w:szCs w:val="16"/>
              </w:rPr>
            </w:pPr>
            <w:r>
              <w:rPr>
                <w:sz w:val="16"/>
                <w:szCs w:val="16"/>
              </w:rPr>
              <w:t>3 w</w:t>
            </w:r>
          </w:p>
        </w:tc>
        <w:tc>
          <w:tcPr>
            <w:tcW w:w="1199" w:type="dxa"/>
            <w:tcBorders>
              <w:top w:val="single" w:sz="4" w:space="0" w:color="auto"/>
              <w:left w:val="single" w:sz="4" w:space="0" w:color="auto"/>
              <w:bottom w:val="single" w:sz="4" w:space="0" w:color="auto"/>
            </w:tcBorders>
            <w:shd w:val="clear" w:color="auto" w:fill="FFFFFF"/>
          </w:tcPr>
          <w:p w14:paraId="5A334D90" w14:textId="562DF884" w:rsidR="00184357" w:rsidRPr="00906D3F" w:rsidRDefault="00184357" w:rsidP="003A07AB">
            <w:pPr>
              <w:spacing w:before="10" w:after="40"/>
              <w:ind w:left="57" w:right="57"/>
              <w:jc w:val="center"/>
              <w:rPr>
                <w:sz w:val="16"/>
                <w:szCs w:val="16"/>
              </w:rPr>
            </w:pPr>
            <w:r>
              <w:rPr>
                <w:sz w:val="16"/>
                <w:szCs w:val="16"/>
              </w:rPr>
              <w:t>:</w:t>
            </w:r>
          </w:p>
        </w:tc>
        <w:tc>
          <w:tcPr>
            <w:tcW w:w="1204" w:type="dxa"/>
            <w:tcBorders>
              <w:top w:val="single" w:sz="4" w:space="0" w:color="auto"/>
              <w:left w:val="single" w:sz="4" w:space="0" w:color="auto"/>
              <w:bottom w:val="single" w:sz="4" w:space="0" w:color="auto"/>
            </w:tcBorders>
            <w:shd w:val="clear" w:color="auto" w:fill="FFFFFF"/>
          </w:tcPr>
          <w:p w14:paraId="7D336846" w14:textId="3CA3B1C7" w:rsidR="00184357" w:rsidRPr="00906D3F" w:rsidRDefault="00184357" w:rsidP="003A07AB">
            <w:pPr>
              <w:spacing w:before="10" w:after="40"/>
              <w:ind w:left="57" w:right="57"/>
              <w:jc w:val="center"/>
              <w:rPr>
                <w:sz w:val="16"/>
                <w:szCs w:val="16"/>
              </w:rPr>
            </w:pPr>
            <w:r>
              <w:rPr>
                <w:sz w:val="16"/>
                <w:szCs w:val="16"/>
              </w:rPr>
              <w:t>:</w:t>
            </w:r>
          </w:p>
        </w:tc>
        <w:tc>
          <w:tcPr>
            <w:tcW w:w="1209" w:type="dxa"/>
            <w:tcBorders>
              <w:top w:val="single" w:sz="4" w:space="0" w:color="auto"/>
              <w:left w:val="single" w:sz="4" w:space="0" w:color="auto"/>
              <w:bottom w:val="single" w:sz="4" w:space="0" w:color="auto"/>
              <w:right w:val="single" w:sz="4" w:space="0" w:color="auto"/>
            </w:tcBorders>
            <w:shd w:val="clear" w:color="auto" w:fill="FFFFFF"/>
          </w:tcPr>
          <w:p w14:paraId="383432E7" w14:textId="0C019BDC" w:rsidR="00184357" w:rsidRPr="00906D3F" w:rsidRDefault="00184357" w:rsidP="003A07AB">
            <w:pPr>
              <w:spacing w:before="10" w:after="40"/>
              <w:ind w:left="57" w:right="57"/>
              <w:jc w:val="center"/>
              <w:rPr>
                <w:sz w:val="16"/>
                <w:szCs w:val="16"/>
              </w:rPr>
            </w:pPr>
            <w:r>
              <w:rPr>
                <w:sz w:val="16"/>
                <w:szCs w:val="16"/>
              </w:rPr>
              <w:t>:</w:t>
            </w:r>
          </w:p>
        </w:tc>
      </w:tr>
    </w:tbl>
    <w:p w14:paraId="7B654A45" w14:textId="77777777" w:rsidR="009E6432" w:rsidRPr="00906D3F" w:rsidRDefault="009E6432" w:rsidP="003A07AB">
      <w:pPr>
        <w:spacing w:before="10" w:after="40"/>
        <w:jc w:val="both"/>
        <w:rPr>
          <w:sz w:val="16"/>
          <w:szCs w:val="16"/>
          <w:lang w:val="en-GB"/>
        </w:rPr>
      </w:pPr>
    </w:p>
    <w:tbl>
      <w:tblPr>
        <w:tblOverlap w:val="never"/>
        <w:tblW w:w="5500" w:type="pct"/>
        <w:tblInd w:w="-56" w:type="dxa"/>
        <w:tblLayout w:type="fixed"/>
        <w:tblCellMar>
          <w:left w:w="10" w:type="dxa"/>
          <w:right w:w="10" w:type="dxa"/>
        </w:tblCellMar>
        <w:tblLook w:val="04A0" w:firstRow="1" w:lastRow="0" w:firstColumn="1" w:lastColumn="0" w:noHBand="0" w:noVBand="1"/>
      </w:tblPr>
      <w:tblGrid>
        <w:gridCol w:w="7002"/>
        <w:gridCol w:w="862"/>
        <w:gridCol w:w="1205"/>
        <w:gridCol w:w="1199"/>
        <w:gridCol w:w="1199"/>
        <w:gridCol w:w="1199"/>
        <w:gridCol w:w="1205"/>
        <w:gridCol w:w="1210"/>
      </w:tblGrid>
      <w:tr w:rsidR="009E6432" w:rsidRPr="00906D3F" w14:paraId="610860A0" w14:textId="77777777" w:rsidTr="008C6F7A">
        <w:trPr>
          <w:trHeight w:val="20"/>
        </w:trPr>
        <w:tc>
          <w:tcPr>
            <w:tcW w:w="7002" w:type="dxa"/>
            <w:shd w:val="clear" w:color="auto" w:fill="FFFFFF"/>
          </w:tcPr>
          <w:p w14:paraId="77DF3EF6" w14:textId="77777777" w:rsidR="009E6432" w:rsidRPr="00906D3F" w:rsidRDefault="009E6432" w:rsidP="008C6F7A">
            <w:pPr>
              <w:keepNext/>
              <w:keepLines/>
              <w:spacing w:before="10" w:after="40"/>
              <w:ind w:left="57" w:right="57"/>
              <w:jc w:val="both"/>
              <w:rPr>
                <w:sz w:val="16"/>
                <w:szCs w:val="16"/>
              </w:rPr>
            </w:pPr>
            <w:r>
              <w:rPr>
                <w:b/>
                <w:bCs/>
                <w:sz w:val="16"/>
                <w:szCs w:val="16"/>
              </w:rPr>
              <w:lastRenderedPageBreak/>
              <w:t>Підприємництво</w:t>
            </w:r>
          </w:p>
        </w:tc>
        <w:tc>
          <w:tcPr>
            <w:tcW w:w="862" w:type="dxa"/>
            <w:tcBorders>
              <w:top w:val="single" w:sz="4" w:space="0" w:color="auto"/>
              <w:left w:val="single" w:sz="4" w:space="0" w:color="auto"/>
            </w:tcBorders>
            <w:shd w:val="clear" w:color="auto" w:fill="FFFFFF"/>
          </w:tcPr>
          <w:p w14:paraId="4A7F53FC" w14:textId="77777777" w:rsidR="009E6432" w:rsidRPr="00906D3F" w:rsidRDefault="009E6432" w:rsidP="008C6F7A">
            <w:pPr>
              <w:keepNext/>
              <w:keepLines/>
              <w:spacing w:before="10" w:after="40"/>
              <w:ind w:left="57" w:right="57"/>
              <w:jc w:val="center"/>
              <w:rPr>
                <w:sz w:val="16"/>
                <w:szCs w:val="16"/>
              </w:rPr>
            </w:pPr>
            <w:r>
              <w:rPr>
                <w:sz w:val="16"/>
                <w:szCs w:val="16"/>
              </w:rPr>
              <w:t>Примітка</w:t>
            </w:r>
          </w:p>
        </w:tc>
        <w:tc>
          <w:tcPr>
            <w:tcW w:w="1205" w:type="dxa"/>
            <w:tcBorders>
              <w:top w:val="single" w:sz="4" w:space="0" w:color="auto"/>
              <w:left w:val="single" w:sz="4" w:space="0" w:color="auto"/>
            </w:tcBorders>
            <w:shd w:val="clear" w:color="auto" w:fill="FFFFFF"/>
          </w:tcPr>
          <w:p w14:paraId="11C5C4B0" w14:textId="77777777" w:rsidR="009E6432" w:rsidRPr="00906D3F" w:rsidRDefault="009E6432" w:rsidP="008C6F7A">
            <w:pPr>
              <w:keepNext/>
              <w:keepLines/>
              <w:spacing w:before="10" w:after="40"/>
              <w:ind w:left="57" w:right="57"/>
              <w:jc w:val="center"/>
              <w:rPr>
                <w:sz w:val="16"/>
                <w:szCs w:val="16"/>
              </w:rPr>
            </w:pPr>
            <w:r>
              <w:rPr>
                <w:sz w:val="16"/>
                <w:szCs w:val="16"/>
              </w:rPr>
              <w:t>2012</w:t>
            </w:r>
          </w:p>
        </w:tc>
        <w:tc>
          <w:tcPr>
            <w:tcW w:w="1199" w:type="dxa"/>
            <w:tcBorders>
              <w:top w:val="single" w:sz="4" w:space="0" w:color="auto"/>
              <w:left w:val="single" w:sz="4" w:space="0" w:color="auto"/>
            </w:tcBorders>
            <w:shd w:val="clear" w:color="auto" w:fill="FFFFFF"/>
          </w:tcPr>
          <w:p w14:paraId="6B175B1E" w14:textId="77777777" w:rsidR="009E6432" w:rsidRPr="00906D3F" w:rsidRDefault="009E6432" w:rsidP="008C6F7A">
            <w:pPr>
              <w:keepNext/>
              <w:keepLines/>
              <w:spacing w:before="10" w:after="40"/>
              <w:ind w:left="57" w:right="57"/>
              <w:jc w:val="center"/>
              <w:rPr>
                <w:sz w:val="16"/>
                <w:szCs w:val="16"/>
              </w:rPr>
            </w:pPr>
            <w:r>
              <w:rPr>
                <w:sz w:val="16"/>
                <w:szCs w:val="16"/>
              </w:rPr>
              <w:t>2020</w:t>
            </w:r>
          </w:p>
        </w:tc>
        <w:tc>
          <w:tcPr>
            <w:tcW w:w="1199" w:type="dxa"/>
            <w:tcBorders>
              <w:top w:val="single" w:sz="4" w:space="0" w:color="auto"/>
              <w:left w:val="single" w:sz="4" w:space="0" w:color="auto"/>
            </w:tcBorders>
            <w:shd w:val="clear" w:color="auto" w:fill="FFFFFF"/>
          </w:tcPr>
          <w:p w14:paraId="7A0F7D2A" w14:textId="77777777" w:rsidR="009E6432" w:rsidRPr="00906D3F" w:rsidRDefault="009E6432" w:rsidP="008C6F7A">
            <w:pPr>
              <w:keepNext/>
              <w:keepLines/>
              <w:spacing w:before="10" w:after="40"/>
              <w:ind w:left="57" w:right="57"/>
              <w:jc w:val="center"/>
              <w:rPr>
                <w:sz w:val="16"/>
                <w:szCs w:val="16"/>
              </w:rPr>
            </w:pPr>
            <w:r>
              <w:rPr>
                <w:sz w:val="16"/>
                <w:szCs w:val="16"/>
              </w:rPr>
              <w:t>2021</w:t>
            </w:r>
          </w:p>
        </w:tc>
        <w:tc>
          <w:tcPr>
            <w:tcW w:w="1199" w:type="dxa"/>
            <w:tcBorders>
              <w:top w:val="single" w:sz="4" w:space="0" w:color="auto"/>
              <w:left w:val="single" w:sz="4" w:space="0" w:color="auto"/>
            </w:tcBorders>
            <w:shd w:val="clear" w:color="auto" w:fill="FFFFFF"/>
          </w:tcPr>
          <w:p w14:paraId="3F41AA6C" w14:textId="77777777" w:rsidR="009E6432" w:rsidRPr="00906D3F" w:rsidRDefault="009E6432" w:rsidP="008C6F7A">
            <w:pPr>
              <w:keepNext/>
              <w:keepLines/>
              <w:spacing w:before="10" w:after="40"/>
              <w:ind w:left="57" w:right="57"/>
              <w:jc w:val="center"/>
              <w:rPr>
                <w:sz w:val="16"/>
                <w:szCs w:val="16"/>
              </w:rPr>
            </w:pPr>
            <w:r>
              <w:rPr>
                <w:sz w:val="16"/>
                <w:szCs w:val="16"/>
              </w:rPr>
              <w:t>2022</w:t>
            </w:r>
          </w:p>
        </w:tc>
        <w:tc>
          <w:tcPr>
            <w:tcW w:w="1205" w:type="dxa"/>
            <w:tcBorders>
              <w:top w:val="single" w:sz="4" w:space="0" w:color="auto"/>
              <w:left w:val="single" w:sz="4" w:space="0" w:color="auto"/>
            </w:tcBorders>
            <w:shd w:val="clear" w:color="auto" w:fill="FFFFFF"/>
          </w:tcPr>
          <w:p w14:paraId="5533B5F1" w14:textId="77777777" w:rsidR="009E6432" w:rsidRPr="00906D3F" w:rsidRDefault="009E6432" w:rsidP="008C6F7A">
            <w:pPr>
              <w:keepNext/>
              <w:keepLines/>
              <w:spacing w:before="10" w:after="40"/>
              <w:ind w:left="57" w:right="57"/>
              <w:jc w:val="center"/>
              <w:rPr>
                <w:sz w:val="16"/>
                <w:szCs w:val="16"/>
              </w:rPr>
            </w:pPr>
            <w:r>
              <w:rPr>
                <w:sz w:val="16"/>
                <w:szCs w:val="16"/>
              </w:rPr>
              <w:t>2023</w:t>
            </w:r>
          </w:p>
        </w:tc>
        <w:tc>
          <w:tcPr>
            <w:tcW w:w="1210" w:type="dxa"/>
            <w:tcBorders>
              <w:top w:val="single" w:sz="4" w:space="0" w:color="auto"/>
              <w:left w:val="single" w:sz="4" w:space="0" w:color="auto"/>
              <w:right w:val="single" w:sz="4" w:space="0" w:color="auto"/>
            </w:tcBorders>
            <w:shd w:val="clear" w:color="auto" w:fill="FFFFFF"/>
          </w:tcPr>
          <w:p w14:paraId="3BD7CE0B" w14:textId="77777777" w:rsidR="009E6432" w:rsidRPr="00906D3F" w:rsidRDefault="009E6432" w:rsidP="008C6F7A">
            <w:pPr>
              <w:keepNext/>
              <w:keepLines/>
              <w:spacing w:before="10" w:after="40"/>
              <w:ind w:left="57" w:right="57"/>
              <w:jc w:val="center"/>
              <w:rPr>
                <w:sz w:val="16"/>
                <w:szCs w:val="16"/>
              </w:rPr>
            </w:pPr>
            <w:r>
              <w:rPr>
                <w:sz w:val="16"/>
                <w:szCs w:val="16"/>
              </w:rPr>
              <w:t>2024</w:t>
            </w:r>
          </w:p>
        </w:tc>
      </w:tr>
      <w:tr w:rsidR="009E6432" w:rsidRPr="00906D3F" w14:paraId="647C52A0" w14:textId="77777777" w:rsidTr="008C6F7A">
        <w:trPr>
          <w:trHeight w:val="20"/>
        </w:trPr>
        <w:tc>
          <w:tcPr>
            <w:tcW w:w="7002" w:type="dxa"/>
            <w:tcBorders>
              <w:top w:val="single" w:sz="4" w:space="0" w:color="auto"/>
              <w:left w:val="single" w:sz="4" w:space="0" w:color="auto"/>
            </w:tcBorders>
            <w:shd w:val="clear" w:color="auto" w:fill="FFFFFF"/>
          </w:tcPr>
          <w:p w14:paraId="196FB1CB" w14:textId="77777777" w:rsidR="009E6432" w:rsidRPr="00906D3F" w:rsidRDefault="009E6432" w:rsidP="008C6F7A">
            <w:pPr>
              <w:keepNext/>
              <w:keepLines/>
              <w:spacing w:before="10" w:after="40"/>
              <w:ind w:left="57" w:right="57"/>
              <w:jc w:val="both"/>
              <w:rPr>
                <w:sz w:val="16"/>
                <w:szCs w:val="16"/>
              </w:rPr>
            </w:pPr>
            <w:r>
              <w:rPr>
                <w:sz w:val="16"/>
                <w:szCs w:val="16"/>
              </w:rPr>
              <w:t>Індекс обсягу промислового виробництва (2015 = 100)</w:t>
            </w:r>
          </w:p>
        </w:tc>
        <w:tc>
          <w:tcPr>
            <w:tcW w:w="862" w:type="dxa"/>
            <w:tcBorders>
              <w:top w:val="single" w:sz="4" w:space="0" w:color="auto"/>
              <w:left w:val="single" w:sz="4" w:space="0" w:color="auto"/>
            </w:tcBorders>
            <w:shd w:val="clear" w:color="auto" w:fill="FFFFFF"/>
          </w:tcPr>
          <w:p w14:paraId="6D048026" w14:textId="77777777" w:rsidR="009E6432" w:rsidRPr="00906D3F" w:rsidRDefault="009E6432" w:rsidP="008C6F7A">
            <w:pPr>
              <w:keepNext/>
              <w:keepLines/>
              <w:spacing w:before="10" w:after="40"/>
              <w:ind w:left="57" w:right="57"/>
              <w:jc w:val="center"/>
              <w:rPr>
                <w:sz w:val="16"/>
                <w:szCs w:val="16"/>
                <w:lang w:val="en-GB"/>
              </w:rPr>
            </w:pPr>
          </w:p>
        </w:tc>
        <w:tc>
          <w:tcPr>
            <w:tcW w:w="1205" w:type="dxa"/>
            <w:tcBorders>
              <w:top w:val="single" w:sz="4" w:space="0" w:color="auto"/>
              <w:left w:val="single" w:sz="4" w:space="0" w:color="auto"/>
            </w:tcBorders>
            <w:shd w:val="clear" w:color="auto" w:fill="FFFFFF"/>
          </w:tcPr>
          <w:p w14:paraId="60B535FA" w14:textId="77777777" w:rsidR="009E6432" w:rsidRPr="00906D3F" w:rsidRDefault="009E6432" w:rsidP="008C6F7A">
            <w:pPr>
              <w:keepNext/>
              <w:keepLines/>
              <w:spacing w:before="10" w:after="40"/>
              <w:ind w:left="57" w:right="57"/>
              <w:jc w:val="center"/>
              <w:rPr>
                <w:sz w:val="16"/>
                <w:szCs w:val="16"/>
              </w:rPr>
            </w:pPr>
            <w:r>
              <w:rPr>
                <w:sz w:val="16"/>
                <w:szCs w:val="16"/>
              </w:rPr>
              <w:t>134,0 w</w:t>
            </w:r>
          </w:p>
        </w:tc>
        <w:tc>
          <w:tcPr>
            <w:tcW w:w="1199" w:type="dxa"/>
            <w:tcBorders>
              <w:top w:val="single" w:sz="4" w:space="0" w:color="auto"/>
              <w:left w:val="single" w:sz="4" w:space="0" w:color="auto"/>
            </w:tcBorders>
            <w:shd w:val="clear" w:color="auto" w:fill="FFFFFF"/>
          </w:tcPr>
          <w:p w14:paraId="22E4A18C" w14:textId="77777777" w:rsidR="009E6432" w:rsidRPr="00906D3F" w:rsidRDefault="009E6432" w:rsidP="008C6F7A">
            <w:pPr>
              <w:keepNext/>
              <w:keepLines/>
              <w:spacing w:before="10" w:after="40"/>
              <w:ind w:left="57" w:right="57"/>
              <w:jc w:val="center"/>
              <w:rPr>
                <w:sz w:val="16"/>
                <w:szCs w:val="16"/>
              </w:rPr>
            </w:pPr>
            <w:r>
              <w:rPr>
                <w:sz w:val="16"/>
                <w:szCs w:val="16"/>
              </w:rPr>
              <w:t>102,8 w</w:t>
            </w:r>
          </w:p>
        </w:tc>
        <w:tc>
          <w:tcPr>
            <w:tcW w:w="1199" w:type="dxa"/>
            <w:tcBorders>
              <w:top w:val="single" w:sz="4" w:space="0" w:color="auto"/>
              <w:left w:val="single" w:sz="4" w:space="0" w:color="auto"/>
            </w:tcBorders>
            <w:shd w:val="clear" w:color="auto" w:fill="FFFFFF"/>
          </w:tcPr>
          <w:p w14:paraId="381636A6" w14:textId="77777777" w:rsidR="009E6432" w:rsidRPr="00906D3F" w:rsidRDefault="009E6432" w:rsidP="008C6F7A">
            <w:pPr>
              <w:keepNext/>
              <w:keepLines/>
              <w:spacing w:before="10" w:after="40"/>
              <w:ind w:left="57" w:right="57"/>
              <w:jc w:val="center"/>
              <w:rPr>
                <w:sz w:val="16"/>
                <w:szCs w:val="16"/>
              </w:rPr>
            </w:pPr>
            <w:r>
              <w:rPr>
                <w:sz w:val="16"/>
                <w:szCs w:val="16"/>
              </w:rPr>
              <w:t>105,0 w</w:t>
            </w:r>
          </w:p>
        </w:tc>
        <w:tc>
          <w:tcPr>
            <w:tcW w:w="1199" w:type="dxa"/>
            <w:tcBorders>
              <w:top w:val="single" w:sz="4" w:space="0" w:color="auto"/>
              <w:left w:val="single" w:sz="4" w:space="0" w:color="auto"/>
            </w:tcBorders>
            <w:shd w:val="clear" w:color="auto" w:fill="FFFFFF"/>
          </w:tcPr>
          <w:p w14:paraId="473B6063" w14:textId="77777777" w:rsidR="009E6432" w:rsidRPr="00906D3F" w:rsidRDefault="009E6432" w:rsidP="008C6F7A">
            <w:pPr>
              <w:keepNext/>
              <w:keepLines/>
              <w:spacing w:before="10" w:after="40"/>
              <w:ind w:left="57" w:right="57"/>
              <w:jc w:val="center"/>
              <w:rPr>
                <w:sz w:val="16"/>
                <w:szCs w:val="16"/>
              </w:rPr>
            </w:pPr>
            <w:r>
              <w:rPr>
                <w:sz w:val="16"/>
                <w:szCs w:val="16"/>
              </w:rPr>
              <w:t>66,5 w</w:t>
            </w:r>
          </w:p>
        </w:tc>
        <w:tc>
          <w:tcPr>
            <w:tcW w:w="1205" w:type="dxa"/>
            <w:tcBorders>
              <w:top w:val="single" w:sz="4" w:space="0" w:color="auto"/>
              <w:left w:val="single" w:sz="4" w:space="0" w:color="auto"/>
            </w:tcBorders>
            <w:shd w:val="clear" w:color="auto" w:fill="FFFFFF"/>
          </w:tcPr>
          <w:p w14:paraId="4BED86E3" w14:textId="77777777" w:rsidR="009E6432" w:rsidRPr="00906D3F" w:rsidRDefault="009E6432" w:rsidP="008C6F7A">
            <w:pPr>
              <w:keepNext/>
              <w:keepLines/>
              <w:spacing w:before="10" w:after="40"/>
              <w:ind w:left="57" w:right="57"/>
              <w:jc w:val="center"/>
              <w:rPr>
                <w:sz w:val="16"/>
                <w:szCs w:val="16"/>
              </w:rPr>
            </w:pPr>
            <w:r>
              <w:rPr>
                <w:sz w:val="16"/>
                <w:szCs w:val="16"/>
              </w:rPr>
              <w:t>71,0 w</w:t>
            </w:r>
          </w:p>
        </w:tc>
        <w:tc>
          <w:tcPr>
            <w:tcW w:w="1210" w:type="dxa"/>
            <w:tcBorders>
              <w:top w:val="single" w:sz="4" w:space="0" w:color="auto"/>
              <w:left w:val="single" w:sz="4" w:space="0" w:color="auto"/>
              <w:right w:val="single" w:sz="4" w:space="0" w:color="auto"/>
            </w:tcBorders>
            <w:shd w:val="clear" w:color="auto" w:fill="FFFFFF"/>
          </w:tcPr>
          <w:p w14:paraId="725C92E5" w14:textId="77777777" w:rsidR="009E6432" w:rsidRPr="00906D3F" w:rsidRDefault="009E6432" w:rsidP="008C6F7A">
            <w:pPr>
              <w:keepNext/>
              <w:keepLines/>
              <w:spacing w:before="10" w:after="40"/>
              <w:ind w:left="57" w:right="57"/>
              <w:jc w:val="center"/>
              <w:rPr>
                <w:sz w:val="16"/>
                <w:szCs w:val="16"/>
              </w:rPr>
            </w:pPr>
            <w:r>
              <w:rPr>
                <w:sz w:val="16"/>
                <w:szCs w:val="16"/>
              </w:rPr>
              <w:t>73,4 w</w:t>
            </w:r>
          </w:p>
        </w:tc>
      </w:tr>
      <w:tr w:rsidR="00184357" w:rsidRPr="00906D3F" w14:paraId="350418E6" w14:textId="77777777" w:rsidTr="008C6F7A">
        <w:trPr>
          <w:trHeight w:val="20"/>
        </w:trPr>
        <w:tc>
          <w:tcPr>
            <w:tcW w:w="7002" w:type="dxa"/>
            <w:tcBorders>
              <w:top w:val="single" w:sz="4" w:space="0" w:color="auto"/>
              <w:left w:val="single" w:sz="4" w:space="0" w:color="auto"/>
            </w:tcBorders>
            <w:shd w:val="clear" w:color="auto" w:fill="FFFFFF"/>
          </w:tcPr>
          <w:p w14:paraId="107AB2A6" w14:textId="77777777" w:rsidR="00184357" w:rsidRPr="00906D3F" w:rsidRDefault="00184357" w:rsidP="008C6F7A">
            <w:pPr>
              <w:keepNext/>
              <w:keepLines/>
              <w:spacing w:before="10" w:after="40"/>
              <w:ind w:left="57" w:right="57"/>
              <w:jc w:val="both"/>
              <w:rPr>
                <w:sz w:val="16"/>
                <w:szCs w:val="16"/>
              </w:rPr>
            </w:pPr>
            <w:r>
              <w:rPr>
                <w:sz w:val="16"/>
                <w:szCs w:val="16"/>
              </w:rPr>
              <w:t>Кількість діючих підприємств (кількість)</w:t>
            </w:r>
          </w:p>
        </w:tc>
        <w:tc>
          <w:tcPr>
            <w:tcW w:w="862" w:type="dxa"/>
            <w:tcBorders>
              <w:top w:val="single" w:sz="4" w:space="0" w:color="auto"/>
              <w:left w:val="single" w:sz="4" w:space="0" w:color="auto"/>
            </w:tcBorders>
            <w:shd w:val="clear" w:color="auto" w:fill="FFFFFF"/>
          </w:tcPr>
          <w:p w14:paraId="4E243AB5" w14:textId="77777777" w:rsidR="00184357" w:rsidRPr="00906D3F" w:rsidRDefault="00184357" w:rsidP="008C6F7A">
            <w:pPr>
              <w:keepNext/>
              <w:keepLines/>
              <w:spacing w:before="10" w:after="40"/>
              <w:ind w:left="57" w:right="113"/>
              <w:jc w:val="right"/>
              <w:rPr>
                <w:sz w:val="16"/>
                <w:szCs w:val="16"/>
              </w:rPr>
            </w:pPr>
            <w:r>
              <w:rPr>
                <w:sz w:val="16"/>
                <w:szCs w:val="16"/>
              </w:rPr>
              <w:t>2)</w:t>
            </w:r>
          </w:p>
        </w:tc>
        <w:tc>
          <w:tcPr>
            <w:tcW w:w="1205" w:type="dxa"/>
            <w:tcBorders>
              <w:top w:val="single" w:sz="4" w:space="0" w:color="auto"/>
              <w:left w:val="single" w:sz="4" w:space="0" w:color="auto"/>
            </w:tcBorders>
            <w:shd w:val="clear" w:color="auto" w:fill="FFFFFF"/>
          </w:tcPr>
          <w:p w14:paraId="5EED18A1" w14:textId="1BF067F4" w:rsidR="00184357" w:rsidRPr="00906D3F" w:rsidRDefault="00184357" w:rsidP="008C6F7A">
            <w:pPr>
              <w:keepNext/>
              <w:keepLines/>
              <w:spacing w:before="10" w:after="40"/>
              <w:ind w:left="57" w:right="57"/>
              <w:jc w:val="center"/>
              <w:rPr>
                <w:sz w:val="16"/>
                <w:szCs w:val="16"/>
              </w:rPr>
            </w:pPr>
            <w:r>
              <w:rPr>
                <w:sz w:val="16"/>
                <w:szCs w:val="16"/>
              </w:rPr>
              <w:t>:</w:t>
            </w:r>
          </w:p>
        </w:tc>
        <w:tc>
          <w:tcPr>
            <w:tcW w:w="1199" w:type="dxa"/>
            <w:tcBorders>
              <w:top w:val="single" w:sz="4" w:space="0" w:color="auto"/>
              <w:left w:val="single" w:sz="4" w:space="0" w:color="auto"/>
            </w:tcBorders>
            <w:shd w:val="clear" w:color="auto" w:fill="FFFFFF"/>
          </w:tcPr>
          <w:p w14:paraId="48D6C163" w14:textId="77777777" w:rsidR="00184357" w:rsidRPr="00906D3F" w:rsidRDefault="00184357" w:rsidP="008C6F7A">
            <w:pPr>
              <w:keepNext/>
              <w:keepLines/>
              <w:spacing w:before="10" w:after="40"/>
              <w:ind w:left="57" w:right="57"/>
              <w:jc w:val="center"/>
              <w:rPr>
                <w:sz w:val="16"/>
                <w:szCs w:val="16"/>
              </w:rPr>
            </w:pPr>
            <w:r>
              <w:rPr>
                <w:sz w:val="16"/>
                <w:szCs w:val="16"/>
              </w:rPr>
              <w:t>1 729 058 w</w:t>
            </w:r>
          </w:p>
        </w:tc>
        <w:tc>
          <w:tcPr>
            <w:tcW w:w="1199" w:type="dxa"/>
            <w:tcBorders>
              <w:top w:val="single" w:sz="4" w:space="0" w:color="auto"/>
              <w:left w:val="single" w:sz="4" w:space="0" w:color="auto"/>
            </w:tcBorders>
            <w:shd w:val="clear" w:color="auto" w:fill="FFFFFF"/>
          </w:tcPr>
          <w:p w14:paraId="71C5D831" w14:textId="77777777" w:rsidR="00184357" w:rsidRPr="00906D3F" w:rsidRDefault="00184357" w:rsidP="008C6F7A">
            <w:pPr>
              <w:keepNext/>
              <w:keepLines/>
              <w:spacing w:before="10" w:after="40"/>
              <w:ind w:left="57" w:right="57"/>
              <w:jc w:val="center"/>
              <w:rPr>
                <w:sz w:val="16"/>
                <w:szCs w:val="16"/>
              </w:rPr>
            </w:pPr>
            <w:r>
              <w:rPr>
                <w:sz w:val="16"/>
                <w:szCs w:val="16"/>
              </w:rPr>
              <w:t>1 719 536 w</w:t>
            </w:r>
          </w:p>
        </w:tc>
        <w:tc>
          <w:tcPr>
            <w:tcW w:w="1199" w:type="dxa"/>
            <w:tcBorders>
              <w:top w:val="single" w:sz="4" w:space="0" w:color="auto"/>
              <w:left w:val="single" w:sz="4" w:space="0" w:color="auto"/>
            </w:tcBorders>
            <w:shd w:val="clear" w:color="auto" w:fill="FFFFFF"/>
          </w:tcPr>
          <w:p w14:paraId="4E03B8DA" w14:textId="77777777" w:rsidR="00184357" w:rsidRPr="00906D3F" w:rsidRDefault="00184357" w:rsidP="008C6F7A">
            <w:pPr>
              <w:keepNext/>
              <w:keepLines/>
              <w:spacing w:before="10" w:after="40"/>
              <w:ind w:left="57" w:right="57"/>
              <w:jc w:val="center"/>
              <w:rPr>
                <w:sz w:val="16"/>
                <w:szCs w:val="16"/>
              </w:rPr>
            </w:pPr>
            <w:r>
              <w:rPr>
                <w:sz w:val="16"/>
                <w:szCs w:val="16"/>
              </w:rPr>
              <w:t>1 532 287 w</w:t>
            </w:r>
          </w:p>
        </w:tc>
        <w:tc>
          <w:tcPr>
            <w:tcW w:w="1205" w:type="dxa"/>
            <w:tcBorders>
              <w:top w:val="single" w:sz="4" w:space="0" w:color="auto"/>
              <w:left w:val="single" w:sz="4" w:space="0" w:color="auto"/>
            </w:tcBorders>
            <w:shd w:val="clear" w:color="auto" w:fill="FFFFFF"/>
          </w:tcPr>
          <w:p w14:paraId="7FD75025" w14:textId="77777777" w:rsidR="00184357" w:rsidRPr="00906D3F" w:rsidRDefault="00184357" w:rsidP="008C6F7A">
            <w:pPr>
              <w:keepNext/>
              <w:keepLines/>
              <w:spacing w:before="10" w:after="40"/>
              <w:ind w:left="57" w:right="57"/>
              <w:jc w:val="center"/>
              <w:rPr>
                <w:sz w:val="16"/>
                <w:szCs w:val="16"/>
              </w:rPr>
            </w:pPr>
            <w:r>
              <w:rPr>
                <w:sz w:val="16"/>
                <w:szCs w:val="16"/>
              </w:rPr>
              <w:t>1 675 194 w</w:t>
            </w:r>
          </w:p>
        </w:tc>
        <w:tc>
          <w:tcPr>
            <w:tcW w:w="1210" w:type="dxa"/>
            <w:tcBorders>
              <w:top w:val="single" w:sz="4" w:space="0" w:color="auto"/>
              <w:left w:val="single" w:sz="4" w:space="0" w:color="auto"/>
              <w:right w:val="single" w:sz="4" w:space="0" w:color="auto"/>
            </w:tcBorders>
            <w:shd w:val="clear" w:color="auto" w:fill="FFFFFF"/>
          </w:tcPr>
          <w:p w14:paraId="022A8A31" w14:textId="6CBB282D" w:rsidR="00184357" w:rsidRPr="00906D3F" w:rsidRDefault="00184357" w:rsidP="008C6F7A">
            <w:pPr>
              <w:keepNext/>
              <w:keepLines/>
              <w:spacing w:before="10" w:after="40"/>
              <w:ind w:left="57" w:right="57"/>
              <w:jc w:val="center"/>
              <w:rPr>
                <w:sz w:val="16"/>
                <w:szCs w:val="16"/>
              </w:rPr>
            </w:pPr>
            <w:r>
              <w:rPr>
                <w:sz w:val="16"/>
                <w:szCs w:val="16"/>
              </w:rPr>
              <w:t>:</w:t>
            </w:r>
          </w:p>
        </w:tc>
      </w:tr>
      <w:tr w:rsidR="00184357" w:rsidRPr="00906D3F" w14:paraId="2C9AB66D" w14:textId="77777777" w:rsidTr="008C6F7A">
        <w:trPr>
          <w:trHeight w:val="20"/>
        </w:trPr>
        <w:tc>
          <w:tcPr>
            <w:tcW w:w="7002" w:type="dxa"/>
            <w:tcBorders>
              <w:top w:val="single" w:sz="4" w:space="0" w:color="auto"/>
              <w:left w:val="single" w:sz="4" w:space="0" w:color="auto"/>
            </w:tcBorders>
            <w:shd w:val="clear" w:color="auto" w:fill="FFFFFF"/>
          </w:tcPr>
          <w:p w14:paraId="793BF1A4" w14:textId="77777777" w:rsidR="00184357" w:rsidRPr="00906D3F" w:rsidRDefault="00184357" w:rsidP="003A07AB">
            <w:pPr>
              <w:spacing w:before="10" w:after="40"/>
              <w:ind w:left="57" w:right="57"/>
              <w:jc w:val="both"/>
              <w:rPr>
                <w:sz w:val="16"/>
                <w:szCs w:val="16"/>
              </w:rPr>
            </w:pPr>
            <w:r>
              <w:rPr>
                <w:sz w:val="16"/>
                <w:szCs w:val="16"/>
              </w:rPr>
              <w:t>Коефіцієнт створення нових підприємств: кількість нових підприємств, створених у період спостереження (t), поділена на кількість діючих підприємств у t (%)</w:t>
            </w:r>
          </w:p>
        </w:tc>
        <w:tc>
          <w:tcPr>
            <w:tcW w:w="862" w:type="dxa"/>
            <w:tcBorders>
              <w:top w:val="single" w:sz="4" w:space="0" w:color="auto"/>
              <w:left w:val="single" w:sz="4" w:space="0" w:color="auto"/>
            </w:tcBorders>
            <w:shd w:val="clear" w:color="auto" w:fill="FFFFFF"/>
          </w:tcPr>
          <w:p w14:paraId="0BB2195E" w14:textId="77777777" w:rsidR="00184357" w:rsidRPr="00906D3F" w:rsidRDefault="00184357" w:rsidP="003A07AB">
            <w:pPr>
              <w:spacing w:before="10" w:after="40"/>
              <w:ind w:left="57" w:right="113"/>
              <w:jc w:val="right"/>
              <w:rPr>
                <w:sz w:val="16"/>
                <w:szCs w:val="16"/>
              </w:rPr>
            </w:pPr>
            <w:r>
              <w:rPr>
                <w:sz w:val="16"/>
                <w:szCs w:val="16"/>
              </w:rPr>
              <w:t>2) 4)</w:t>
            </w:r>
          </w:p>
        </w:tc>
        <w:tc>
          <w:tcPr>
            <w:tcW w:w="1205" w:type="dxa"/>
            <w:tcBorders>
              <w:top w:val="single" w:sz="4" w:space="0" w:color="auto"/>
              <w:left w:val="single" w:sz="4" w:space="0" w:color="auto"/>
            </w:tcBorders>
            <w:shd w:val="clear" w:color="auto" w:fill="FFFFFF"/>
          </w:tcPr>
          <w:p w14:paraId="4A83D722" w14:textId="70D0AE11" w:rsidR="00184357" w:rsidRPr="00906D3F" w:rsidRDefault="00184357" w:rsidP="003A07AB">
            <w:pPr>
              <w:spacing w:before="10" w:after="40"/>
              <w:ind w:left="57" w:right="57"/>
              <w:jc w:val="center"/>
              <w:rPr>
                <w:sz w:val="16"/>
                <w:szCs w:val="16"/>
              </w:rPr>
            </w:pPr>
            <w:r>
              <w:rPr>
                <w:sz w:val="16"/>
                <w:szCs w:val="16"/>
              </w:rPr>
              <w:t>:</w:t>
            </w:r>
          </w:p>
        </w:tc>
        <w:tc>
          <w:tcPr>
            <w:tcW w:w="1199" w:type="dxa"/>
            <w:tcBorders>
              <w:top w:val="single" w:sz="4" w:space="0" w:color="auto"/>
              <w:left w:val="single" w:sz="4" w:space="0" w:color="auto"/>
            </w:tcBorders>
            <w:shd w:val="clear" w:color="auto" w:fill="FFFFFF"/>
          </w:tcPr>
          <w:p w14:paraId="3EE0FEBB" w14:textId="77777777" w:rsidR="00184357" w:rsidRPr="00906D3F" w:rsidRDefault="00184357" w:rsidP="003A07AB">
            <w:pPr>
              <w:spacing w:before="10" w:after="40"/>
              <w:ind w:left="57" w:right="57"/>
              <w:jc w:val="center"/>
              <w:rPr>
                <w:sz w:val="16"/>
                <w:szCs w:val="16"/>
              </w:rPr>
            </w:pPr>
            <w:r>
              <w:rPr>
                <w:sz w:val="16"/>
                <w:szCs w:val="16"/>
              </w:rPr>
              <w:t>10,3 w</w:t>
            </w:r>
          </w:p>
        </w:tc>
        <w:tc>
          <w:tcPr>
            <w:tcW w:w="1199" w:type="dxa"/>
            <w:tcBorders>
              <w:top w:val="single" w:sz="4" w:space="0" w:color="auto"/>
              <w:left w:val="single" w:sz="4" w:space="0" w:color="auto"/>
            </w:tcBorders>
            <w:shd w:val="clear" w:color="auto" w:fill="FFFFFF"/>
          </w:tcPr>
          <w:p w14:paraId="58991B6E" w14:textId="77777777" w:rsidR="00184357" w:rsidRPr="00906D3F" w:rsidRDefault="00184357" w:rsidP="003A07AB">
            <w:pPr>
              <w:spacing w:before="10" w:after="40"/>
              <w:ind w:left="57" w:right="57"/>
              <w:jc w:val="center"/>
              <w:rPr>
                <w:sz w:val="16"/>
                <w:szCs w:val="16"/>
              </w:rPr>
            </w:pPr>
            <w:r>
              <w:rPr>
                <w:sz w:val="16"/>
                <w:szCs w:val="16"/>
              </w:rPr>
              <w:t>9,4 w</w:t>
            </w:r>
          </w:p>
        </w:tc>
        <w:tc>
          <w:tcPr>
            <w:tcW w:w="1199" w:type="dxa"/>
            <w:tcBorders>
              <w:top w:val="single" w:sz="4" w:space="0" w:color="auto"/>
              <w:left w:val="single" w:sz="4" w:space="0" w:color="auto"/>
            </w:tcBorders>
            <w:shd w:val="clear" w:color="auto" w:fill="FFFFFF"/>
          </w:tcPr>
          <w:p w14:paraId="04BE4074" w14:textId="647199E8" w:rsidR="00184357" w:rsidRPr="00906D3F" w:rsidRDefault="00184357" w:rsidP="003A07AB">
            <w:pPr>
              <w:spacing w:before="10" w:after="40"/>
              <w:ind w:left="57" w:right="57"/>
              <w:jc w:val="center"/>
              <w:rPr>
                <w:sz w:val="16"/>
                <w:szCs w:val="16"/>
              </w:rPr>
            </w:pPr>
            <w:r>
              <w:rPr>
                <w:sz w:val="16"/>
                <w:szCs w:val="16"/>
              </w:rPr>
              <w:t>:</w:t>
            </w:r>
          </w:p>
        </w:tc>
        <w:tc>
          <w:tcPr>
            <w:tcW w:w="1205" w:type="dxa"/>
            <w:tcBorders>
              <w:top w:val="single" w:sz="4" w:space="0" w:color="auto"/>
              <w:left w:val="single" w:sz="4" w:space="0" w:color="auto"/>
            </w:tcBorders>
            <w:shd w:val="clear" w:color="auto" w:fill="FFFFFF"/>
          </w:tcPr>
          <w:p w14:paraId="11BB4E6D" w14:textId="71A6FF06" w:rsidR="00184357" w:rsidRPr="00906D3F" w:rsidRDefault="00184357" w:rsidP="003A07AB">
            <w:pPr>
              <w:spacing w:before="10" w:after="40"/>
              <w:ind w:left="57" w:right="57"/>
              <w:jc w:val="center"/>
              <w:rPr>
                <w:sz w:val="16"/>
                <w:szCs w:val="16"/>
              </w:rPr>
            </w:pPr>
            <w:r>
              <w:rPr>
                <w:sz w:val="16"/>
                <w:szCs w:val="16"/>
              </w:rPr>
              <w:t>:</w:t>
            </w:r>
          </w:p>
        </w:tc>
        <w:tc>
          <w:tcPr>
            <w:tcW w:w="1210" w:type="dxa"/>
            <w:tcBorders>
              <w:top w:val="single" w:sz="4" w:space="0" w:color="auto"/>
              <w:left w:val="single" w:sz="4" w:space="0" w:color="auto"/>
              <w:right w:val="single" w:sz="4" w:space="0" w:color="auto"/>
            </w:tcBorders>
            <w:shd w:val="clear" w:color="auto" w:fill="FFFFFF"/>
          </w:tcPr>
          <w:p w14:paraId="59BC6C7C" w14:textId="42BF339D"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6A548EBA" w14:textId="77777777" w:rsidTr="008C6F7A">
        <w:trPr>
          <w:trHeight w:val="20"/>
        </w:trPr>
        <w:tc>
          <w:tcPr>
            <w:tcW w:w="7002" w:type="dxa"/>
            <w:tcBorders>
              <w:top w:val="single" w:sz="4" w:space="0" w:color="auto"/>
              <w:left w:val="single" w:sz="4" w:space="0" w:color="auto"/>
              <w:bottom w:val="single" w:sz="4" w:space="0" w:color="auto"/>
            </w:tcBorders>
            <w:shd w:val="clear" w:color="auto" w:fill="FFFFFF"/>
          </w:tcPr>
          <w:p w14:paraId="46554438" w14:textId="77777777" w:rsidR="00184357" w:rsidRPr="00906D3F" w:rsidRDefault="00184357" w:rsidP="003A07AB">
            <w:pPr>
              <w:spacing w:before="10" w:after="40"/>
              <w:ind w:left="57" w:right="57"/>
              <w:jc w:val="both"/>
              <w:rPr>
                <w:sz w:val="16"/>
                <w:szCs w:val="16"/>
              </w:rPr>
            </w:pPr>
            <w:r>
              <w:rPr>
                <w:sz w:val="16"/>
                <w:szCs w:val="16"/>
              </w:rPr>
              <w:t>Коефіцієнт вибуття: кількість підприємств, що припинили свою діяльність у період спостереження (t), поділена на кількість підприємств, що діяли в t (%)</w:t>
            </w:r>
          </w:p>
        </w:tc>
        <w:tc>
          <w:tcPr>
            <w:tcW w:w="862" w:type="dxa"/>
            <w:tcBorders>
              <w:top w:val="single" w:sz="4" w:space="0" w:color="auto"/>
              <w:left w:val="single" w:sz="4" w:space="0" w:color="auto"/>
              <w:bottom w:val="single" w:sz="4" w:space="0" w:color="auto"/>
            </w:tcBorders>
            <w:shd w:val="clear" w:color="auto" w:fill="FFFFFF"/>
          </w:tcPr>
          <w:p w14:paraId="50270344" w14:textId="77777777" w:rsidR="00184357" w:rsidRPr="00906D3F" w:rsidRDefault="00184357" w:rsidP="003A07AB">
            <w:pPr>
              <w:spacing w:before="10" w:after="40"/>
              <w:ind w:left="57" w:right="113"/>
              <w:jc w:val="right"/>
              <w:rPr>
                <w:sz w:val="16"/>
                <w:szCs w:val="16"/>
              </w:rPr>
            </w:pPr>
            <w:r>
              <w:rPr>
                <w:sz w:val="16"/>
                <w:szCs w:val="16"/>
              </w:rPr>
              <w:t>2) 4)</w:t>
            </w:r>
          </w:p>
        </w:tc>
        <w:tc>
          <w:tcPr>
            <w:tcW w:w="1205" w:type="dxa"/>
            <w:tcBorders>
              <w:top w:val="single" w:sz="4" w:space="0" w:color="auto"/>
              <w:left w:val="single" w:sz="4" w:space="0" w:color="auto"/>
              <w:bottom w:val="single" w:sz="4" w:space="0" w:color="auto"/>
            </w:tcBorders>
            <w:shd w:val="clear" w:color="auto" w:fill="FFFFFF"/>
          </w:tcPr>
          <w:p w14:paraId="03B52944" w14:textId="10B2A562" w:rsidR="00184357" w:rsidRPr="00906D3F" w:rsidRDefault="00184357" w:rsidP="003A07AB">
            <w:pPr>
              <w:spacing w:before="10" w:after="40"/>
              <w:ind w:left="57" w:right="57"/>
              <w:jc w:val="center"/>
              <w:rPr>
                <w:sz w:val="16"/>
                <w:szCs w:val="16"/>
              </w:rPr>
            </w:pPr>
            <w:r>
              <w:rPr>
                <w:sz w:val="16"/>
                <w:szCs w:val="16"/>
              </w:rPr>
              <w:t>:</w:t>
            </w:r>
          </w:p>
        </w:tc>
        <w:tc>
          <w:tcPr>
            <w:tcW w:w="1199" w:type="dxa"/>
            <w:tcBorders>
              <w:top w:val="single" w:sz="4" w:space="0" w:color="auto"/>
              <w:left w:val="single" w:sz="4" w:space="0" w:color="auto"/>
              <w:bottom w:val="single" w:sz="4" w:space="0" w:color="auto"/>
            </w:tcBorders>
            <w:shd w:val="clear" w:color="auto" w:fill="FFFFFF"/>
          </w:tcPr>
          <w:p w14:paraId="57FCB5D9" w14:textId="77777777" w:rsidR="00184357" w:rsidRPr="00906D3F" w:rsidRDefault="00184357" w:rsidP="003A07AB">
            <w:pPr>
              <w:spacing w:before="10" w:after="40"/>
              <w:ind w:left="57" w:right="57"/>
              <w:jc w:val="center"/>
              <w:rPr>
                <w:sz w:val="16"/>
                <w:szCs w:val="16"/>
              </w:rPr>
            </w:pPr>
            <w:r>
              <w:rPr>
                <w:sz w:val="16"/>
                <w:szCs w:val="16"/>
              </w:rPr>
              <w:t>10,8 w</w:t>
            </w:r>
          </w:p>
        </w:tc>
        <w:tc>
          <w:tcPr>
            <w:tcW w:w="1199" w:type="dxa"/>
            <w:tcBorders>
              <w:top w:val="single" w:sz="4" w:space="0" w:color="auto"/>
              <w:left w:val="single" w:sz="4" w:space="0" w:color="auto"/>
              <w:bottom w:val="single" w:sz="4" w:space="0" w:color="auto"/>
            </w:tcBorders>
            <w:shd w:val="clear" w:color="auto" w:fill="FFFFFF"/>
          </w:tcPr>
          <w:p w14:paraId="14D91CC0" w14:textId="77777777" w:rsidR="00184357" w:rsidRPr="00906D3F" w:rsidRDefault="00184357" w:rsidP="003A07AB">
            <w:pPr>
              <w:spacing w:before="10" w:after="40"/>
              <w:ind w:left="57" w:right="57"/>
              <w:jc w:val="center"/>
              <w:rPr>
                <w:sz w:val="16"/>
                <w:szCs w:val="16"/>
              </w:rPr>
            </w:pPr>
            <w:r>
              <w:rPr>
                <w:sz w:val="16"/>
                <w:szCs w:val="16"/>
              </w:rPr>
              <w:t>16,1 w</w:t>
            </w:r>
          </w:p>
        </w:tc>
        <w:tc>
          <w:tcPr>
            <w:tcW w:w="1199" w:type="dxa"/>
            <w:tcBorders>
              <w:top w:val="single" w:sz="4" w:space="0" w:color="auto"/>
              <w:left w:val="single" w:sz="4" w:space="0" w:color="auto"/>
              <w:bottom w:val="single" w:sz="4" w:space="0" w:color="auto"/>
            </w:tcBorders>
            <w:shd w:val="clear" w:color="auto" w:fill="FFFFFF"/>
          </w:tcPr>
          <w:p w14:paraId="6830C033" w14:textId="752A4506" w:rsidR="00184357" w:rsidRPr="00906D3F" w:rsidRDefault="00184357" w:rsidP="003A07AB">
            <w:pPr>
              <w:spacing w:before="10" w:after="40"/>
              <w:ind w:left="57" w:right="57"/>
              <w:jc w:val="center"/>
              <w:rPr>
                <w:sz w:val="16"/>
                <w:szCs w:val="16"/>
              </w:rPr>
            </w:pPr>
            <w:r>
              <w:rPr>
                <w:sz w:val="16"/>
                <w:szCs w:val="16"/>
              </w:rPr>
              <w:t>:</w:t>
            </w:r>
          </w:p>
        </w:tc>
        <w:tc>
          <w:tcPr>
            <w:tcW w:w="1205" w:type="dxa"/>
            <w:tcBorders>
              <w:top w:val="single" w:sz="4" w:space="0" w:color="auto"/>
              <w:left w:val="single" w:sz="4" w:space="0" w:color="auto"/>
              <w:bottom w:val="single" w:sz="4" w:space="0" w:color="auto"/>
            </w:tcBorders>
            <w:shd w:val="clear" w:color="auto" w:fill="FFFFFF"/>
          </w:tcPr>
          <w:p w14:paraId="314A4530" w14:textId="2E926F29" w:rsidR="00184357" w:rsidRPr="00906D3F" w:rsidRDefault="00184357" w:rsidP="003A07AB">
            <w:pPr>
              <w:spacing w:before="10" w:after="40"/>
              <w:ind w:left="57" w:right="57"/>
              <w:jc w:val="center"/>
              <w:rPr>
                <w:sz w:val="16"/>
                <w:szCs w:val="16"/>
              </w:rPr>
            </w:pPr>
            <w:r>
              <w:rPr>
                <w:sz w:val="16"/>
                <w:szCs w:val="16"/>
              </w:rPr>
              <w:t>:</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14:paraId="094D020E" w14:textId="3C2BDEF5"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4693C722" w14:textId="77777777" w:rsidTr="008C6F7A">
        <w:trPr>
          <w:trHeight w:val="20"/>
        </w:trPr>
        <w:tc>
          <w:tcPr>
            <w:tcW w:w="7002" w:type="dxa"/>
            <w:tcBorders>
              <w:top w:val="single" w:sz="4" w:space="0" w:color="auto"/>
              <w:left w:val="single" w:sz="4" w:space="0" w:color="auto"/>
            </w:tcBorders>
            <w:shd w:val="clear" w:color="auto" w:fill="FFFFFF"/>
          </w:tcPr>
          <w:p w14:paraId="48F465E3" w14:textId="77777777" w:rsidR="00184357" w:rsidRPr="00906D3F" w:rsidRDefault="00184357" w:rsidP="003A07AB">
            <w:pPr>
              <w:spacing w:before="10" w:after="40"/>
              <w:ind w:left="57" w:right="57"/>
              <w:jc w:val="both"/>
              <w:rPr>
                <w:sz w:val="16"/>
                <w:szCs w:val="16"/>
              </w:rPr>
            </w:pPr>
            <w:r>
              <w:rPr>
                <w:sz w:val="16"/>
                <w:szCs w:val="16"/>
              </w:rPr>
              <w:t>Кількість осіб, зайнятих у малому та середньому бізнесі, як частка від загальної кількості зайнятих осіб (у нефінансовому секторі економіки) (%)</w:t>
            </w:r>
          </w:p>
        </w:tc>
        <w:tc>
          <w:tcPr>
            <w:tcW w:w="862" w:type="dxa"/>
            <w:tcBorders>
              <w:top w:val="single" w:sz="4" w:space="0" w:color="auto"/>
              <w:left w:val="single" w:sz="4" w:space="0" w:color="auto"/>
            </w:tcBorders>
            <w:shd w:val="clear" w:color="auto" w:fill="FFFFFF"/>
          </w:tcPr>
          <w:p w14:paraId="62F59A04" w14:textId="77777777" w:rsidR="00184357" w:rsidRPr="00906D3F" w:rsidRDefault="00184357" w:rsidP="003A07AB">
            <w:pPr>
              <w:spacing w:before="10" w:after="40"/>
              <w:ind w:left="57" w:right="113"/>
              <w:jc w:val="right"/>
              <w:rPr>
                <w:sz w:val="16"/>
                <w:szCs w:val="16"/>
              </w:rPr>
            </w:pPr>
            <w:r>
              <w:rPr>
                <w:sz w:val="16"/>
                <w:szCs w:val="16"/>
              </w:rPr>
              <w:t>2)</w:t>
            </w:r>
          </w:p>
        </w:tc>
        <w:tc>
          <w:tcPr>
            <w:tcW w:w="1205" w:type="dxa"/>
            <w:tcBorders>
              <w:top w:val="single" w:sz="4" w:space="0" w:color="auto"/>
              <w:left w:val="single" w:sz="4" w:space="0" w:color="auto"/>
            </w:tcBorders>
            <w:shd w:val="clear" w:color="auto" w:fill="FFFFFF"/>
          </w:tcPr>
          <w:p w14:paraId="03228285" w14:textId="10593B52" w:rsidR="00184357" w:rsidRPr="00906D3F" w:rsidRDefault="00184357" w:rsidP="003A07AB">
            <w:pPr>
              <w:spacing w:before="10" w:after="40"/>
              <w:ind w:left="57" w:right="57"/>
              <w:jc w:val="center"/>
              <w:rPr>
                <w:sz w:val="16"/>
                <w:szCs w:val="16"/>
              </w:rPr>
            </w:pPr>
            <w:r>
              <w:rPr>
                <w:sz w:val="16"/>
                <w:szCs w:val="16"/>
              </w:rPr>
              <w:t>:</w:t>
            </w:r>
          </w:p>
        </w:tc>
        <w:tc>
          <w:tcPr>
            <w:tcW w:w="1199" w:type="dxa"/>
            <w:tcBorders>
              <w:top w:val="single" w:sz="4" w:space="0" w:color="auto"/>
              <w:left w:val="single" w:sz="4" w:space="0" w:color="auto"/>
            </w:tcBorders>
            <w:shd w:val="clear" w:color="auto" w:fill="FFFFFF"/>
          </w:tcPr>
          <w:p w14:paraId="5DF5CD7B" w14:textId="77777777" w:rsidR="00184357" w:rsidRPr="00906D3F" w:rsidRDefault="00184357" w:rsidP="003A07AB">
            <w:pPr>
              <w:spacing w:before="10" w:after="40"/>
              <w:ind w:left="57" w:right="57"/>
              <w:jc w:val="center"/>
              <w:rPr>
                <w:sz w:val="16"/>
                <w:szCs w:val="16"/>
              </w:rPr>
            </w:pPr>
            <w:r>
              <w:rPr>
                <w:sz w:val="16"/>
                <w:szCs w:val="16"/>
              </w:rPr>
              <w:t xml:space="preserve">64,0 </w:t>
            </w:r>
            <w:proofErr w:type="spellStart"/>
            <w:r>
              <w:rPr>
                <w:sz w:val="16"/>
                <w:szCs w:val="16"/>
              </w:rPr>
              <w:t>iw</w:t>
            </w:r>
            <w:proofErr w:type="spellEnd"/>
          </w:p>
        </w:tc>
        <w:tc>
          <w:tcPr>
            <w:tcW w:w="1199" w:type="dxa"/>
            <w:tcBorders>
              <w:top w:val="single" w:sz="4" w:space="0" w:color="auto"/>
              <w:left w:val="single" w:sz="4" w:space="0" w:color="auto"/>
            </w:tcBorders>
            <w:shd w:val="clear" w:color="auto" w:fill="FFFFFF"/>
          </w:tcPr>
          <w:p w14:paraId="39D8C51F" w14:textId="77777777" w:rsidR="00184357" w:rsidRPr="00906D3F" w:rsidRDefault="00184357" w:rsidP="003A07AB">
            <w:pPr>
              <w:spacing w:before="10" w:after="40"/>
              <w:ind w:left="57" w:right="57"/>
              <w:jc w:val="center"/>
              <w:rPr>
                <w:sz w:val="16"/>
                <w:szCs w:val="16"/>
              </w:rPr>
            </w:pPr>
            <w:r>
              <w:rPr>
                <w:sz w:val="16"/>
                <w:szCs w:val="16"/>
              </w:rPr>
              <w:t xml:space="preserve">64,3 </w:t>
            </w:r>
            <w:proofErr w:type="spellStart"/>
            <w:r>
              <w:rPr>
                <w:sz w:val="16"/>
                <w:szCs w:val="16"/>
              </w:rPr>
              <w:t>iw</w:t>
            </w:r>
            <w:proofErr w:type="spellEnd"/>
          </w:p>
        </w:tc>
        <w:tc>
          <w:tcPr>
            <w:tcW w:w="1199" w:type="dxa"/>
            <w:tcBorders>
              <w:top w:val="single" w:sz="4" w:space="0" w:color="auto"/>
              <w:left w:val="single" w:sz="4" w:space="0" w:color="auto"/>
            </w:tcBorders>
            <w:shd w:val="clear" w:color="auto" w:fill="FFFFFF"/>
          </w:tcPr>
          <w:p w14:paraId="4C0F1425" w14:textId="77777777" w:rsidR="00184357" w:rsidRPr="00906D3F" w:rsidRDefault="00184357" w:rsidP="003A07AB">
            <w:pPr>
              <w:spacing w:before="10" w:after="40"/>
              <w:ind w:left="57" w:right="57"/>
              <w:jc w:val="center"/>
              <w:rPr>
                <w:sz w:val="16"/>
                <w:szCs w:val="16"/>
              </w:rPr>
            </w:pPr>
            <w:r>
              <w:rPr>
                <w:sz w:val="16"/>
                <w:szCs w:val="16"/>
              </w:rPr>
              <w:t xml:space="preserve">63,9 </w:t>
            </w:r>
            <w:proofErr w:type="spellStart"/>
            <w:r>
              <w:rPr>
                <w:sz w:val="16"/>
                <w:szCs w:val="16"/>
              </w:rPr>
              <w:t>iw</w:t>
            </w:r>
            <w:proofErr w:type="spellEnd"/>
          </w:p>
        </w:tc>
        <w:tc>
          <w:tcPr>
            <w:tcW w:w="1205" w:type="dxa"/>
            <w:tcBorders>
              <w:top w:val="single" w:sz="4" w:space="0" w:color="auto"/>
              <w:left w:val="single" w:sz="4" w:space="0" w:color="auto"/>
            </w:tcBorders>
            <w:shd w:val="clear" w:color="auto" w:fill="FFFFFF"/>
          </w:tcPr>
          <w:p w14:paraId="7984C021" w14:textId="77777777" w:rsidR="00184357" w:rsidRPr="00906D3F" w:rsidRDefault="00184357" w:rsidP="003A07AB">
            <w:pPr>
              <w:spacing w:before="10" w:after="40"/>
              <w:ind w:left="57" w:right="57"/>
              <w:jc w:val="center"/>
              <w:rPr>
                <w:sz w:val="16"/>
                <w:szCs w:val="16"/>
              </w:rPr>
            </w:pPr>
            <w:r>
              <w:rPr>
                <w:sz w:val="16"/>
                <w:szCs w:val="16"/>
              </w:rPr>
              <w:t xml:space="preserve">67,0 </w:t>
            </w:r>
            <w:proofErr w:type="spellStart"/>
            <w:r>
              <w:rPr>
                <w:sz w:val="16"/>
                <w:szCs w:val="16"/>
              </w:rPr>
              <w:t>iw</w:t>
            </w:r>
            <w:proofErr w:type="spellEnd"/>
          </w:p>
        </w:tc>
        <w:tc>
          <w:tcPr>
            <w:tcW w:w="1210" w:type="dxa"/>
            <w:tcBorders>
              <w:top w:val="single" w:sz="4" w:space="0" w:color="auto"/>
              <w:left w:val="single" w:sz="4" w:space="0" w:color="auto"/>
              <w:right w:val="single" w:sz="4" w:space="0" w:color="auto"/>
            </w:tcBorders>
            <w:shd w:val="clear" w:color="auto" w:fill="FFFFFF"/>
          </w:tcPr>
          <w:p w14:paraId="74CBB961" w14:textId="50E1B3F3"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61E5F6CC" w14:textId="77777777" w:rsidTr="008C6F7A">
        <w:trPr>
          <w:trHeight w:val="20"/>
        </w:trPr>
        <w:tc>
          <w:tcPr>
            <w:tcW w:w="7002" w:type="dxa"/>
            <w:tcBorders>
              <w:top w:val="single" w:sz="4" w:space="0" w:color="auto"/>
              <w:left w:val="single" w:sz="4" w:space="0" w:color="auto"/>
            </w:tcBorders>
            <w:shd w:val="clear" w:color="auto" w:fill="FFFFFF"/>
          </w:tcPr>
          <w:p w14:paraId="2E4B37CC" w14:textId="77777777" w:rsidR="00184357" w:rsidRPr="00906D3F" w:rsidRDefault="00184357" w:rsidP="003A07AB">
            <w:pPr>
              <w:spacing w:before="10" w:after="40"/>
              <w:ind w:left="57" w:right="57"/>
              <w:jc w:val="both"/>
              <w:rPr>
                <w:sz w:val="16"/>
                <w:szCs w:val="16"/>
              </w:rPr>
            </w:pPr>
            <w:r>
              <w:rPr>
                <w:sz w:val="16"/>
                <w:szCs w:val="16"/>
              </w:rPr>
              <w:t>Додана вартість малих і середніх підприємств (у нефінансовому секторі економіки) (млн євро)</w:t>
            </w:r>
          </w:p>
        </w:tc>
        <w:tc>
          <w:tcPr>
            <w:tcW w:w="862" w:type="dxa"/>
            <w:tcBorders>
              <w:top w:val="single" w:sz="4" w:space="0" w:color="auto"/>
              <w:left w:val="single" w:sz="4" w:space="0" w:color="auto"/>
            </w:tcBorders>
            <w:shd w:val="clear" w:color="auto" w:fill="FFFFFF"/>
          </w:tcPr>
          <w:p w14:paraId="16A85BC9" w14:textId="77777777" w:rsidR="00184357" w:rsidRPr="00906D3F" w:rsidRDefault="00184357" w:rsidP="003A07AB">
            <w:pPr>
              <w:spacing w:before="10" w:after="40"/>
              <w:ind w:left="57" w:right="113"/>
              <w:jc w:val="right"/>
              <w:rPr>
                <w:sz w:val="16"/>
                <w:szCs w:val="16"/>
              </w:rPr>
            </w:pPr>
            <w:r>
              <w:rPr>
                <w:sz w:val="16"/>
                <w:szCs w:val="16"/>
              </w:rPr>
              <w:t>2)</w:t>
            </w:r>
          </w:p>
        </w:tc>
        <w:tc>
          <w:tcPr>
            <w:tcW w:w="1205" w:type="dxa"/>
            <w:tcBorders>
              <w:top w:val="single" w:sz="4" w:space="0" w:color="auto"/>
              <w:left w:val="single" w:sz="4" w:space="0" w:color="auto"/>
            </w:tcBorders>
            <w:shd w:val="clear" w:color="auto" w:fill="FFFFFF"/>
          </w:tcPr>
          <w:p w14:paraId="53D5FD38" w14:textId="4A45636C" w:rsidR="00184357" w:rsidRPr="00906D3F" w:rsidRDefault="00184357" w:rsidP="003A07AB">
            <w:pPr>
              <w:spacing w:before="10" w:after="40"/>
              <w:ind w:left="57" w:right="57"/>
              <w:jc w:val="center"/>
              <w:rPr>
                <w:sz w:val="16"/>
                <w:szCs w:val="16"/>
              </w:rPr>
            </w:pPr>
            <w:r>
              <w:rPr>
                <w:sz w:val="16"/>
                <w:szCs w:val="16"/>
              </w:rPr>
              <w:t>:</w:t>
            </w:r>
          </w:p>
        </w:tc>
        <w:tc>
          <w:tcPr>
            <w:tcW w:w="1199" w:type="dxa"/>
            <w:tcBorders>
              <w:top w:val="single" w:sz="4" w:space="0" w:color="auto"/>
              <w:left w:val="single" w:sz="4" w:space="0" w:color="auto"/>
            </w:tcBorders>
            <w:shd w:val="clear" w:color="auto" w:fill="FFFFFF"/>
          </w:tcPr>
          <w:p w14:paraId="536026F5" w14:textId="77777777" w:rsidR="00184357" w:rsidRPr="00906D3F" w:rsidRDefault="00184357" w:rsidP="003A07AB">
            <w:pPr>
              <w:spacing w:before="10" w:after="40"/>
              <w:ind w:left="57" w:right="57"/>
              <w:jc w:val="center"/>
              <w:rPr>
                <w:sz w:val="16"/>
                <w:szCs w:val="16"/>
              </w:rPr>
            </w:pPr>
            <w:r>
              <w:rPr>
                <w:sz w:val="16"/>
                <w:szCs w:val="16"/>
              </w:rPr>
              <w:t xml:space="preserve">48 221 </w:t>
            </w:r>
            <w:proofErr w:type="spellStart"/>
            <w:r>
              <w:rPr>
                <w:sz w:val="16"/>
                <w:szCs w:val="16"/>
              </w:rPr>
              <w:t>iw</w:t>
            </w:r>
            <w:proofErr w:type="spellEnd"/>
          </w:p>
        </w:tc>
        <w:tc>
          <w:tcPr>
            <w:tcW w:w="1199" w:type="dxa"/>
            <w:tcBorders>
              <w:top w:val="single" w:sz="4" w:space="0" w:color="auto"/>
              <w:left w:val="single" w:sz="4" w:space="0" w:color="auto"/>
            </w:tcBorders>
            <w:shd w:val="clear" w:color="auto" w:fill="FFFFFF"/>
          </w:tcPr>
          <w:p w14:paraId="2AC36823" w14:textId="77777777" w:rsidR="00184357" w:rsidRPr="00906D3F" w:rsidRDefault="00184357" w:rsidP="003A07AB">
            <w:pPr>
              <w:spacing w:before="10" w:after="40"/>
              <w:ind w:left="57" w:right="57"/>
              <w:jc w:val="center"/>
              <w:rPr>
                <w:sz w:val="16"/>
                <w:szCs w:val="16"/>
              </w:rPr>
            </w:pPr>
            <w:r>
              <w:rPr>
                <w:sz w:val="16"/>
                <w:szCs w:val="16"/>
              </w:rPr>
              <w:t xml:space="preserve">59 859 </w:t>
            </w:r>
            <w:proofErr w:type="spellStart"/>
            <w:r>
              <w:rPr>
                <w:sz w:val="16"/>
                <w:szCs w:val="16"/>
              </w:rPr>
              <w:t>iw</w:t>
            </w:r>
            <w:proofErr w:type="spellEnd"/>
          </w:p>
        </w:tc>
        <w:tc>
          <w:tcPr>
            <w:tcW w:w="1199" w:type="dxa"/>
            <w:tcBorders>
              <w:top w:val="single" w:sz="4" w:space="0" w:color="auto"/>
              <w:left w:val="single" w:sz="4" w:space="0" w:color="auto"/>
            </w:tcBorders>
            <w:shd w:val="clear" w:color="auto" w:fill="FFFFFF"/>
          </w:tcPr>
          <w:p w14:paraId="257EC61B" w14:textId="77777777" w:rsidR="00184357" w:rsidRPr="00906D3F" w:rsidRDefault="00184357" w:rsidP="003A07AB">
            <w:pPr>
              <w:spacing w:before="10" w:after="40"/>
              <w:ind w:left="57" w:right="57"/>
              <w:jc w:val="center"/>
              <w:rPr>
                <w:sz w:val="16"/>
                <w:szCs w:val="16"/>
              </w:rPr>
            </w:pPr>
            <w:r>
              <w:rPr>
                <w:sz w:val="16"/>
                <w:szCs w:val="16"/>
              </w:rPr>
              <w:t xml:space="preserve">57 871 </w:t>
            </w:r>
            <w:proofErr w:type="spellStart"/>
            <w:r>
              <w:rPr>
                <w:sz w:val="16"/>
                <w:szCs w:val="16"/>
              </w:rPr>
              <w:t>iw</w:t>
            </w:r>
            <w:proofErr w:type="spellEnd"/>
          </w:p>
        </w:tc>
        <w:tc>
          <w:tcPr>
            <w:tcW w:w="1205" w:type="dxa"/>
            <w:tcBorders>
              <w:top w:val="single" w:sz="4" w:space="0" w:color="auto"/>
              <w:left w:val="single" w:sz="4" w:space="0" w:color="auto"/>
            </w:tcBorders>
            <w:shd w:val="clear" w:color="auto" w:fill="FFFFFF"/>
          </w:tcPr>
          <w:p w14:paraId="0B82C6EA" w14:textId="77777777" w:rsidR="00184357" w:rsidRPr="00906D3F" w:rsidRDefault="00184357" w:rsidP="003A07AB">
            <w:pPr>
              <w:spacing w:before="10" w:after="40"/>
              <w:ind w:left="57" w:right="57"/>
              <w:jc w:val="center"/>
              <w:rPr>
                <w:sz w:val="16"/>
                <w:szCs w:val="16"/>
              </w:rPr>
            </w:pPr>
            <w:r>
              <w:rPr>
                <w:sz w:val="16"/>
                <w:szCs w:val="16"/>
              </w:rPr>
              <w:t xml:space="preserve">60 679 </w:t>
            </w:r>
            <w:proofErr w:type="spellStart"/>
            <w:r>
              <w:rPr>
                <w:sz w:val="16"/>
                <w:szCs w:val="16"/>
              </w:rPr>
              <w:t>iw</w:t>
            </w:r>
            <w:proofErr w:type="spellEnd"/>
          </w:p>
        </w:tc>
        <w:tc>
          <w:tcPr>
            <w:tcW w:w="1210" w:type="dxa"/>
            <w:tcBorders>
              <w:top w:val="single" w:sz="4" w:space="0" w:color="auto"/>
              <w:left w:val="single" w:sz="4" w:space="0" w:color="auto"/>
              <w:right w:val="single" w:sz="4" w:space="0" w:color="auto"/>
            </w:tcBorders>
            <w:shd w:val="clear" w:color="auto" w:fill="FFFFFF"/>
          </w:tcPr>
          <w:p w14:paraId="3315AEF7" w14:textId="7DC16483"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5427DC7B" w14:textId="77777777" w:rsidTr="008C6F7A">
        <w:trPr>
          <w:trHeight w:val="20"/>
        </w:trPr>
        <w:tc>
          <w:tcPr>
            <w:tcW w:w="7002" w:type="dxa"/>
            <w:tcBorders>
              <w:top w:val="single" w:sz="4" w:space="0" w:color="auto"/>
              <w:left w:val="single" w:sz="4" w:space="0" w:color="auto"/>
              <w:bottom w:val="single" w:sz="4" w:space="0" w:color="auto"/>
            </w:tcBorders>
            <w:shd w:val="clear" w:color="auto" w:fill="FFFFFF"/>
          </w:tcPr>
          <w:p w14:paraId="4E39CB5F" w14:textId="77777777" w:rsidR="00184357" w:rsidRPr="00906D3F" w:rsidRDefault="00184357" w:rsidP="003A07AB">
            <w:pPr>
              <w:spacing w:before="10" w:after="40"/>
              <w:ind w:left="57" w:right="57"/>
              <w:jc w:val="both"/>
              <w:rPr>
                <w:sz w:val="16"/>
                <w:szCs w:val="16"/>
              </w:rPr>
            </w:pPr>
            <w:r>
              <w:rPr>
                <w:sz w:val="16"/>
                <w:szCs w:val="16"/>
              </w:rPr>
              <w:t>Сукупна додана вартість (у нефінансовому секторі економіки) (млн євро)</w:t>
            </w:r>
          </w:p>
        </w:tc>
        <w:tc>
          <w:tcPr>
            <w:tcW w:w="862" w:type="dxa"/>
            <w:tcBorders>
              <w:top w:val="single" w:sz="4" w:space="0" w:color="auto"/>
              <w:left w:val="single" w:sz="4" w:space="0" w:color="auto"/>
              <w:bottom w:val="single" w:sz="4" w:space="0" w:color="auto"/>
            </w:tcBorders>
            <w:shd w:val="clear" w:color="auto" w:fill="FFFFFF"/>
          </w:tcPr>
          <w:p w14:paraId="1A3BDE7F" w14:textId="77777777" w:rsidR="00184357" w:rsidRPr="00906D3F" w:rsidRDefault="00184357" w:rsidP="003A07AB">
            <w:pPr>
              <w:spacing w:before="10" w:after="40"/>
              <w:ind w:left="57" w:right="113"/>
              <w:jc w:val="right"/>
              <w:rPr>
                <w:sz w:val="16"/>
                <w:szCs w:val="16"/>
              </w:rPr>
            </w:pPr>
            <w:r>
              <w:rPr>
                <w:sz w:val="16"/>
                <w:szCs w:val="16"/>
              </w:rPr>
              <w:t>2)</w:t>
            </w:r>
          </w:p>
        </w:tc>
        <w:tc>
          <w:tcPr>
            <w:tcW w:w="1205" w:type="dxa"/>
            <w:tcBorders>
              <w:top w:val="single" w:sz="4" w:space="0" w:color="auto"/>
              <w:left w:val="single" w:sz="4" w:space="0" w:color="auto"/>
              <w:bottom w:val="single" w:sz="4" w:space="0" w:color="auto"/>
            </w:tcBorders>
            <w:shd w:val="clear" w:color="auto" w:fill="FFFFFF"/>
          </w:tcPr>
          <w:p w14:paraId="05D35F98" w14:textId="63040DA2" w:rsidR="00184357" w:rsidRPr="00906D3F" w:rsidRDefault="00184357" w:rsidP="003A07AB">
            <w:pPr>
              <w:spacing w:before="10" w:after="40"/>
              <w:ind w:left="57" w:right="57"/>
              <w:jc w:val="center"/>
              <w:rPr>
                <w:sz w:val="16"/>
                <w:szCs w:val="16"/>
              </w:rPr>
            </w:pPr>
            <w:r>
              <w:rPr>
                <w:sz w:val="16"/>
                <w:szCs w:val="16"/>
              </w:rPr>
              <w:t>:</w:t>
            </w:r>
          </w:p>
        </w:tc>
        <w:tc>
          <w:tcPr>
            <w:tcW w:w="1199" w:type="dxa"/>
            <w:tcBorders>
              <w:top w:val="single" w:sz="4" w:space="0" w:color="auto"/>
              <w:left w:val="single" w:sz="4" w:space="0" w:color="auto"/>
              <w:bottom w:val="single" w:sz="4" w:space="0" w:color="auto"/>
            </w:tcBorders>
            <w:shd w:val="clear" w:color="auto" w:fill="FFFFFF"/>
          </w:tcPr>
          <w:p w14:paraId="1906F934" w14:textId="77777777" w:rsidR="00184357" w:rsidRPr="00906D3F" w:rsidRDefault="00184357" w:rsidP="003A07AB">
            <w:pPr>
              <w:spacing w:before="10" w:after="40"/>
              <w:ind w:left="57" w:right="57"/>
              <w:jc w:val="center"/>
              <w:rPr>
                <w:sz w:val="16"/>
                <w:szCs w:val="16"/>
              </w:rPr>
            </w:pPr>
            <w:r>
              <w:rPr>
                <w:sz w:val="16"/>
                <w:szCs w:val="16"/>
              </w:rPr>
              <w:t>86 283 w</w:t>
            </w:r>
          </w:p>
        </w:tc>
        <w:tc>
          <w:tcPr>
            <w:tcW w:w="1199" w:type="dxa"/>
            <w:tcBorders>
              <w:top w:val="single" w:sz="4" w:space="0" w:color="auto"/>
              <w:left w:val="single" w:sz="4" w:space="0" w:color="auto"/>
              <w:bottom w:val="single" w:sz="4" w:space="0" w:color="auto"/>
            </w:tcBorders>
            <w:shd w:val="clear" w:color="auto" w:fill="FFFFFF"/>
          </w:tcPr>
          <w:p w14:paraId="3B92EF19" w14:textId="77777777" w:rsidR="00184357" w:rsidRPr="00906D3F" w:rsidRDefault="00184357" w:rsidP="003A07AB">
            <w:pPr>
              <w:spacing w:before="10" w:after="40"/>
              <w:ind w:left="57" w:right="57"/>
              <w:jc w:val="center"/>
              <w:rPr>
                <w:sz w:val="16"/>
                <w:szCs w:val="16"/>
              </w:rPr>
            </w:pPr>
            <w:r>
              <w:rPr>
                <w:sz w:val="16"/>
                <w:szCs w:val="16"/>
              </w:rPr>
              <w:t>113 149 w</w:t>
            </w:r>
          </w:p>
        </w:tc>
        <w:tc>
          <w:tcPr>
            <w:tcW w:w="1199" w:type="dxa"/>
            <w:tcBorders>
              <w:top w:val="single" w:sz="4" w:space="0" w:color="auto"/>
              <w:left w:val="single" w:sz="4" w:space="0" w:color="auto"/>
              <w:bottom w:val="single" w:sz="4" w:space="0" w:color="auto"/>
            </w:tcBorders>
            <w:shd w:val="clear" w:color="auto" w:fill="FFFFFF"/>
          </w:tcPr>
          <w:p w14:paraId="0EEB5632" w14:textId="77777777" w:rsidR="00184357" w:rsidRPr="00906D3F" w:rsidRDefault="00184357" w:rsidP="003A07AB">
            <w:pPr>
              <w:spacing w:before="10" w:after="40"/>
              <w:ind w:left="57" w:right="57"/>
              <w:jc w:val="center"/>
              <w:rPr>
                <w:sz w:val="16"/>
                <w:szCs w:val="16"/>
              </w:rPr>
            </w:pPr>
            <w:r>
              <w:rPr>
                <w:sz w:val="16"/>
                <w:szCs w:val="16"/>
              </w:rPr>
              <w:t>93 313 w</w:t>
            </w:r>
          </w:p>
        </w:tc>
        <w:tc>
          <w:tcPr>
            <w:tcW w:w="1205" w:type="dxa"/>
            <w:tcBorders>
              <w:top w:val="single" w:sz="4" w:space="0" w:color="auto"/>
              <w:left w:val="single" w:sz="4" w:space="0" w:color="auto"/>
              <w:bottom w:val="single" w:sz="4" w:space="0" w:color="auto"/>
            </w:tcBorders>
            <w:shd w:val="clear" w:color="auto" w:fill="FFFFFF"/>
          </w:tcPr>
          <w:p w14:paraId="755673E8" w14:textId="77777777" w:rsidR="00184357" w:rsidRPr="00906D3F" w:rsidRDefault="00184357" w:rsidP="003A07AB">
            <w:pPr>
              <w:spacing w:before="10" w:after="40"/>
              <w:ind w:left="57" w:right="57"/>
              <w:jc w:val="center"/>
              <w:rPr>
                <w:sz w:val="16"/>
                <w:szCs w:val="16"/>
              </w:rPr>
            </w:pPr>
            <w:r>
              <w:rPr>
                <w:sz w:val="16"/>
                <w:szCs w:val="16"/>
              </w:rPr>
              <w:t>99 288 w</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14:paraId="10A990E2" w14:textId="7F3A03BA" w:rsidR="00184357" w:rsidRPr="00906D3F" w:rsidRDefault="00184357" w:rsidP="003A07AB">
            <w:pPr>
              <w:spacing w:before="10" w:after="40"/>
              <w:ind w:left="57" w:right="57"/>
              <w:jc w:val="center"/>
              <w:rPr>
                <w:sz w:val="16"/>
                <w:szCs w:val="16"/>
              </w:rPr>
            </w:pPr>
            <w:r>
              <w:rPr>
                <w:sz w:val="16"/>
                <w:szCs w:val="16"/>
              </w:rPr>
              <w:t>:</w:t>
            </w:r>
          </w:p>
        </w:tc>
      </w:tr>
    </w:tbl>
    <w:p w14:paraId="1842453C" w14:textId="77777777" w:rsidR="009E6432" w:rsidRPr="00906D3F" w:rsidRDefault="009E6432" w:rsidP="003A07AB">
      <w:pPr>
        <w:spacing w:before="10" w:after="40"/>
        <w:jc w:val="both"/>
        <w:rPr>
          <w:sz w:val="16"/>
          <w:szCs w:val="16"/>
          <w:lang w:val="en-GB"/>
        </w:rPr>
      </w:pPr>
    </w:p>
    <w:tbl>
      <w:tblPr>
        <w:tblOverlap w:val="never"/>
        <w:tblW w:w="5500" w:type="pct"/>
        <w:tblInd w:w="-56" w:type="dxa"/>
        <w:tblLayout w:type="fixed"/>
        <w:tblCellMar>
          <w:left w:w="10" w:type="dxa"/>
          <w:right w:w="10" w:type="dxa"/>
        </w:tblCellMar>
        <w:tblLook w:val="04A0" w:firstRow="1" w:lastRow="0" w:firstColumn="1" w:lastColumn="0" w:noHBand="0" w:noVBand="1"/>
      </w:tblPr>
      <w:tblGrid>
        <w:gridCol w:w="7002"/>
        <w:gridCol w:w="876"/>
        <w:gridCol w:w="1203"/>
        <w:gridCol w:w="1197"/>
        <w:gridCol w:w="1197"/>
        <w:gridCol w:w="1197"/>
        <w:gridCol w:w="1203"/>
        <w:gridCol w:w="1206"/>
      </w:tblGrid>
      <w:tr w:rsidR="009E6432" w:rsidRPr="00906D3F" w14:paraId="1B9C56DD" w14:textId="77777777" w:rsidTr="008C6F7A">
        <w:trPr>
          <w:trHeight w:val="20"/>
        </w:trPr>
        <w:tc>
          <w:tcPr>
            <w:tcW w:w="7002" w:type="dxa"/>
            <w:tcBorders>
              <w:bottom w:val="single" w:sz="4" w:space="0" w:color="auto"/>
            </w:tcBorders>
            <w:shd w:val="clear" w:color="auto" w:fill="FFFFFF"/>
          </w:tcPr>
          <w:p w14:paraId="4166CD83" w14:textId="77777777" w:rsidR="009E6432" w:rsidRPr="00906D3F" w:rsidRDefault="009E6432" w:rsidP="003A07AB">
            <w:pPr>
              <w:spacing w:before="10" w:after="40"/>
              <w:ind w:left="57" w:right="57"/>
              <w:jc w:val="both"/>
              <w:rPr>
                <w:sz w:val="16"/>
                <w:szCs w:val="16"/>
              </w:rPr>
            </w:pPr>
            <w:r>
              <w:rPr>
                <w:b/>
                <w:bCs/>
                <w:sz w:val="16"/>
                <w:szCs w:val="16"/>
              </w:rPr>
              <w:t>Рівень інфляції та ціни на житло</w:t>
            </w:r>
          </w:p>
        </w:tc>
        <w:tc>
          <w:tcPr>
            <w:tcW w:w="876" w:type="dxa"/>
            <w:tcBorders>
              <w:top w:val="single" w:sz="4" w:space="0" w:color="auto"/>
              <w:left w:val="single" w:sz="4" w:space="0" w:color="auto"/>
            </w:tcBorders>
            <w:shd w:val="clear" w:color="auto" w:fill="FFFFFF"/>
          </w:tcPr>
          <w:p w14:paraId="1FE6F5B4" w14:textId="77777777" w:rsidR="009E6432" w:rsidRPr="00906D3F" w:rsidRDefault="009E6432" w:rsidP="003A07AB">
            <w:pPr>
              <w:spacing w:before="10" w:after="40"/>
              <w:ind w:left="57" w:right="57"/>
              <w:jc w:val="center"/>
              <w:rPr>
                <w:sz w:val="16"/>
                <w:szCs w:val="16"/>
              </w:rPr>
            </w:pPr>
            <w:r>
              <w:rPr>
                <w:sz w:val="16"/>
                <w:szCs w:val="16"/>
              </w:rPr>
              <w:t>Примітка</w:t>
            </w:r>
          </w:p>
        </w:tc>
        <w:tc>
          <w:tcPr>
            <w:tcW w:w="1203" w:type="dxa"/>
            <w:tcBorders>
              <w:top w:val="single" w:sz="4" w:space="0" w:color="auto"/>
              <w:left w:val="single" w:sz="4" w:space="0" w:color="auto"/>
            </w:tcBorders>
            <w:shd w:val="clear" w:color="auto" w:fill="FFFFFF"/>
          </w:tcPr>
          <w:p w14:paraId="7A6CCF6E" w14:textId="77777777" w:rsidR="009E6432" w:rsidRPr="00906D3F" w:rsidRDefault="009E6432" w:rsidP="003A07AB">
            <w:pPr>
              <w:spacing w:before="10" w:after="40"/>
              <w:ind w:left="57" w:right="57"/>
              <w:jc w:val="center"/>
              <w:rPr>
                <w:sz w:val="16"/>
                <w:szCs w:val="16"/>
              </w:rPr>
            </w:pPr>
            <w:r>
              <w:rPr>
                <w:sz w:val="16"/>
                <w:szCs w:val="16"/>
              </w:rPr>
              <w:t>2012</w:t>
            </w:r>
          </w:p>
        </w:tc>
        <w:tc>
          <w:tcPr>
            <w:tcW w:w="1197" w:type="dxa"/>
            <w:tcBorders>
              <w:top w:val="single" w:sz="4" w:space="0" w:color="auto"/>
              <w:left w:val="single" w:sz="4" w:space="0" w:color="auto"/>
            </w:tcBorders>
            <w:shd w:val="clear" w:color="auto" w:fill="FFFFFF"/>
          </w:tcPr>
          <w:p w14:paraId="3B5EB562" w14:textId="77777777" w:rsidR="009E6432" w:rsidRPr="00906D3F" w:rsidRDefault="009E6432" w:rsidP="003A07AB">
            <w:pPr>
              <w:spacing w:before="10" w:after="40"/>
              <w:ind w:left="57" w:right="57"/>
              <w:jc w:val="center"/>
              <w:rPr>
                <w:sz w:val="16"/>
                <w:szCs w:val="16"/>
              </w:rPr>
            </w:pPr>
            <w:r>
              <w:rPr>
                <w:sz w:val="16"/>
                <w:szCs w:val="16"/>
              </w:rPr>
              <w:t>2020</w:t>
            </w:r>
          </w:p>
        </w:tc>
        <w:tc>
          <w:tcPr>
            <w:tcW w:w="1197" w:type="dxa"/>
            <w:tcBorders>
              <w:top w:val="single" w:sz="4" w:space="0" w:color="auto"/>
              <w:left w:val="single" w:sz="4" w:space="0" w:color="auto"/>
            </w:tcBorders>
            <w:shd w:val="clear" w:color="auto" w:fill="FFFFFF"/>
          </w:tcPr>
          <w:p w14:paraId="3B614559" w14:textId="77777777" w:rsidR="009E6432" w:rsidRPr="00906D3F" w:rsidRDefault="009E6432" w:rsidP="003A07AB">
            <w:pPr>
              <w:spacing w:before="10" w:after="40"/>
              <w:ind w:left="57" w:right="57"/>
              <w:jc w:val="center"/>
              <w:rPr>
                <w:sz w:val="16"/>
                <w:szCs w:val="16"/>
              </w:rPr>
            </w:pPr>
            <w:r>
              <w:rPr>
                <w:sz w:val="16"/>
                <w:szCs w:val="16"/>
              </w:rPr>
              <w:t>2021</w:t>
            </w:r>
          </w:p>
        </w:tc>
        <w:tc>
          <w:tcPr>
            <w:tcW w:w="1197" w:type="dxa"/>
            <w:tcBorders>
              <w:top w:val="single" w:sz="4" w:space="0" w:color="auto"/>
              <w:left w:val="single" w:sz="4" w:space="0" w:color="auto"/>
            </w:tcBorders>
            <w:shd w:val="clear" w:color="auto" w:fill="FFFFFF"/>
          </w:tcPr>
          <w:p w14:paraId="1DAE2B85" w14:textId="77777777" w:rsidR="009E6432" w:rsidRPr="00906D3F" w:rsidRDefault="009E6432" w:rsidP="003A07AB">
            <w:pPr>
              <w:spacing w:before="10" w:after="40"/>
              <w:ind w:left="57" w:right="57"/>
              <w:jc w:val="center"/>
              <w:rPr>
                <w:sz w:val="16"/>
                <w:szCs w:val="16"/>
              </w:rPr>
            </w:pPr>
            <w:r>
              <w:rPr>
                <w:sz w:val="16"/>
                <w:szCs w:val="16"/>
              </w:rPr>
              <w:t>2022</w:t>
            </w:r>
          </w:p>
        </w:tc>
        <w:tc>
          <w:tcPr>
            <w:tcW w:w="1203" w:type="dxa"/>
            <w:tcBorders>
              <w:top w:val="single" w:sz="4" w:space="0" w:color="auto"/>
              <w:left w:val="single" w:sz="4" w:space="0" w:color="auto"/>
            </w:tcBorders>
            <w:shd w:val="clear" w:color="auto" w:fill="FFFFFF"/>
          </w:tcPr>
          <w:p w14:paraId="3DC84C08" w14:textId="77777777" w:rsidR="009E6432" w:rsidRPr="00906D3F" w:rsidRDefault="009E6432" w:rsidP="003A07AB">
            <w:pPr>
              <w:spacing w:before="10" w:after="40"/>
              <w:ind w:left="57" w:right="57"/>
              <w:jc w:val="center"/>
              <w:rPr>
                <w:sz w:val="16"/>
                <w:szCs w:val="16"/>
              </w:rPr>
            </w:pPr>
            <w:r>
              <w:rPr>
                <w:sz w:val="16"/>
                <w:szCs w:val="16"/>
              </w:rPr>
              <w:t>2023</w:t>
            </w:r>
          </w:p>
        </w:tc>
        <w:tc>
          <w:tcPr>
            <w:tcW w:w="1206" w:type="dxa"/>
            <w:tcBorders>
              <w:top w:val="single" w:sz="4" w:space="0" w:color="auto"/>
              <w:left w:val="single" w:sz="4" w:space="0" w:color="auto"/>
              <w:right w:val="single" w:sz="4" w:space="0" w:color="auto"/>
            </w:tcBorders>
            <w:shd w:val="clear" w:color="auto" w:fill="FFFFFF"/>
          </w:tcPr>
          <w:p w14:paraId="4819AA05" w14:textId="77777777" w:rsidR="009E6432" w:rsidRPr="00906D3F" w:rsidRDefault="009E6432" w:rsidP="003A07AB">
            <w:pPr>
              <w:spacing w:before="10" w:after="40"/>
              <w:ind w:left="57" w:right="57"/>
              <w:jc w:val="center"/>
              <w:rPr>
                <w:sz w:val="16"/>
                <w:szCs w:val="16"/>
              </w:rPr>
            </w:pPr>
            <w:r>
              <w:rPr>
                <w:sz w:val="16"/>
                <w:szCs w:val="16"/>
              </w:rPr>
              <w:t>2024</w:t>
            </w:r>
          </w:p>
        </w:tc>
      </w:tr>
      <w:tr w:rsidR="009E6432" w:rsidRPr="00906D3F" w14:paraId="25C057B0" w14:textId="77777777" w:rsidTr="008C6F7A">
        <w:trPr>
          <w:trHeight w:val="20"/>
        </w:trPr>
        <w:tc>
          <w:tcPr>
            <w:tcW w:w="7002" w:type="dxa"/>
            <w:tcBorders>
              <w:top w:val="single" w:sz="4" w:space="0" w:color="auto"/>
              <w:left w:val="single" w:sz="4" w:space="0" w:color="auto"/>
              <w:bottom w:val="single" w:sz="4" w:space="0" w:color="auto"/>
            </w:tcBorders>
            <w:shd w:val="clear" w:color="auto" w:fill="FFFFFF"/>
          </w:tcPr>
          <w:p w14:paraId="57BD15FB" w14:textId="5DD8D6CA" w:rsidR="009E6432" w:rsidRPr="00906D3F" w:rsidRDefault="009E6432" w:rsidP="003A07AB">
            <w:pPr>
              <w:spacing w:before="10" w:after="40"/>
              <w:ind w:left="57" w:right="57"/>
              <w:jc w:val="both"/>
              <w:rPr>
                <w:sz w:val="16"/>
                <w:szCs w:val="16"/>
              </w:rPr>
            </w:pPr>
            <w:r>
              <w:rPr>
                <w:sz w:val="16"/>
                <w:szCs w:val="16"/>
              </w:rPr>
              <w:t>Індекс споживчих цін (ІСЦ), зміна порівняно з попереднім роком (%)</w:t>
            </w:r>
          </w:p>
        </w:tc>
        <w:tc>
          <w:tcPr>
            <w:tcW w:w="876" w:type="dxa"/>
            <w:tcBorders>
              <w:top w:val="single" w:sz="4" w:space="0" w:color="auto"/>
              <w:left w:val="single" w:sz="4" w:space="0" w:color="auto"/>
              <w:bottom w:val="single" w:sz="4" w:space="0" w:color="auto"/>
            </w:tcBorders>
            <w:shd w:val="clear" w:color="auto" w:fill="FFFFFF"/>
          </w:tcPr>
          <w:p w14:paraId="0C0112C8" w14:textId="77777777" w:rsidR="009E6432" w:rsidRPr="00906D3F" w:rsidRDefault="009E6432" w:rsidP="003A07AB">
            <w:pPr>
              <w:spacing w:before="10" w:after="40"/>
              <w:ind w:left="57" w:right="113"/>
              <w:jc w:val="right"/>
              <w:rPr>
                <w:sz w:val="16"/>
                <w:szCs w:val="16"/>
              </w:rPr>
            </w:pPr>
            <w:r>
              <w:rPr>
                <w:sz w:val="16"/>
                <w:szCs w:val="16"/>
              </w:rPr>
              <w:t>2) 5)</w:t>
            </w:r>
          </w:p>
        </w:tc>
        <w:tc>
          <w:tcPr>
            <w:tcW w:w="1203" w:type="dxa"/>
            <w:tcBorders>
              <w:top w:val="single" w:sz="4" w:space="0" w:color="auto"/>
              <w:left w:val="single" w:sz="4" w:space="0" w:color="auto"/>
              <w:bottom w:val="single" w:sz="4" w:space="0" w:color="auto"/>
            </w:tcBorders>
            <w:shd w:val="clear" w:color="auto" w:fill="FFFFFF"/>
          </w:tcPr>
          <w:p w14:paraId="203A38E8" w14:textId="77777777" w:rsidR="009E6432" w:rsidRPr="00906D3F" w:rsidRDefault="009E6432" w:rsidP="003A07AB">
            <w:pPr>
              <w:spacing w:before="10" w:after="40"/>
              <w:ind w:left="57" w:right="57"/>
              <w:jc w:val="center"/>
              <w:rPr>
                <w:sz w:val="16"/>
                <w:szCs w:val="16"/>
              </w:rPr>
            </w:pPr>
            <w:r>
              <w:rPr>
                <w:sz w:val="16"/>
                <w:szCs w:val="16"/>
              </w:rPr>
              <w:t>0,6 w</w:t>
            </w:r>
          </w:p>
        </w:tc>
        <w:tc>
          <w:tcPr>
            <w:tcW w:w="1197" w:type="dxa"/>
            <w:tcBorders>
              <w:top w:val="single" w:sz="4" w:space="0" w:color="auto"/>
              <w:left w:val="single" w:sz="4" w:space="0" w:color="auto"/>
              <w:bottom w:val="single" w:sz="4" w:space="0" w:color="auto"/>
            </w:tcBorders>
            <w:shd w:val="clear" w:color="auto" w:fill="FFFFFF"/>
          </w:tcPr>
          <w:p w14:paraId="74A5E33C" w14:textId="77777777" w:rsidR="009E6432" w:rsidRPr="00906D3F" w:rsidRDefault="009E6432" w:rsidP="003A07AB">
            <w:pPr>
              <w:spacing w:before="10" w:after="40"/>
              <w:ind w:left="57" w:right="57"/>
              <w:jc w:val="center"/>
              <w:rPr>
                <w:sz w:val="16"/>
                <w:szCs w:val="16"/>
              </w:rPr>
            </w:pPr>
            <w:r>
              <w:rPr>
                <w:sz w:val="16"/>
                <w:szCs w:val="16"/>
              </w:rPr>
              <w:t>2,7 w</w:t>
            </w:r>
          </w:p>
        </w:tc>
        <w:tc>
          <w:tcPr>
            <w:tcW w:w="1197" w:type="dxa"/>
            <w:tcBorders>
              <w:top w:val="single" w:sz="4" w:space="0" w:color="auto"/>
              <w:left w:val="single" w:sz="4" w:space="0" w:color="auto"/>
              <w:bottom w:val="single" w:sz="4" w:space="0" w:color="auto"/>
            </w:tcBorders>
            <w:shd w:val="clear" w:color="auto" w:fill="FFFFFF"/>
          </w:tcPr>
          <w:p w14:paraId="1B0B7587" w14:textId="77777777" w:rsidR="009E6432" w:rsidRPr="00906D3F" w:rsidRDefault="009E6432" w:rsidP="003A07AB">
            <w:pPr>
              <w:spacing w:before="10" w:after="40"/>
              <w:ind w:left="57" w:right="57"/>
              <w:jc w:val="center"/>
              <w:rPr>
                <w:sz w:val="16"/>
                <w:szCs w:val="16"/>
              </w:rPr>
            </w:pPr>
            <w:r>
              <w:rPr>
                <w:sz w:val="16"/>
                <w:szCs w:val="16"/>
              </w:rPr>
              <w:t>9,4 w</w:t>
            </w:r>
          </w:p>
        </w:tc>
        <w:tc>
          <w:tcPr>
            <w:tcW w:w="1197" w:type="dxa"/>
            <w:tcBorders>
              <w:top w:val="single" w:sz="4" w:space="0" w:color="auto"/>
              <w:left w:val="single" w:sz="4" w:space="0" w:color="auto"/>
              <w:bottom w:val="single" w:sz="4" w:space="0" w:color="auto"/>
            </w:tcBorders>
            <w:shd w:val="clear" w:color="auto" w:fill="FFFFFF"/>
          </w:tcPr>
          <w:p w14:paraId="21A871EB" w14:textId="77777777" w:rsidR="009E6432" w:rsidRPr="00906D3F" w:rsidRDefault="009E6432" w:rsidP="003A07AB">
            <w:pPr>
              <w:spacing w:before="10" w:after="40"/>
              <w:ind w:left="57" w:right="57"/>
              <w:jc w:val="center"/>
              <w:rPr>
                <w:sz w:val="16"/>
                <w:szCs w:val="16"/>
              </w:rPr>
            </w:pPr>
            <w:r>
              <w:rPr>
                <w:sz w:val="16"/>
                <w:szCs w:val="16"/>
              </w:rPr>
              <w:t>20,2 w</w:t>
            </w:r>
          </w:p>
        </w:tc>
        <w:tc>
          <w:tcPr>
            <w:tcW w:w="1203" w:type="dxa"/>
            <w:tcBorders>
              <w:top w:val="single" w:sz="4" w:space="0" w:color="auto"/>
              <w:left w:val="single" w:sz="4" w:space="0" w:color="auto"/>
              <w:bottom w:val="single" w:sz="4" w:space="0" w:color="auto"/>
            </w:tcBorders>
            <w:shd w:val="clear" w:color="auto" w:fill="FFFFFF"/>
          </w:tcPr>
          <w:p w14:paraId="56270ED9" w14:textId="77777777" w:rsidR="009E6432" w:rsidRPr="00906D3F" w:rsidRDefault="009E6432" w:rsidP="003A07AB">
            <w:pPr>
              <w:spacing w:before="10" w:after="40"/>
              <w:ind w:left="57" w:right="57"/>
              <w:jc w:val="center"/>
              <w:rPr>
                <w:sz w:val="16"/>
                <w:szCs w:val="16"/>
              </w:rPr>
            </w:pPr>
            <w:r>
              <w:rPr>
                <w:sz w:val="16"/>
                <w:szCs w:val="16"/>
              </w:rPr>
              <w:t>12,9 w</w:t>
            </w:r>
          </w:p>
        </w:tc>
        <w:tc>
          <w:tcPr>
            <w:tcW w:w="1206" w:type="dxa"/>
            <w:tcBorders>
              <w:top w:val="single" w:sz="4" w:space="0" w:color="auto"/>
              <w:left w:val="single" w:sz="4" w:space="0" w:color="auto"/>
              <w:bottom w:val="single" w:sz="4" w:space="0" w:color="auto"/>
              <w:right w:val="single" w:sz="4" w:space="0" w:color="auto"/>
            </w:tcBorders>
            <w:shd w:val="clear" w:color="auto" w:fill="FFFFFF"/>
          </w:tcPr>
          <w:p w14:paraId="337189CD" w14:textId="77777777" w:rsidR="009E6432" w:rsidRPr="00906D3F" w:rsidRDefault="009E6432" w:rsidP="003A07AB">
            <w:pPr>
              <w:spacing w:before="10" w:after="40"/>
              <w:ind w:left="57" w:right="57"/>
              <w:jc w:val="center"/>
              <w:rPr>
                <w:sz w:val="16"/>
                <w:szCs w:val="16"/>
              </w:rPr>
            </w:pPr>
            <w:r>
              <w:rPr>
                <w:sz w:val="16"/>
                <w:szCs w:val="16"/>
              </w:rPr>
              <w:t>6,5 w</w:t>
            </w:r>
          </w:p>
        </w:tc>
      </w:tr>
    </w:tbl>
    <w:p w14:paraId="5EF0C916" w14:textId="77777777" w:rsidR="009E6432" w:rsidRPr="00906D3F" w:rsidRDefault="009E6432" w:rsidP="003A07AB">
      <w:pPr>
        <w:spacing w:before="10" w:after="40"/>
        <w:jc w:val="both"/>
        <w:rPr>
          <w:sz w:val="16"/>
          <w:szCs w:val="16"/>
          <w:lang w:val="en-GB"/>
        </w:rPr>
      </w:pPr>
    </w:p>
    <w:tbl>
      <w:tblPr>
        <w:tblOverlap w:val="never"/>
        <w:tblW w:w="5500" w:type="pct"/>
        <w:tblInd w:w="-56" w:type="dxa"/>
        <w:tblLayout w:type="fixed"/>
        <w:tblCellMar>
          <w:left w:w="10" w:type="dxa"/>
          <w:right w:w="10" w:type="dxa"/>
        </w:tblCellMar>
        <w:tblLook w:val="04A0" w:firstRow="1" w:lastRow="0" w:firstColumn="1" w:lastColumn="0" w:noHBand="0" w:noVBand="1"/>
      </w:tblPr>
      <w:tblGrid>
        <w:gridCol w:w="7002"/>
        <w:gridCol w:w="859"/>
        <w:gridCol w:w="1205"/>
        <w:gridCol w:w="1200"/>
        <w:gridCol w:w="1200"/>
        <w:gridCol w:w="1200"/>
        <w:gridCol w:w="1205"/>
        <w:gridCol w:w="1210"/>
      </w:tblGrid>
      <w:tr w:rsidR="009E6432" w:rsidRPr="00906D3F" w14:paraId="36E8C7C1" w14:textId="77777777" w:rsidTr="008C6F7A">
        <w:trPr>
          <w:trHeight w:val="20"/>
        </w:trPr>
        <w:tc>
          <w:tcPr>
            <w:tcW w:w="7002" w:type="dxa"/>
            <w:shd w:val="clear" w:color="auto" w:fill="FFFFFF"/>
          </w:tcPr>
          <w:p w14:paraId="565F3C23" w14:textId="77777777" w:rsidR="009E6432" w:rsidRPr="00906D3F" w:rsidRDefault="009E6432" w:rsidP="003A07AB">
            <w:pPr>
              <w:spacing w:before="10" w:after="40"/>
              <w:ind w:left="57" w:right="57"/>
              <w:jc w:val="both"/>
              <w:rPr>
                <w:sz w:val="16"/>
                <w:szCs w:val="16"/>
              </w:rPr>
            </w:pPr>
            <w:r>
              <w:rPr>
                <w:b/>
                <w:bCs/>
                <w:sz w:val="16"/>
                <w:szCs w:val="16"/>
              </w:rPr>
              <w:t>Платіжний баланс</w:t>
            </w:r>
          </w:p>
        </w:tc>
        <w:tc>
          <w:tcPr>
            <w:tcW w:w="859" w:type="dxa"/>
            <w:tcBorders>
              <w:top w:val="single" w:sz="4" w:space="0" w:color="auto"/>
              <w:left w:val="single" w:sz="4" w:space="0" w:color="auto"/>
            </w:tcBorders>
            <w:shd w:val="clear" w:color="auto" w:fill="FFFFFF"/>
          </w:tcPr>
          <w:p w14:paraId="1E93012E" w14:textId="77777777" w:rsidR="009E6432" w:rsidRPr="00906D3F" w:rsidRDefault="009E6432" w:rsidP="003A07AB">
            <w:pPr>
              <w:spacing w:before="10" w:after="40"/>
              <w:ind w:left="57" w:right="57"/>
              <w:jc w:val="center"/>
              <w:rPr>
                <w:sz w:val="16"/>
                <w:szCs w:val="16"/>
              </w:rPr>
            </w:pPr>
            <w:r>
              <w:rPr>
                <w:sz w:val="16"/>
                <w:szCs w:val="16"/>
              </w:rPr>
              <w:t>Примітка</w:t>
            </w:r>
          </w:p>
        </w:tc>
        <w:tc>
          <w:tcPr>
            <w:tcW w:w="1205" w:type="dxa"/>
            <w:tcBorders>
              <w:top w:val="single" w:sz="4" w:space="0" w:color="auto"/>
              <w:left w:val="single" w:sz="4" w:space="0" w:color="auto"/>
            </w:tcBorders>
            <w:shd w:val="clear" w:color="auto" w:fill="FFFFFF"/>
          </w:tcPr>
          <w:p w14:paraId="08A0FBDC" w14:textId="77777777" w:rsidR="009E6432" w:rsidRPr="00906D3F" w:rsidRDefault="009E6432" w:rsidP="003A07AB">
            <w:pPr>
              <w:spacing w:before="10" w:after="40"/>
              <w:ind w:left="57" w:right="57"/>
              <w:jc w:val="center"/>
              <w:rPr>
                <w:sz w:val="16"/>
                <w:szCs w:val="16"/>
              </w:rPr>
            </w:pPr>
            <w:r>
              <w:rPr>
                <w:sz w:val="16"/>
                <w:szCs w:val="16"/>
              </w:rPr>
              <w:t>2012</w:t>
            </w:r>
          </w:p>
        </w:tc>
        <w:tc>
          <w:tcPr>
            <w:tcW w:w="1200" w:type="dxa"/>
            <w:tcBorders>
              <w:top w:val="single" w:sz="4" w:space="0" w:color="auto"/>
              <w:left w:val="single" w:sz="4" w:space="0" w:color="auto"/>
            </w:tcBorders>
            <w:shd w:val="clear" w:color="auto" w:fill="FFFFFF"/>
          </w:tcPr>
          <w:p w14:paraId="22EAD89A" w14:textId="77777777" w:rsidR="009E6432" w:rsidRPr="00906D3F" w:rsidRDefault="009E6432" w:rsidP="003A07AB">
            <w:pPr>
              <w:spacing w:before="10" w:after="40"/>
              <w:ind w:left="57" w:right="57"/>
              <w:jc w:val="center"/>
              <w:rPr>
                <w:sz w:val="16"/>
                <w:szCs w:val="16"/>
              </w:rPr>
            </w:pPr>
            <w:r>
              <w:rPr>
                <w:sz w:val="16"/>
                <w:szCs w:val="16"/>
              </w:rPr>
              <w:t>2020</w:t>
            </w:r>
          </w:p>
        </w:tc>
        <w:tc>
          <w:tcPr>
            <w:tcW w:w="1200" w:type="dxa"/>
            <w:tcBorders>
              <w:top w:val="single" w:sz="4" w:space="0" w:color="auto"/>
              <w:left w:val="single" w:sz="4" w:space="0" w:color="auto"/>
            </w:tcBorders>
            <w:shd w:val="clear" w:color="auto" w:fill="FFFFFF"/>
          </w:tcPr>
          <w:p w14:paraId="26844FD5" w14:textId="77777777" w:rsidR="009E6432" w:rsidRPr="00906D3F" w:rsidRDefault="009E6432" w:rsidP="003A07AB">
            <w:pPr>
              <w:spacing w:before="10" w:after="40"/>
              <w:ind w:left="57" w:right="57"/>
              <w:jc w:val="center"/>
              <w:rPr>
                <w:sz w:val="16"/>
                <w:szCs w:val="16"/>
              </w:rPr>
            </w:pPr>
            <w:r>
              <w:rPr>
                <w:sz w:val="16"/>
                <w:szCs w:val="16"/>
              </w:rPr>
              <w:t>2021</w:t>
            </w:r>
          </w:p>
        </w:tc>
        <w:tc>
          <w:tcPr>
            <w:tcW w:w="1200" w:type="dxa"/>
            <w:tcBorders>
              <w:top w:val="single" w:sz="4" w:space="0" w:color="auto"/>
              <w:left w:val="single" w:sz="4" w:space="0" w:color="auto"/>
            </w:tcBorders>
            <w:shd w:val="clear" w:color="auto" w:fill="FFFFFF"/>
          </w:tcPr>
          <w:p w14:paraId="3CF76796" w14:textId="77777777" w:rsidR="009E6432" w:rsidRPr="00906D3F" w:rsidRDefault="009E6432" w:rsidP="003A07AB">
            <w:pPr>
              <w:spacing w:before="10" w:after="40"/>
              <w:ind w:left="57" w:right="57"/>
              <w:jc w:val="center"/>
              <w:rPr>
                <w:sz w:val="16"/>
                <w:szCs w:val="16"/>
              </w:rPr>
            </w:pPr>
            <w:r>
              <w:rPr>
                <w:sz w:val="16"/>
                <w:szCs w:val="16"/>
              </w:rPr>
              <w:t>2022</w:t>
            </w:r>
          </w:p>
        </w:tc>
        <w:tc>
          <w:tcPr>
            <w:tcW w:w="1205" w:type="dxa"/>
            <w:tcBorders>
              <w:top w:val="single" w:sz="4" w:space="0" w:color="auto"/>
              <w:left w:val="single" w:sz="4" w:space="0" w:color="auto"/>
            </w:tcBorders>
            <w:shd w:val="clear" w:color="auto" w:fill="FFFFFF"/>
          </w:tcPr>
          <w:p w14:paraId="7A4DAAB9" w14:textId="77777777" w:rsidR="009E6432" w:rsidRPr="00906D3F" w:rsidRDefault="009E6432" w:rsidP="003A07AB">
            <w:pPr>
              <w:spacing w:before="10" w:after="40"/>
              <w:ind w:left="57" w:right="57"/>
              <w:jc w:val="center"/>
              <w:rPr>
                <w:sz w:val="16"/>
                <w:szCs w:val="16"/>
              </w:rPr>
            </w:pPr>
            <w:r>
              <w:rPr>
                <w:sz w:val="16"/>
                <w:szCs w:val="16"/>
              </w:rPr>
              <w:t>2023</w:t>
            </w:r>
          </w:p>
        </w:tc>
        <w:tc>
          <w:tcPr>
            <w:tcW w:w="1210" w:type="dxa"/>
            <w:tcBorders>
              <w:top w:val="single" w:sz="4" w:space="0" w:color="auto"/>
              <w:left w:val="single" w:sz="4" w:space="0" w:color="auto"/>
              <w:right w:val="single" w:sz="4" w:space="0" w:color="auto"/>
            </w:tcBorders>
            <w:shd w:val="clear" w:color="auto" w:fill="FFFFFF"/>
          </w:tcPr>
          <w:p w14:paraId="109B751E" w14:textId="77777777" w:rsidR="009E6432" w:rsidRPr="00906D3F" w:rsidRDefault="009E6432" w:rsidP="003A07AB">
            <w:pPr>
              <w:spacing w:before="10" w:after="40"/>
              <w:ind w:left="57" w:right="57"/>
              <w:jc w:val="center"/>
              <w:rPr>
                <w:sz w:val="16"/>
                <w:szCs w:val="16"/>
              </w:rPr>
            </w:pPr>
            <w:r>
              <w:rPr>
                <w:sz w:val="16"/>
                <w:szCs w:val="16"/>
              </w:rPr>
              <w:t>2024</w:t>
            </w:r>
          </w:p>
        </w:tc>
      </w:tr>
      <w:tr w:rsidR="009E6432" w:rsidRPr="00906D3F" w14:paraId="5EE82BF0" w14:textId="77777777" w:rsidTr="008C6F7A">
        <w:trPr>
          <w:trHeight w:val="20"/>
        </w:trPr>
        <w:tc>
          <w:tcPr>
            <w:tcW w:w="7002" w:type="dxa"/>
            <w:tcBorders>
              <w:top w:val="single" w:sz="4" w:space="0" w:color="auto"/>
              <w:left w:val="single" w:sz="4" w:space="0" w:color="auto"/>
            </w:tcBorders>
            <w:shd w:val="clear" w:color="auto" w:fill="FFFFFF"/>
          </w:tcPr>
          <w:p w14:paraId="1B44185F" w14:textId="77777777" w:rsidR="009E6432" w:rsidRPr="00906D3F" w:rsidRDefault="009E6432" w:rsidP="003A07AB">
            <w:pPr>
              <w:spacing w:before="10" w:after="40"/>
              <w:ind w:left="57" w:right="57"/>
              <w:jc w:val="both"/>
              <w:rPr>
                <w:sz w:val="16"/>
                <w:szCs w:val="16"/>
              </w:rPr>
            </w:pPr>
            <w:r>
              <w:rPr>
                <w:sz w:val="16"/>
                <w:szCs w:val="16"/>
              </w:rPr>
              <w:t>Платіжний баланс: загальний поточний рахунок (млн євро)</w:t>
            </w:r>
          </w:p>
        </w:tc>
        <w:tc>
          <w:tcPr>
            <w:tcW w:w="859" w:type="dxa"/>
            <w:tcBorders>
              <w:top w:val="single" w:sz="4" w:space="0" w:color="auto"/>
              <w:left w:val="single" w:sz="4" w:space="0" w:color="auto"/>
            </w:tcBorders>
            <w:shd w:val="clear" w:color="auto" w:fill="FFFFFF"/>
          </w:tcPr>
          <w:p w14:paraId="1E67C583" w14:textId="77777777" w:rsidR="009E6432" w:rsidRPr="00906D3F" w:rsidRDefault="009E6432" w:rsidP="003A07AB">
            <w:pPr>
              <w:spacing w:before="10" w:after="40"/>
              <w:ind w:left="57" w:right="113"/>
              <w:jc w:val="right"/>
              <w:rPr>
                <w:sz w:val="16"/>
                <w:szCs w:val="16"/>
              </w:rPr>
            </w:pPr>
            <w:r>
              <w:rPr>
                <w:sz w:val="16"/>
                <w:szCs w:val="16"/>
              </w:rPr>
              <w:t>2)</w:t>
            </w:r>
          </w:p>
        </w:tc>
        <w:tc>
          <w:tcPr>
            <w:tcW w:w="1205" w:type="dxa"/>
            <w:tcBorders>
              <w:top w:val="single" w:sz="4" w:space="0" w:color="auto"/>
              <w:left w:val="single" w:sz="4" w:space="0" w:color="auto"/>
            </w:tcBorders>
            <w:shd w:val="clear" w:color="auto" w:fill="FFFFFF"/>
          </w:tcPr>
          <w:p w14:paraId="0E10F3A2" w14:textId="77777777" w:rsidR="009E6432" w:rsidRPr="00906D3F" w:rsidRDefault="009E6432" w:rsidP="003A07AB">
            <w:pPr>
              <w:spacing w:before="10" w:after="40"/>
              <w:ind w:left="57" w:right="57"/>
              <w:jc w:val="center"/>
              <w:rPr>
                <w:sz w:val="16"/>
                <w:szCs w:val="16"/>
              </w:rPr>
            </w:pPr>
            <w:r>
              <w:rPr>
                <w:sz w:val="16"/>
                <w:szCs w:val="16"/>
              </w:rPr>
              <w:t>- 11 153.4 w</w:t>
            </w:r>
          </w:p>
        </w:tc>
        <w:tc>
          <w:tcPr>
            <w:tcW w:w="1200" w:type="dxa"/>
            <w:tcBorders>
              <w:top w:val="single" w:sz="4" w:space="0" w:color="auto"/>
              <w:left w:val="single" w:sz="4" w:space="0" w:color="auto"/>
            </w:tcBorders>
            <w:shd w:val="clear" w:color="auto" w:fill="FFFFFF"/>
          </w:tcPr>
          <w:p w14:paraId="3B5F3471" w14:textId="77777777" w:rsidR="009E6432" w:rsidRPr="00906D3F" w:rsidRDefault="009E6432" w:rsidP="003A07AB">
            <w:pPr>
              <w:spacing w:before="10" w:after="40"/>
              <w:ind w:left="57" w:right="57"/>
              <w:jc w:val="center"/>
              <w:rPr>
                <w:sz w:val="16"/>
                <w:szCs w:val="16"/>
              </w:rPr>
            </w:pPr>
            <w:r>
              <w:rPr>
                <w:sz w:val="16"/>
                <w:szCs w:val="16"/>
              </w:rPr>
              <w:t>4 735.0 w</w:t>
            </w:r>
          </w:p>
        </w:tc>
        <w:tc>
          <w:tcPr>
            <w:tcW w:w="1200" w:type="dxa"/>
            <w:tcBorders>
              <w:top w:val="single" w:sz="4" w:space="0" w:color="auto"/>
              <w:left w:val="single" w:sz="4" w:space="0" w:color="auto"/>
            </w:tcBorders>
            <w:shd w:val="clear" w:color="auto" w:fill="FFFFFF"/>
          </w:tcPr>
          <w:p w14:paraId="4E6B9B6E" w14:textId="77777777" w:rsidR="009E6432" w:rsidRPr="00906D3F" w:rsidRDefault="009E6432" w:rsidP="003A07AB">
            <w:pPr>
              <w:spacing w:before="10" w:after="40"/>
              <w:ind w:left="57" w:right="57"/>
              <w:jc w:val="center"/>
              <w:rPr>
                <w:sz w:val="16"/>
                <w:szCs w:val="16"/>
              </w:rPr>
            </w:pPr>
            <w:r>
              <w:rPr>
                <w:sz w:val="16"/>
                <w:szCs w:val="16"/>
              </w:rPr>
              <w:t>- 3 369.7 w</w:t>
            </w:r>
          </w:p>
        </w:tc>
        <w:tc>
          <w:tcPr>
            <w:tcW w:w="1200" w:type="dxa"/>
            <w:tcBorders>
              <w:top w:val="single" w:sz="4" w:space="0" w:color="auto"/>
              <w:left w:val="single" w:sz="4" w:space="0" w:color="auto"/>
            </w:tcBorders>
            <w:shd w:val="clear" w:color="auto" w:fill="FFFFFF"/>
          </w:tcPr>
          <w:p w14:paraId="1136B6A3" w14:textId="77777777" w:rsidR="009E6432" w:rsidRPr="00906D3F" w:rsidRDefault="009E6432" w:rsidP="003A07AB">
            <w:pPr>
              <w:spacing w:before="10" w:after="40"/>
              <w:ind w:left="57" w:right="57"/>
              <w:jc w:val="center"/>
              <w:rPr>
                <w:sz w:val="16"/>
                <w:szCs w:val="16"/>
              </w:rPr>
            </w:pPr>
            <w:r>
              <w:rPr>
                <w:sz w:val="16"/>
                <w:szCs w:val="16"/>
              </w:rPr>
              <w:t>7 635.7 w</w:t>
            </w:r>
          </w:p>
        </w:tc>
        <w:tc>
          <w:tcPr>
            <w:tcW w:w="1205" w:type="dxa"/>
            <w:tcBorders>
              <w:top w:val="single" w:sz="4" w:space="0" w:color="auto"/>
              <w:left w:val="single" w:sz="4" w:space="0" w:color="auto"/>
            </w:tcBorders>
            <w:shd w:val="clear" w:color="auto" w:fill="FFFFFF"/>
          </w:tcPr>
          <w:p w14:paraId="7B093F5D" w14:textId="77777777" w:rsidR="009E6432" w:rsidRPr="00906D3F" w:rsidRDefault="009E6432" w:rsidP="003A07AB">
            <w:pPr>
              <w:spacing w:before="10" w:after="40"/>
              <w:ind w:left="57" w:right="57"/>
              <w:jc w:val="center"/>
              <w:rPr>
                <w:sz w:val="16"/>
                <w:szCs w:val="16"/>
              </w:rPr>
            </w:pPr>
            <w:r>
              <w:rPr>
                <w:sz w:val="16"/>
                <w:szCs w:val="16"/>
              </w:rPr>
              <w:t>- 8 846.6 w</w:t>
            </w:r>
          </w:p>
        </w:tc>
        <w:tc>
          <w:tcPr>
            <w:tcW w:w="1210" w:type="dxa"/>
            <w:tcBorders>
              <w:top w:val="single" w:sz="4" w:space="0" w:color="auto"/>
              <w:left w:val="single" w:sz="4" w:space="0" w:color="auto"/>
              <w:right w:val="single" w:sz="4" w:space="0" w:color="auto"/>
            </w:tcBorders>
            <w:shd w:val="clear" w:color="auto" w:fill="FFFFFF"/>
          </w:tcPr>
          <w:p w14:paraId="2CD0BCCF" w14:textId="77777777" w:rsidR="009E6432" w:rsidRPr="00906D3F" w:rsidRDefault="009E6432" w:rsidP="003A07AB">
            <w:pPr>
              <w:spacing w:before="10" w:after="40"/>
              <w:ind w:left="57" w:right="57"/>
              <w:jc w:val="center"/>
              <w:rPr>
                <w:sz w:val="16"/>
                <w:szCs w:val="16"/>
              </w:rPr>
            </w:pPr>
            <w:r>
              <w:rPr>
                <w:sz w:val="16"/>
                <w:szCs w:val="16"/>
              </w:rPr>
              <w:t>- 12 618.9 w</w:t>
            </w:r>
          </w:p>
        </w:tc>
      </w:tr>
      <w:tr w:rsidR="009E6432" w:rsidRPr="00906D3F" w14:paraId="6844DE56" w14:textId="77777777" w:rsidTr="008C6F7A">
        <w:trPr>
          <w:trHeight w:val="20"/>
        </w:trPr>
        <w:tc>
          <w:tcPr>
            <w:tcW w:w="7002" w:type="dxa"/>
            <w:tcBorders>
              <w:top w:val="single" w:sz="4" w:space="0" w:color="auto"/>
              <w:left w:val="single" w:sz="4" w:space="0" w:color="auto"/>
            </w:tcBorders>
            <w:shd w:val="clear" w:color="auto" w:fill="FFFFFF"/>
          </w:tcPr>
          <w:p w14:paraId="0BEA6EC2" w14:textId="77777777" w:rsidR="009E6432" w:rsidRPr="00906D3F" w:rsidRDefault="009E6432" w:rsidP="003A07AB">
            <w:pPr>
              <w:spacing w:before="10" w:after="40"/>
              <w:ind w:left="57" w:right="57"/>
              <w:jc w:val="both"/>
              <w:rPr>
                <w:sz w:val="16"/>
                <w:szCs w:val="16"/>
              </w:rPr>
            </w:pPr>
            <w:r>
              <w:rPr>
                <w:sz w:val="16"/>
                <w:szCs w:val="16"/>
              </w:rPr>
              <w:t>Поточний рахунок платіжного балансу: торгівельний баланс (млн євро)</w:t>
            </w:r>
          </w:p>
        </w:tc>
        <w:tc>
          <w:tcPr>
            <w:tcW w:w="859" w:type="dxa"/>
            <w:tcBorders>
              <w:top w:val="single" w:sz="4" w:space="0" w:color="auto"/>
              <w:left w:val="single" w:sz="4" w:space="0" w:color="auto"/>
            </w:tcBorders>
            <w:shd w:val="clear" w:color="auto" w:fill="FFFFFF"/>
          </w:tcPr>
          <w:p w14:paraId="3BA7B06A" w14:textId="77777777" w:rsidR="009E6432" w:rsidRPr="00906D3F" w:rsidRDefault="009E6432" w:rsidP="003A07AB">
            <w:pPr>
              <w:spacing w:before="10" w:after="40"/>
              <w:ind w:left="57" w:right="113"/>
              <w:jc w:val="right"/>
              <w:rPr>
                <w:sz w:val="16"/>
                <w:szCs w:val="16"/>
              </w:rPr>
            </w:pPr>
            <w:r>
              <w:rPr>
                <w:sz w:val="16"/>
                <w:szCs w:val="16"/>
              </w:rPr>
              <w:t>2)</w:t>
            </w:r>
          </w:p>
        </w:tc>
        <w:tc>
          <w:tcPr>
            <w:tcW w:w="1205" w:type="dxa"/>
            <w:tcBorders>
              <w:top w:val="single" w:sz="4" w:space="0" w:color="auto"/>
              <w:left w:val="single" w:sz="4" w:space="0" w:color="auto"/>
            </w:tcBorders>
            <w:shd w:val="clear" w:color="auto" w:fill="FFFFFF"/>
          </w:tcPr>
          <w:p w14:paraId="2B27A53B" w14:textId="77777777" w:rsidR="009E6432" w:rsidRPr="00906D3F" w:rsidRDefault="009E6432" w:rsidP="003A07AB">
            <w:pPr>
              <w:spacing w:before="10" w:after="40"/>
              <w:ind w:left="57" w:right="57"/>
              <w:jc w:val="center"/>
              <w:rPr>
                <w:sz w:val="16"/>
                <w:szCs w:val="16"/>
              </w:rPr>
            </w:pPr>
            <w:r>
              <w:rPr>
                <w:sz w:val="16"/>
                <w:szCs w:val="16"/>
              </w:rPr>
              <w:t>- 16 997.3 w</w:t>
            </w:r>
          </w:p>
        </w:tc>
        <w:tc>
          <w:tcPr>
            <w:tcW w:w="1200" w:type="dxa"/>
            <w:tcBorders>
              <w:top w:val="single" w:sz="4" w:space="0" w:color="auto"/>
              <w:left w:val="single" w:sz="4" w:space="0" w:color="auto"/>
            </w:tcBorders>
            <w:shd w:val="clear" w:color="auto" w:fill="FFFFFF"/>
          </w:tcPr>
          <w:p w14:paraId="2AFA904B" w14:textId="77777777" w:rsidR="009E6432" w:rsidRPr="00906D3F" w:rsidRDefault="009E6432" w:rsidP="003A07AB">
            <w:pPr>
              <w:spacing w:before="10" w:after="40"/>
              <w:ind w:left="57" w:right="57"/>
              <w:jc w:val="center"/>
              <w:rPr>
                <w:sz w:val="16"/>
                <w:szCs w:val="16"/>
              </w:rPr>
            </w:pPr>
            <w:r>
              <w:rPr>
                <w:sz w:val="16"/>
                <w:szCs w:val="16"/>
              </w:rPr>
              <w:t>- 5 867.8 w</w:t>
            </w:r>
          </w:p>
        </w:tc>
        <w:tc>
          <w:tcPr>
            <w:tcW w:w="1200" w:type="dxa"/>
            <w:tcBorders>
              <w:top w:val="single" w:sz="4" w:space="0" w:color="auto"/>
              <w:left w:val="single" w:sz="4" w:space="0" w:color="auto"/>
            </w:tcBorders>
            <w:shd w:val="clear" w:color="auto" w:fill="FFFFFF"/>
          </w:tcPr>
          <w:p w14:paraId="697E4823" w14:textId="77777777" w:rsidR="009E6432" w:rsidRPr="00906D3F" w:rsidRDefault="009E6432" w:rsidP="003A07AB">
            <w:pPr>
              <w:spacing w:before="10" w:after="40"/>
              <w:ind w:left="57" w:right="57"/>
              <w:jc w:val="center"/>
              <w:rPr>
                <w:sz w:val="16"/>
                <w:szCs w:val="16"/>
              </w:rPr>
            </w:pPr>
            <w:r>
              <w:rPr>
                <w:sz w:val="16"/>
                <w:szCs w:val="16"/>
              </w:rPr>
              <w:t>- 5 689.0 w</w:t>
            </w:r>
          </w:p>
        </w:tc>
        <w:tc>
          <w:tcPr>
            <w:tcW w:w="1200" w:type="dxa"/>
            <w:tcBorders>
              <w:top w:val="single" w:sz="4" w:space="0" w:color="auto"/>
              <w:left w:val="single" w:sz="4" w:space="0" w:color="auto"/>
            </w:tcBorders>
            <w:shd w:val="clear" w:color="auto" w:fill="FFFFFF"/>
          </w:tcPr>
          <w:p w14:paraId="2CA25E14" w14:textId="77777777" w:rsidR="009E6432" w:rsidRPr="00906D3F" w:rsidRDefault="009E6432" w:rsidP="003A07AB">
            <w:pPr>
              <w:spacing w:before="10" w:after="40"/>
              <w:ind w:left="57" w:right="57"/>
              <w:jc w:val="center"/>
              <w:rPr>
                <w:sz w:val="16"/>
                <w:szCs w:val="16"/>
              </w:rPr>
            </w:pPr>
            <w:r>
              <w:rPr>
                <w:sz w:val="16"/>
                <w:szCs w:val="16"/>
              </w:rPr>
              <w:t>- 14 130.5 w</w:t>
            </w:r>
          </w:p>
        </w:tc>
        <w:tc>
          <w:tcPr>
            <w:tcW w:w="1205" w:type="dxa"/>
            <w:tcBorders>
              <w:top w:val="single" w:sz="4" w:space="0" w:color="auto"/>
              <w:left w:val="single" w:sz="4" w:space="0" w:color="auto"/>
            </w:tcBorders>
            <w:shd w:val="clear" w:color="auto" w:fill="FFFFFF"/>
          </w:tcPr>
          <w:p w14:paraId="6BFFE64D" w14:textId="77777777" w:rsidR="009E6432" w:rsidRPr="00906D3F" w:rsidRDefault="009E6432" w:rsidP="003A07AB">
            <w:pPr>
              <w:spacing w:before="10" w:after="40"/>
              <w:ind w:left="57" w:right="57"/>
              <w:jc w:val="center"/>
              <w:rPr>
                <w:sz w:val="16"/>
                <w:szCs w:val="16"/>
              </w:rPr>
            </w:pPr>
            <w:r>
              <w:rPr>
                <w:sz w:val="16"/>
                <w:szCs w:val="16"/>
              </w:rPr>
              <w:t>- 26 932.5 w</w:t>
            </w:r>
          </w:p>
        </w:tc>
        <w:tc>
          <w:tcPr>
            <w:tcW w:w="1210" w:type="dxa"/>
            <w:tcBorders>
              <w:top w:val="single" w:sz="4" w:space="0" w:color="auto"/>
              <w:left w:val="single" w:sz="4" w:space="0" w:color="auto"/>
              <w:right w:val="single" w:sz="4" w:space="0" w:color="auto"/>
            </w:tcBorders>
            <w:shd w:val="clear" w:color="auto" w:fill="FFFFFF"/>
          </w:tcPr>
          <w:p w14:paraId="53330B49" w14:textId="77777777" w:rsidR="009E6432" w:rsidRPr="00906D3F" w:rsidRDefault="009E6432" w:rsidP="003A07AB">
            <w:pPr>
              <w:spacing w:before="10" w:after="40"/>
              <w:ind w:left="57" w:right="57"/>
              <w:jc w:val="center"/>
              <w:rPr>
                <w:sz w:val="16"/>
                <w:szCs w:val="16"/>
              </w:rPr>
            </w:pPr>
            <w:r>
              <w:rPr>
                <w:sz w:val="16"/>
                <w:szCs w:val="16"/>
              </w:rPr>
              <w:t>- 28 140.2 w</w:t>
            </w:r>
          </w:p>
        </w:tc>
      </w:tr>
      <w:tr w:rsidR="009E6432" w:rsidRPr="00906D3F" w14:paraId="563FC315" w14:textId="77777777" w:rsidTr="008C6F7A">
        <w:trPr>
          <w:trHeight w:val="20"/>
        </w:trPr>
        <w:tc>
          <w:tcPr>
            <w:tcW w:w="7002" w:type="dxa"/>
            <w:tcBorders>
              <w:top w:val="single" w:sz="4" w:space="0" w:color="auto"/>
              <w:left w:val="single" w:sz="4" w:space="0" w:color="auto"/>
            </w:tcBorders>
            <w:shd w:val="clear" w:color="auto" w:fill="FFFFFF"/>
          </w:tcPr>
          <w:p w14:paraId="35127BE2" w14:textId="77777777" w:rsidR="009E6432" w:rsidRPr="00906D3F" w:rsidRDefault="009E6432" w:rsidP="003A07AB">
            <w:pPr>
              <w:spacing w:before="10" w:after="40"/>
              <w:ind w:left="57" w:right="57"/>
              <w:jc w:val="both"/>
              <w:rPr>
                <w:sz w:val="16"/>
                <w:szCs w:val="16"/>
              </w:rPr>
            </w:pPr>
            <w:r>
              <w:rPr>
                <w:sz w:val="16"/>
                <w:szCs w:val="16"/>
              </w:rPr>
              <w:t>Поточний рахунок платіжного балансу: чисті послуги (млн євро)</w:t>
            </w:r>
          </w:p>
        </w:tc>
        <w:tc>
          <w:tcPr>
            <w:tcW w:w="859" w:type="dxa"/>
            <w:tcBorders>
              <w:top w:val="single" w:sz="4" w:space="0" w:color="auto"/>
              <w:left w:val="single" w:sz="4" w:space="0" w:color="auto"/>
            </w:tcBorders>
            <w:shd w:val="clear" w:color="auto" w:fill="FFFFFF"/>
          </w:tcPr>
          <w:p w14:paraId="2127637F" w14:textId="77777777" w:rsidR="009E6432" w:rsidRPr="00906D3F" w:rsidRDefault="009E6432" w:rsidP="003A07AB">
            <w:pPr>
              <w:spacing w:before="10" w:after="40"/>
              <w:ind w:left="57" w:right="113"/>
              <w:jc w:val="right"/>
              <w:rPr>
                <w:sz w:val="16"/>
                <w:szCs w:val="16"/>
              </w:rPr>
            </w:pPr>
            <w:r>
              <w:rPr>
                <w:sz w:val="16"/>
                <w:szCs w:val="16"/>
              </w:rPr>
              <w:t>2)</w:t>
            </w:r>
          </w:p>
        </w:tc>
        <w:tc>
          <w:tcPr>
            <w:tcW w:w="1205" w:type="dxa"/>
            <w:tcBorders>
              <w:top w:val="single" w:sz="4" w:space="0" w:color="auto"/>
              <w:left w:val="single" w:sz="4" w:space="0" w:color="auto"/>
            </w:tcBorders>
            <w:shd w:val="clear" w:color="auto" w:fill="FFFFFF"/>
          </w:tcPr>
          <w:p w14:paraId="7F20C32B" w14:textId="77777777" w:rsidR="009E6432" w:rsidRPr="00906D3F" w:rsidRDefault="009E6432" w:rsidP="003A07AB">
            <w:pPr>
              <w:spacing w:before="10" w:after="40"/>
              <w:ind w:left="57" w:right="57"/>
              <w:jc w:val="center"/>
              <w:rPr>
                <w:sz w:val="16"/>
                <w:szCs w:val="16"/>
              </w:rPr>
            </w:pPr>
            <w:r>
              <w:rPr>
                <w:sz w:val="16"/>
                <w:szCs w:val="16"/>
              </w:rPr>
              <w:t>5 835.4 w</w:t>
            </w:r>
          </w:p>
        </w:tc>
        <w:tc>
          <w:tcPr>
            <w:tcW w:w="1200" w:type="dxa"/>
            <w:tcBorders>
              <w:top w:val="single" w:sz="4" w:space="0" w:color="auto"/>
              <w:left w:val="single" w:sz="4" w:space="0" w:color="auto"/>
            </w:tcBorders>
            <w:shd w:val="clear" w:color="auto" w:fill="FFFFFF"/>
          </w:tcPr>
          <w:p w14:paraId="26EC4621" w14:textId="77777777" w:rsidR="009E6432" w:rsidRPr="00906D3F" w:rsidRDefault="009E6432" w:rsidP="003A07AB">
            <w:pPr>
              <w:spacing w:before="10" w:after="40"/>
              <w:ind w:left="57" w:right="57"/>
              <w:jc w:val="center"/>
              <w:rPr>
                <w:sz w:val="16"/>
                <w:szCs w:val="16"/>
              </w:rPr>
            </w:pPr>
            <w:r>
              <w:rPr>
                <w:sz w:val="16"/>
                <w:szCs w:val="16"/>
              </w:rPr>
              <w:t>3 845.7 w</w:t>
            </w:r>
          </w:p>
        </w:tc>
        <w:tc>
          <w:tcPr>
            <w:tcW w:w="1200" w:type="dxa"/>
            <w:tcBorders>
              <w:top w:val="single" w:sz="4" w:space="0" w:color="auto"/>
              <w:left w:val="single" w:sz="4" w:space="0" w:color="auto"/>
            </w:tcBorders>
            <w:shd w:val="clear" w:color="auto" w:fill="FFFFFF"/>
          </w:tcPr>
          <w:p w14:paraId="514B1D0E" w14:textId="77777777" w:rsidR="009E6432" w:rsidRPr="00906D3F" w:rsidRDefault="009E6432" w:rsidP="003A07AB">
            <w:pPr>
              <w:spacing w:before="10" w:after="40"/>
              <w:ind w:left="57" w:right="57"/>
              <w:jc w:val="center"/>
              <w:rPr>
                <w:sz w:val="16"/>
                <w:szCs w:val="16"/>
              </w:rPr>
            </w:pPr>
            <w:r>
              <w:rPr>
                <w:sz w:val="16"/>
                <w:szCs w:val="16"/>
              </w:rPr>
              <w:t>3 368.9 w</w:t>
            </w:r>
          </w:p>
        </w:tc>
        <w:tc>
          <w:tcPr>
            <w:tcW w:w="1200" w:type="dxa"/>
            <w:tcBorders>
              <w:top w:val="single" w:sz="4" w:space="0" w:color="auto"/>
              <w:left w:val="single" w:sz="4" w:space="0" w:color="auto"/>
            </w:tcBorders>
            <w:shd w:val="clear" w:color="auto" w:fill="FFFFFF"/>
          </w:tcPr>
          <w:p w14:paraId="49A67D59" w14:textId="77777777" w:rsidR="009E6432" w:rsidRPr="00906D3F" w:rsidRDefault="009E6432" w:rsidP="003A07AB">
            <w:pPr>
              <w:spacing w:before="10" w:after="40"/>
              <w:ind w:left="57" w:right="57"/>
              <w:jc w:val="center"/>
              <w:rPr>
                <w:sz w:val="16"/>
                <w:szCs w:val="16"/>
              </w:rPr>
            </w:pPr>
            <w:r>
              <w:rPr>
                <w:sz w:val="16"/>
                <w:szCs w:val="16"/>
              </w:rPr>
              <w:t>- 10 736.5 w</w:t>
            </w:r>
          </w:p>
        </w:tc>
        <w:tc>
          <w:tcPr>
            <w:tcW w:w="1205" w:type="dxa"/>
            <w:tcBorders>
              <w:top w:val="single" w:sz="4" w:space="0" w:color="auto"/>
              <w:left w:val="single" w:sz="4" w:space="0" w:color="auto"/>
            </w:tcBorders>
            <w:shd w:val="clear" w:color="auto" w:fill="FFFFFF"/>
          </w:tcPr>
          <w:p w14:paraId="1323A251" w14:textId="77777777" w:rsidR="009E6432" w:rsidRPr="00906D3F" w:rsidRDefault="009E6432" w:rsidP="003A07AB">
            <w:pPr>
              <w:spacing w:before="10" w:after="40"/>
              <w:ind w:left="57" w:right="57"/>
              <w:jc w:val="center"/>
              <w:rPr>
                <w:sz w:val="16"/>
                <w:szCs w:val="16"/>
              </w:rPr>
            </w:pPr>
            <w:r>
              <w:rPr>
                <w:sz w:val="16"/>
                <w:szCs w:val="16"/>
              </w:rPr>
              <w:t>- 8 097.8 w</w:t>
            </w:r>
          </w:p>
        </w:tc>
        <w:tc>
          <w:tcPr>
            <w:tcW w:w="1210" w:type="dxa"/>
            <w:tcBorders>
              <w:top w:val="single" w:sz="4" w:space="0" w:color="auto"/>
              <w:left w:val="single" w:sz="4" w:space="0" w:color="auto"/>
              <w:right w:val="single" w:sz="4" w:space="0" w:color="auto"/>
            </w:tcBorders>
            <w:shd w:val="clear" w:color="auto" w:fill="FFFFFF"/>
          </w:tcPr>
          <w:p w14:paraId="5916AEE1" w14:textId="77777777" w:rsidR="009E6432" w:rsidRPr="00906D3F" w:rsidRDefault="009E6432" w:rsidP="003A07AB">
            <w:pPr>
              <w:spacing w:before="10" w:after="40"/>
              <w:ind w:left="57" w:right="57"/>
              <w:jc w:val="center"/>
              <w:rPr>
                <w:sz w:val="16"/>
                <w:szCs w:val="16"/>
              </w:rPr>
            </w:pPr>
            <w:r>
              <w:rPr>
                <w:sz w:val="16"/>
                <w:szCs w:val="16"/>
              </w:rPr>
              <w:t>- 5 085.4 w</w:t>
            </w:r>
          </w:p>
        </w:tc>
      </w:tr>
      <w:tr w:rsidR="009E6432" w:rsidRPr="00906D3F" w14:paraId="6D1EE9AA" w14:textId="77777777" w:rsidTr="008C6F7A">
        <w:trPr>
          <w:trHeight w:val="20"/>
        </w:trPr>
        <w:tc>
          <w:tcPr>
            <w:tcW w:w="7002" w:type="dxa"/>
            <w:tcBorders>
              <w:top w:val="single" w:sz="4" w:space="0" w:color="auto"/>
              <w:left w:val="single" w:sz="4" w:space="0" w:color="auto"/>
            </w:tcBorders>
            <w:shd w:val="clear" w:color="auto" w:fill="FFFFFF"/>
          </w:tcPr>
          <w:p w14:paraId="672BD232" w14:textId="77777777" w:rsidR="009E6432" w:rsidRPr="00906D3F" w:rsidRDefault="009E6432" w:rsidP="003A07AB">
            <w:pPr>
              <w:spacing w:before="10" w:after="40"/>
              <w:ind w:left="57" w:right="57"/>
              <w:jc w:val="both"/>
              <w:rPr>
                <w:sz w:val="16"/>
                <w:szCs w:val="16"/>
              </w:rPr>
            </w:pPr>
            <w:r>
              <w:rPr>
                <w:sz w:val="16"/>
                <w:szCs w:val="16"/>
              </w:rPr>
              <w:t>Поточний рахунок платіжного балансу: чистий баланс за первинними доходами (млн євро)</w:t>
            </w:r>
          </w:p>
        </w:tc>
        <w:tc>
          <w:tcPr>
            <w:tcW w:w="859" w:type="dxa"/>
            <w:tcBorders>
              <w:top w:val="single" w:sz="4" w:space="0" w:color="auto"/>
              <w:left w:val="single" w:sz="4" w:space="0" w:color="auto"/>
            </w:tcBorders>
            <w:shd w:val="clear" w:color="auto" w:fill="FFFFFF"/>
          </w:tcPr>
          <w:p w14:paraId="172BB2A4" w14:textId="77777777" w:rsidR="009E6432" w:rsidRPr="00906D3F" w:rsidRDefault="009E6432" w:rsidP="003A07AB">
            <w:pPr>
              <w:spacing w:before="10" w:after="40"/>
              <w:ind w:left="57" w:right="113"/>
              <w:jc w:val="right"/>
              <w:rPr>
                <w:sz w:val="16"/>
                <w:szCs w:val="16"/>
              </w:rPr>
            </w:pPr>
            <w:r>
              <w:rPr>
                <w:sz w:val="16"/>
                <w:szCs w:val="16"/>
              </w:rPr>
              <w:t>2)</w:t>
            </w:r>
          </w:p>
        </w:tc>
        <w:tc>
          <w:tcPr>
            <w:tcW w:w="1205" w:type="dxa"/>
            <w:tcBorders>
              <w:top w:val="single" w:sz="4" w:space="0" w:color="auto"/>
              <w:left w:val="single" w:sz="4" w:space="0" w:color="auto"/>
            </w:tcBorders>
            <w:shd w:val="clear" w:color="auto" w:fill="FFFFFF"/>
          </w:tcPr>
          <w:p w14:paraId="0270F554" w14:textId="77777777" w:rsidR="009E6432" w:rsidRPr="00906D3F" w:rsidRDefault="009E6432" w:rsidP="003A07AB">
            <w:pPr>
              <w:spacing w:before="10" w:after="40"/>
              <w:ind w:left="57" w:right="57"/>
              <w:jc w:val="center"/>
              <w:rPr>
                <w:sz w:val="16"/>
                <w:szCs w:val="16"/>
              </w:rPr>
            </w:pPr>
            <w:r>
              <w:rPr>
                <w:sz w:val="16"/>
                <w:szCs w:val="16"/>
              </w:rPr>
              <w:t>- 2 306.9 w</w:t>
            </w:r>
          </w:p>
        </w:tc>
        <w:tc>
          <w:tcPr>
            <w:tcW w:w="1200" w:type="dxa"/>
            <w:tcBorders>
              <w:top w:val="single" w:sz="4" w:space="0" w:color="auto"/>
              <w:left w:val="single" w:sz="4" w:space="0" w:color="auto"/>
            </w:tcBorders>
            <w:shd w:val="clear" w:color="auto" w:fill="FFFFFF"/>
          </w:tcPr>
          <w:p w14:paraId="42805063" w14:textId="77777777" w:rsidR="009E6432" w:rsidRPr="00906D3F" w:rsidRDefault="009E6432" w:rsidP="003A07AB">
            <w:pPr>
              <w:spacing w:before="10" w:after="40"/>
              <w:ind w:left="57" w:right="57"/>
              <w:jc w:val="center"/>
              <w:rPr>
                <w:sz w:val="16"/>
                <w:szCs w:val="16"/>
              </w:rPr>
            </w:pPr>
            <w:r>
              <w:rPr>
                <w:sz w:val="16"/>
                <w:szCs w:val="16"/>
              </w:rPr>
              <w:t>3 174.1 w</w:t>
            </w:r>
          </w:p>
        </w:tc>
        <w:tc>
          <w:tcPr>
            <w:tcW w:w="1200" w:type="dxa"/>
            <w:tcBorders>
              <w:top w:val="single" w:sz="4" w:space="0" w:color="auto"/>
              <w:left w:val="single" w:sz="4" w:space="0" w:color="auto"/>
            </w:tcBorders>
            <w:shd w:val="clear" w:color="auto" w:fill="FFFFFF"/>
          </w:tcPr>
          <w:p w14:paraId="4F98BAA3" w14:textId="77777777" w:rsidR="009E6432" w:rsidRPr="00906D3F" w:rsidRDefault="009E6432" w:rsidP="003A07AB">
            <w:pPr>
              <w:spacing w:before="10" w:after="40"/>
              <w:ind w:left="57" w:right="57"/>
              <w:jc w:val="center"/>
              <w:rPr>
                <w:sz w:val="16"/>
                <w:szCs w:val="16"/>
              </w:rPr>
            </w:pPr>
            <w:r>
              <w:rPr>
                <w:sz w:val="16"/>
                <w:szCs w:val="16"/>
              </w:rPr>
              <w:t>- 4 961.0 w</w:t>
            </w:r>
          </w:p>
        </w:tc>
        <w:tc>
          <w:tcPr>
            <w:tcW w:w="1200" w:type="dxa"/>
            <w:tcBorders>
              <w:top w:val="single" w:sz="4" w:space="0" w:color="auto"/>
              <w:left w:val="single" w:sz="4" w:space="0" w:color="auto"/>
            </w:tcBorders>
            <w:shd w:val="clear" w:color="auto" w:fill="FFFFFF"/>
          </w:tcPr>
          <w:p w14:paraId="313CD36F" w14:textId="77777777" w:rsidR="009E6432" w:rsidRPr="00906D3F" w:rsidRDefault="009E6432" w:rsidP="003A07AB">
            <w:pPr>
              <w:spacing w:before="10" w:after="40"/>
              <w:ind w:left="57" w:right="57"/>
              <w:jc w:val="center"/>
              <w:rPr>
                <w:sz w:val="16"/>
                <w:szCs w:val="16"/>
              </w:rPr>
            </w:pPr>
            <w:r>
              <w:rPr>
                <w:sz w:val="16"/>
                <w:szCs w:val="16"/>
              </w:rPr>
              <w:t>8 138.9 w</w:t>
            </w:r>
          </w:p>
        </w:tc>
        <w:tc>
          <w:tcPr>
            <w:tcW w:w="1205" w:type="dxa"/>
            <w:tcBorders>
              <w:top w:val="single" w:sz="4" w:space="0" w:color="auto"/>
              <w:left w:val="single" w:sz="4" w:space="0" w:color="auto"/>
            </w:tcBorders>
            <w:shd w:val="clear" w:color="auto" w:fill="FFFFFF"/>
          </w:tcPr>
          <w:p w14:paraId="05882976" w14:textId="77777777" w:rsidR="009E6432" w:rsidRPr="00906D3F" w:rsidRDefault="009E6432" w:rsidP="003A07AB">
            <w:pPr>
              <w:spacing w:before="10" w:after="40"/>
              <w:ind w:left="57" w:right="57"/>
              <w:jc w:val="center"/>
              <w:rPr>
                <w:sz w:val="16"/>
                <w:szCs w:val="16"/>
              </w:rPr>
            </w:pPr>
            <w:r>
              <w:rPr>
                <w:sz w:val="16"/>
                <w:szCs w:val="16"/>
              </w:rPr>
              <w:t>4 688.5 w</w:t>
            </w:r>
          </w:p>
        </w:tc>
        <w:tc>
          <w:tcPr>
            <w:tcW w:w="1210" w:type="dxa"/>
            <w:tcBorders>
              <w:top w:val="single" w:sz="4" w:space="0" w:color="auto"/>
              <w:left w:val="single" w:sz="4" w:space="0" w:color="auto"/>
              <w:right w:val="single" w:sz="4" w:space="0" w:color="auto"/>
            </w:tcBorders>
            <w:shd w:val="clear" w:color="auto" w:fill="FFFFFF"/>
          </w:tcPr>
          <w:p w14:paraId="53AB4911" w14:textId="77777777" w:rsidR="009E6432" w:rsidRPr="00906D3F" w:rsidRDefault="009E6432" w:rsidP="003A07AB">
            <w:pPr>
              <w:spacing w:before="10" w:after="40"/>
              <w:ind w:left="57" w:right="57"/>
              <w:jc w:val="center"/>
              <w:rPr>
                <w:sz w:val="16"/>
                <w:szCs w:val="16"/>
              </w:rPr>
            </w:pPr>
            <w:r>
              <w:rPr>
                <w:sz w:val="16"/>
                <w:szCs w:val="16"/>
              </w:rPr>
              <w:t>304,1 w</w:t>
            </w:r>
          </w:p>
        </w:tc>
      </w:tr>
      <w:tr w:rsidR="009E6432" w:rsidRPr="00906D3F" w14:paraId="05E61CBC" w14:textId="77777777" w:rsidTr="008C6F7A">
        <w:trPr>
          <w:trHeight w:val="20"/>
        </w:trPr>
        <w:tc>
          <w:tcPr>
            <w:tcW w:w="7002" w:type="dxa"/>
            <w:tcBorders>
              <w:top w:val="single" w:sz="4" w:space="0" w:color="auto"/>
              <w:left w:val="single" w:sz="4" w:space="0" w:color="auto"/>
            </w:tcBorders>
            <w:shd w:val="clear" w:color="auto" w:fill="FFFFFF"/>
          </w:tcPr>
          <w:p w14:paraId="55F70C74" w14:textId="77777777" w:rsidR="009E6432" w:rsidRPr="00906D3F" w:rsidRDefault="009E6432" w:rsidP="003A07AB">
            <w:pPr>
              <w:spacing w:before="10" w:after="40"/>
              <w:ind w:left="57" w:right="57"/>
              <w:jc w:val="both"/>
              <w:rPr>
                <w:sz w:val="16"/>
                <w:szCs w:val="16"/>
              </w:rPr>
            </w:pPr>
            <w:r>
              <w:rPr>
                <w:sz w:val="16"/>
                <w:szCs w:val="16"/>
              </w:rPr>
              <w:t>Поточний рахунок платіжного балансу: чистий баланс за вторинними доходами (млн євро)</w:t>
            </w:r>
          </w:p>
        </w:tc>
        <w:tc>
          <w:tcPr>
            <w:tcW w:w="859" w:type="dxa"/>
            <w:tcBorders>
              <w:top w:val="single" w:sz="4" w:space="0" w:color="auto"/>
              <w:left w:val="single" w:sz="4" w:space="0" w:color="auto"/>
            </w:tcBorders>
            <w:shd w:val="clear" w:color="auto" w:fill="FFFFFF"/>
          </w:tcPr>
          <w:p w14:paraId="01A594FD" w14:textId="77777777" w:rsidR="009E6432" w:rsidRPr="00906D3F" w:rsidRDefault="009E6432" w:rsidP="003A07AB">
            <w:pPr>
              <w:spacing w:before="10" w:after="40"/>
              <w:ind w:left="57" w:right="113"/>
              <w:jc w:val="right"/>
              <w:rPr>
                <w:sz w:val="16"/>
                <w:szCs w:val="16"/>
              </w:rPr>
            </w:pPr>
            <w:r>
              <w:rPr>
                <w:sz w:val="16"/>
                <w:szCs w:val="16"/>
              </w:rPr>
              <w:t>2)</w:t>
            </w:r>
          </w:p>
        </w:tc>
        <w:tc>
          <w:tcPr>
            <w:tcW w:w="1205" w:type="dxa"/>
            <w:tcBorders>
              <w:top w:val="single" w:sz="4" w:space="0" w:color="auto"/>
              <w:left w:val="single" w:sz="4" w:space="0" w:color="auto"/>
            </w:tcBorders>
            <w:shd w:val="clear" w:color="auto" w:fill="FFFFFF"/>
          </w:tcPr>
          <w:p w14:paraId="48514F07" w14:textId="77777777" w:rsidR="009E6432" w:rsidRPr="00906D3F" w:rsidRDefault="009E6432" w:rsidP="003A07AB">
            <w:pPr>
              <w:spacing w:before="10" w:after="40"/>
              <w:ind w:left="57" w:right="57"/>
              <w:jc w:val="center"/>
              <w:rPr>
                <w:sz w:val="16"/>
                <w:szCs w:val="16"/>
              </w:rPr>
            </w:pPr>
            <w:r>
              <w:rPr>
                <w:sz w:val="16"/>
                <w:szCs w:val="16"/>
              </w:rPr>
              <w:t>2 315.5 w</w:t>
            </w:r>
          </w:p>
        </w:tc>
        <w:tc>
          <w:tcPr>
            <w:tcW w:w="1200" w:type="dxa"/>
            <w:tcBorders>
              <w:top w:val="single" w:sz="4" w:space="0" w:color="auto"/>
              <w:left w:val="single" w:sz="4" w:space="0" w:color="auto"/>
            </w:tcBorders>
            <w:shd w:val="clear" w:color="auto" w:fill="FFFFFF"/>
          </w:tcPr>
          <w:p w14:paraId="7251A452" w14:textId="77777777" w:rsidR="009E6432" w:rsidRPr="00906D3F" w:rsidRDefault="009E6432" w:rsidP="003A07AB">
            <w:pPr>
              <w:spacing w:before="10" w:after="40"/>
              <w:ind w:left="57" w:right="57"/>
              <w:jc w:val="center"/>
              <w:rPr>
                <w:sz w:val="16"/>
                <w:szCs w:val="16"/>
              </w:rPr>
            </w:pPr>
            <w:r>
              <w:rPr>
                <w:sz w:val="16"/>
                <w:szCs w:val="16"/>
              </w:rPr>
              <w:t>3 583.0 w</w:t>
            </w:r>
          </w:p>
        </w:tc>
        <w:tc>
          <w:tcPr>
            <w:tcW w:w="1200" w:type="dxa"/>
            <w:tcBorders>
              <w:top w:val="single" w:sz="4" w:space="0" w:color="auto"/>
              <w:left w:val="single" w:sz="4" w:space="0" w:color="auto"/>
            </w:tcBorders>
            <w:shd w:val="clear" w:color="auto" w:fill="FFFFFF"/>
          </w:tcPr>
          <w:p w14:paraId="4119CEDB" w14:textId="77777777" w:rsidR="009E6432" w:rsidRPr="00906D3F" w:rsidRDefault="009E6432" w:rsidP="003A07AB">
            <w:pPr>
              <w:spacing w:before="10" w:after="40"/>
              <w:ind w:left="57" w:right="57"/>
              <w:jc w:val="center"/>
              <w:rPr>
                <w:sz w:val="16"/>
                <w:szCs w:val="16"/>
              </w:rPr>
            </w:pPr>
            <w:r>
              <w:rPr>
                <w:sz w:val="16"/>
                <w:szCs w:val="16"/>
              </w:rPr>
              <w:t>3 911.4 w</w:t>
            </w:r>
          </w:p>
        </w:tc>
        <w:tc>
          <w:tcPr>
            <w:tcW w:w="1200" w:type="dxa"/>
            <w:tcBorders>
              <w:top w:val="single" w:sz="4" w:space="0" w:color="auto"/>
              <w:left w:val="single" w:sz="4" w:space="0" w:color="auto"/>
            </w:tcBorders>
            <w:shd w:val="clear" w:color="auto" w:fill="FFFFFF"/>
          </w:tcPr>
          <w:p w14:paraId="16218526" w14:textId="77777777" w:rsidR="009E6432" w:rsidRPr="00906D3F" w:rsidRDefault="009E6432" w:rsidP="003A07AB">
            <w:pPr>
              <w:spacing w:before="10" w:after="40"/>
              <w:ind w:left="57" w:right="57"/>
              <w:jc w:val="center"/>
              <w:rPr>
                <w:sz w:val="16"/>
                <w:szCs w:val="16"/>
              </w:rPr>
            </w:pPr>
            <w:r>
              <w:rPr>
                <w:sz w:val="16"/>
                <w:szCs w:val="16"/>
              </w:rPr>
              <w:t>24 363.8 w</w:t>
            </w:r>
          </w:p>
        </w:tc>
        <w:tc>
          <w:tcPr>
            <w:tcW w:w="1205" w:type="dxa"/>
            <w:tcBorders>
              <w:top w:val="single" w:sz="4" w:space="0" w:color="auto"/>
              <w:left w:val="single" w:sz="4" w:space="0" w:color="auto"/>
            </w:tcBorders>
            <w:shd w:val="clear" w:color="auto" w:fill="FFFFFF"/>
          </w:tcPr>
          <w:p w14:paraId="1EFDB143" w14:textId="77777777" w:rsidR="009E6432" w:rsidRPr="00906D3F" w:rsidRDefault="009E6432" w:rsidP="003A07AB">
            <w:pPr>
              <w:spacing w:before="10" w:after="40"/>
              <w:ind w:left="57" w:right="57"/>
              <w:jc w:val="center"/>
              <w:rPr>
                <w:sz w:val="16"/>
                <w:szCs w:val="16"/>
              </w:rPr>
            </w:pPr>
            <w:r>
              <w:rPr>
                <w:sz w:val="16"/>
                <w:szCs w:val="16"/>
              </w:rPr>
              <w:t>21 495.2 w</w:t>
            </w:r>
          </w:p>
        </w:tc>
        <w:tc>
          <w:tcPr>
            <w:tcW w:w="1210" w:type="dxa"/>
            <w:tcBorders>
              <w:top w:val="single" w:sz="4" w:space="0" w:color="auto"/>
              <w:left w:val="single" w:sz="4" w:space="0" w:color="auto"/>
              <w:right w:val="single" w:sz="4" w:space="0" w:color="auto"/>
            </w:tcBorders>
            <w:shd w:val="clear" w:color="auto" w:fill="FFFFFF"/>
          </w:tcPr>
          <w:p w14:paraId="0586227F" w14:textId="77777777" w:rsidR="009E6432" w:rsidRPr="00906D3F" w:rsidRDefault="009E6432" w:rsidP="003A07AB">
            <w:pPr>
              <w:spacing w:before="10" w:after="40"/>
              <w:ind w:left="57" w:right="57"/>
              <w:jc w:val="center"/>
              <w:rPr>
                <w:sz w:val="16"/>
                <w:szCs w:val="16"/>
              </w:rPr>
            </w:pPr>
            <w:r>
              <w:rPr>
                <w:sz w:val="16"/>
                <w:szCs w:val="16"/>
              </w:rPr>
              <w:t>20 302.6 w</w:t>
            </w:r>
          </w:p>
        </w:tc>
      </w:tr>
      <w:tr w:rsidR="009E6432" w:rsidRPr="00906D3F" w14:paraId="5BC23E68" w14:textId="77777777" w:rsidTr="008C6F7A">
        <w:trPr>
          <w:trHeight w:val="20"/>
        </w:trPr>
        <w:tc>
          <w:tcPr>
            <w:tcW w:w="7002" w:type="dxa"/>
            <w:tcBorders>
              <w:top w:val="single" w:sz="4" w:space="0" w:color="auto"/>
              <w:left w:val="single" w:sz="4" w:space="0" w:color="auto"/>
            </w:tcBorders>
            <w:shd w:val="clear" w:color="auto" w:fill="FFFFFF"/>
          </w:tcPr>
          <w:p w14:paraId="67E90D6B" w14:textId="6859DA36" w:rsidR="009E6432" w:rsidRPr="00906D3F" w:rsidRDefault="009E6432" w:rsidP="008C6F7A">
            <w:pPr>
              <w:spacing w:before="10" w:after="40"/>
              <w:ind w:left="57" w:right="57"/>
              <w:jc w:val="both"/>
              <w:rPr>
                <w:sz w:val="16"/>
                <w:szCs w:val="16"/>
              </w:rPr>
            </w:pPr>
            <w:r>
              <w:rPr>
                <w:sz w:val="16"/>
                <w:szCs w:val="16"/>
              </w:rPr>
              <w:t>Чистий баланс за первинними та вторинними доходами: з них державні трансферти (млн</w:t>
            </w:r>
            <w:r w:rsidR="008C6F7A">
              <w:rPr>
                <w:sz w:val="16"/>
                <w:szCs w:val="16"/>
              </w:rPr>
              <w:t> </w:t>
            </w:r>
            <w:r>
              <w:rPr>
                <w:sz w:val="16"/>
                <w:szCs w:val="16"/>
              </w:rPr>
              <w:t>євро)</w:t>
            </w:r>
          </w:p>
        </w:tc>
        <w:tc>
          <w:tcPr>
            <w:tcW w:w="859" w:type="dxa"/>
            <w:tcBorders>
              <w:top w:val="single" w:sz="4" w:space="0" w:color="auto"/>
              <w:left w:val="single" w:sz="4" w:space="0" w:color="auto"/>
            </w:tcBorders>
            <w:shd w:val="clear" w:color="auto" w:fill="FFFFFF"/>
          </w:tcPr>
          <w:p w14:paraId="72B4B9C1" w14:textId="77777777" w:rsidR="009E6432" w:rsidRPr="00B742D7" w:rsidRDefault="009E6432" w:rsidP="003A07AB">
            <w:pPr>
              <w:spacing w:before="10" w:after="40"/>
              <w:ind w:left="57" w:right="113"/>
              <w:jc w:val="right"/>
              <w:rPr>
                <w:sz w:val="16"/>
                <w:szCs w:val="16"/>
                <w:lang w:val="ru-RU"/>
              </w:rPr>
            </w:pPr>
          </w:p>
        </w:tc>
        <w:tc>
          <w:tcPr>
            <w:tcW w:w="1205" w:type="dxa"/>
            <w:tcBorders>
              <w:top w:val="single" w:sz="4" w:space="0" w:color="auto"/>
              <w:left w:val="single" w:sz="4" w:space="0" w:color="auto"/>
            </w:tcBorders>
            <w:shd w:val="clear" w:color="auto" w:fill="FFFFFF"/>
          </w:tcPr>
          <w:p w14:paraId="1A4712EF" w14:textId="77777777" w:rsidR="009E6432" w:rsidRPr="00906D3F" w:rsidRDefault="009E6432" w:rsidP="003A07AB">
            <w:pPr>
              <w:spacing w:before="10" w:after="40"/>
              <w:ind w:left="57" w:right="57"/>
              <w:jc w:val="center"/>
              <w:rPr>
                <w:sz w:val="16"/>
                <w:szCs w:val="16"/>
              </w:rPr>
            </w:pPr>
            <w:r>
              <w:rPr>
                <w:sz w:val="16"/>
                <w:szCs w:val="16"/>
              </w:rPr>
              <w:t>- 464.5 w</w:t>
            </w:r>
          </w:p>
        </w:tc>
        <w:tc>
          <w:tcPr>
            <w:tcW w:w="1200" w:type="dxa"/>
            <w:tcBorders>
              <w:top w:val="single" w:sz="4" w:space="0" w:color="auto"/>
              <w:left w:val="single" w:sz="4" w:space="0" w:color="auto"/>
            </w:tcBorders>
            <w:shd w:val="clear" w:color="auto" w:fill="FFFFFF"/>
          </w:tcPr>
          <w:p w14:paraId="33AE0B01" w14:textId="77777777" w:rsidR="009E6432" w:rsidRPr="00906D3F" w:rsidRDefault="009E6432" w:rsidP="003A07AB">
            <w:pPr>
              <w:spacing w:before="10" w:after="40"/>
              <w:ind w:left="57" w:right="57"/>
              <w:jc w:val="center"/>
              <w:rPr>
                <w:sz w:val="16"/>
                <w:szCs w:val="16"/>
              </w:rPr>
            </w:pPr>
            <w:r>
              <w:rPr>
                <w:sz w:val="16"/>
                <w:szCs w:val="16"/>
              </w:rPr>
              <w:t>- 1 183.4 w</w:t>
            </w:r>
          </w:p>
        </w:tc>
        <w:tc>
          <w:tcPr>
            <w:tcW w:w="1200" w:type="dxa"/>
            <w:tcBorders>
              <w:top w:val="single" w:sz="4" w:space="0" w:color="auto"/>
              <w:left w:val="single" w:sz="4" w:space="0" w:color="auto"/>
            </w:tcBorders>
            <w:shd w:val="clear" w:color="auto" w:fill="FFFFFF"/>
          </w:tcPr>
          <w:p w14:paraId="36E8F756" w14:textId="77777777" w:rsidR="009E6432" w:rsidRPr="00906D3F" w:rsidRDefault="009E6432" w:rsidP="003A07AB">
            <w:pPr>
              <w:spacing w:before="10" w:after="40"/>
              <w:ind w:left="57" w:right="57"/>
              <w:jc w:val="center"/>
              <w:rPr>
                <w:sz w:val="16"/>
                <w:szCs w:val="16"/>
              </w:rPr>
            </w:pPr>
            <w:r>
              <w:rPr>
                <w:sz w:val="16"/>
                <w:szCs w:val="16"/>
              </w:rPr>
              <w:t>- 1 278.8 w</w:t>
            </w:r>
          </w:p>
        </w:tc>
        <w:tc>
          <w:tcPr>
            <w:tcW w:w="1200" w:type="dxa"/>
            <w:tcBorders>
              <w:top w:val="single" w:sz="4" w:space="0" w:color="auto"/>
              <w:left w:val="single" w:sz="4" w:space="0" w:color="auto"/>
            </w:tcBorders>
            <w:shd w:val="clear" w:color="auto" w:fill="FFFFFF"/>
          </w:tcPr>
          <w:p w14:paraId="22656D25" w14:textId="77777777" w:rsidR="009E6432" w:rsidRPr="00906D3F" w:rsidRDefault="009E6432" w:rsidP="003A07AB">
            <w:pPr>
              <w:spacing w:before="10" w:after="40"/>
              <w:ind w:left="57" w:right="57"/>
              <w:jc w:val="center"/>
              <w:rPr>
                <w:sz w:val="16"/>
                <w:szCs w:val="16"/>
              </w:rPr>
            </w:pPr>
            <w:r>
              <w:rPr>
                <w:sz w:val="16"/>
                <w:szCs w:val="16"/>
              </w:rPr>
              <w:t>15 843.7 w</w:t>
            </w:r>
          </w:p>
        </w:tc>
        <w:tc>
          <w:tcPr>
            <w:tcW w:w="1205" w:type="dxa"/>
            <w:tcBorders>
              <w:top w:val="single" w:sz="4" w:space="0" w:color="auto"/>
              <w:left w:val="single" w:sz="4" w:space="0" w:color="auto"/>
            </w:tcBorders>
            <w:shd w:val="clear" w:color="auto" w:fill="FFFFFF"/>
          </w:tcPr>
          <w:p w14:paraId="2818E22F" w14:textId="77777777" w:rsidR="009E6432" w:rsidRPr="00906D3F" w:rsidRDefault="009E6432" w:rsidP="003A07AB">
            <w:pPr>
              <w:spacing w:before="10" w:after="40"/>
              <w:ind w:left="57" w:right="57"/>
              <w:jc w:val="center"/>
              <w:rPr>
                <w:sz w:val="16"/>
                <w:szCs w:val="16"/>
              </w:rPr>
            </w:pPr>
            <w:r>
              <w:rPr>
                <w:sz w:val="16"/>
                <w:szCs w:val="16"/>
              </w:rPr>
              <w:t>11 835.4 w</w:t>
            </w:r>
          </w:p>
        </w:tc>
        <w:tc>
          <w:tcPr>
            <w:tcW w:w="1210" w:type="dxa"/>
            <w:tcBorders>
              <w:top w:val="single" w:sz="4" w:space="0" w:color="auto"/>
              <w:left w:val="single" w:sz="4" w:space="0" w:color="auto"/>
              <w:right w:val="single" w:sz="4" w:space="0" w:color="auto"/>
            </w:tcBorders>
            <w:shd w:val="clear" w:color="auto" w:fill="FFFFFF"/>
          </w:tcPr>
          <w:p w14:paraId="5DA9F253" w14:textId="77777777" w:rsidR="009E6432" w:rsidRPr="00906D3F" w:rsidRDefault="009E6432" w:rsidP="003A07AB">
            <w:pPr>
              <w:spacing w:before="10" w:after="40"/>
              <w:ind w:left="57" w:right="57"/>
              <w:jc w:val="center"/>
              <w:rPr>
                <w:sz w:val="16"/>
                <w:szCs w:val="16"/>
              </w:rPr>
            </w:pPr>
            <w:r>
              <w:rPr>
                <w:sz w:val="16"/>
                <w:szCs w:val="16"/>
              </w:rPr>
              <w:t>9 993.7 w</w:t>
            </w:r>
          </w:p>
        </w:tc>
      </w:tr>
      <w:tr w:rsidR="009E6432" w:rsidRPr="00906D3F" w14:paraId="0B928DC9" w14:textId="77777777" w:rsidTr="008C6F7A">
        <w:trPr>
          <w:trHeight w:val="20"/>
        </w:trPr>
        <w:tc>
          <w:tcPr>
            <w:tcW w:w="7002" w:type="dxa"/>
            <w:tcBorders>
              <w:top w:val="single" w:sz="4" w:space="0" w:color="auto"/>
              <w:left w:val="single" w:sz="4" w:space="0" w:color="auto"/>
            </w:tcBorders>
            <w:shd w:val="clear" w:color="auto" w:fill="FFFFFF"/>
          </w:tcPr>
          <w:p w14:paraId="45E0F6F8" w14:textId="77777777" w:rsidR="009E6432" w:rsidRPr="00906D3F" w:rsidRDefault="009E6432" w:rsidP="003A07AB">
            <w:pPr>
              <w:spacing w:before="10" w:after="40"/>
              <w:ind w:left="57" w:right="57"/>
              <w:jc w:val="both"/>
              <w:rPr>
                <w:sz w:val="16"/>
                <w:szCs w:val="16"/>
              </w:rPr>
            </w:pPr>
            <w:r>
              <w:rPr>
                <w:sz w:val="16"/>
                <w:szCs w:val="16"/>
              </w:rPr>
              <w:t>*3-річний змінний середній показник балансу поточного рахунку відносно ВВП (%)</w:t>
            </w:r>
          </w:p>
        </w:tc>
        <w:tc>
          <w:tcPr>
            <w:tcW w:w="859" w:type="dxa"/>
            <w:tcBorders>
              <w:top w:val="single" w:sz="4" w:space="0" w:color="auto"/>
              <w:left w:val="single" w:sz="4" w:space="0" w:color="auto"/>
            </w:tcBorders>
            <w:shd w:val="clear" w:color="auto" w:fill="FFFFFF"/>
          </w:tcPr>
          <w:p w14:paraId="626F641B" w14:textId="77777777" w:rsidR="009E6432" w:rsidRPr="00906D3F" w:rsidRDefault="009E6432" w:rsidP="003A07AB">
            <w:pPr>
              <w:spacing w:before="10" w:after="40"/>
              <w:ind w:left="57" w:right="113"/>
              <w:jc w:val="right"/>
              <w:rPr>
                <w:sz w:val="16"/>
                <w:szCs w:val="16"/>
              </w:rPr>
            </w:pPr>
            <w:r>
              <w:rPr>
                <w:sz w:val="16"/>
                <w:szCs w:val="16"/>
              </w:rPr>
              <w:t>2)</w:t>
            </w:r>
          </w:p>
        </w:tc>
        <w:tc>
          <w:tcPr>
            <w:tcW w:w="1205" w:type="dxa"/>
            <w:tcBorders>
              <w:top w:val="single" w:sz="4" w:space="0" w:color="auto"/>
              <w:left w:val="single" w:sz="4" w:space="0" w:color="auto"/>
            </w:tcBorders>
            <w:shd w:val="clear" w:color="auto" w:fill="FFFFFF"/>
          </w:tcPr>
          <w:p w14:paraId="66603BBE" w14:textId="77777777" w:rsidR="009E6432" w:rsidRPr="00906D3F" w:rsidRDefault="009E6432" w:rsidP="003A07AB">
            <w:pPr>
              <w:spacing w:before="10" w:after="40"/>
              <w:ind w:left="57" w:right="57"/>
              <w:jc w:val="center"/>
              <w:rPr>
                <w:sz w:val="16"/>
                <w:szCs w:val="16"/>
              </w:rPr>
            </w:pPr>
            <w:r>
              <w:rPr>
                <w:sz w:val="16"/>
                <w:szCs w:val="16"/>
              </w:rPr>
              <w:t xml:space="preserve">- 5,3 </w:t>
            </w:r>
            <w:proofErr w:type="spellStart"/>
            <w:r>
              <w:rPr>
                <w:sz w:val="16"/>
                <w:szCs w:val="16"/>
              </w:rPr>
              <w:t>iw</w:t>
            </w:r>
            <w:proofErr w:type="spellEnd"/>
          </w:p>
        </w:tc>
        <w:tc>
          <w:tcPr>
            <w:tcW w:w="1200" w:type="dxa"/>
            <w:tcBorders>
              <w:top w:val="single" w:sz="4" w:space="0" w:color="auto"/>
              <w:left w:val="single" w:sz="4" w:space="0" w:color="auto"/>
            </w:tcBorders>
            <w:shd w:val="clear" w:color="auto" w:fill="FFFFFF"/>
          </w:tcPr>
          <w:p w14:paraId="14E0E35C" w14:textId="77777777" w:rsidR="009E6432" w:rsidRPr="00906D3F" w:rsidRDefault="009E6432" w:rsidP="003A07AB">
            <w:pPr>
              <w:spacing w:before="10" w:after="40"/>
              <w:ind w:left="57" w:right="57"/>
              <w:jc w:val="center"/>
              <w:rPr>
                <w:sz w:val="16"/>
                <w:szCs w:val="16"/>
              </w:rPr>
            </w:pPr>
            <w:r>
              <w:rPr>
                <w:sz w:val="16"/>
                <w:szCs w:val="16"/>
              </w:rPr>
              <w:t xml:space="preserve">- 1,4 </w:t>
            </w:r>
            <w:proofErr w:type="spellStart"/>
            <w:r>
              <w:rPr>
                <w:sz w:val="16"/>
                <w:szCs w:val="16"/>
              </w:rPr>
              <w:t>iw</w:t>
            </w:r>
            <w:proofErr w:type="spellEnd"/>
          </w:p>
        </w:tc>
        <w:tc>
          <w:tcPr>
            <w:tcW w:w="1200" w:type="dxa"/>
            <w:tcBorders>
              <w:top w:val="single" w:sz="4" w:space="0" w:color="auto"/>
              <w:left w:val="single" w:sz="4" w:space="0" w:color="auto"/>
            </w:tcBorders>
            <w:shd w:val="clear" w:color="auto" w:fill="FFFFFF"/>
          </w:tcPr>
          <w:p w14:paraId="127EF327" w14:textId="77777777" w:rsidR="009E6432" w:rsidRPr="00906D3F" w:rsidRDefault="009E6432" w:rsidP="003A07AB">
            <w:pPr>
              <w:spacing w:before="10" w:after="40"/>
              <w:ind w:left="57" w:right="57"/>
              <w:jc w:val="center"/>
              <w:rPr>
                <w:sz w:val="16"/>
                <w:szCs w:val="16"/>
              </w:rPr>
            </w:pPr>
            <w:r>
              <w:rPr>
                <w:sz w:val="16"/>
                <w:szCs w:val="16"/>
              </w:rPr>
              <w:t xml:space="preserve">- 0,4 </w:t>
            </w:r>
            <w:proofErr w:type="spellStart"/>
            <w:r>
              <w:rPr>
                <w:sz w:val="16"/>
                <w:szCs w:val="16"/>
              </w:rPr>
              <w:t>iw</w:t>
            </w:r>
            <w:proofErr w:type="spellEnd"/>
          </w:p>
        </w:tc>
        <w:tc>
          <w:tcPr>
            <w:tcW w:w="1200" w:type="dxa"/>
            <w:tcBorders>
              <w:top w:val="single" w:sz="4" w:space="0" w:color="auto"/>
              <w:left w:val="single" w:sz="4" w:space="0" w:color="auto"/>
            </w:tcBorders>
            <w:shd w:val="clear" w:color="auto" w:fill="FFFFFF"/>
          </w:tcPr>
          <w:p w14:paraId="2B42D185" w14:textId="77777777" w:rsidR="009E6432" w:rsidRPr="00906D3F" w:rsidRDefault="009E6432" w:rsidP="003A07AB">
            <w:pPr>
              <w:spacing w:before="10" w:after="40"/>
              <w:ind w:left="57" w:right="57"/>
              <w:jc w:val="center"/>
              <w:rPr>
                <w:sz w:val="16"/>
                <w:szCs w:val="16"/>
              </w:rPr>
            </w:pPr>
            <w:r>
              <w:rPr>
                <w:sz w:val="16"/>
                <w:szCs w:val="16"/>
              </w:rPr>
              <w:t xml:space="preserve">2,2 </w:t>
            </w:r>
            <w:proofErr w:type="spellStart"/>
            <w:r>
              <w:rPr>
                <w:sz w:val="16"/>
                <w:szCs w:val="16"/>
              </w:rPr>
              <w:t>iw</w:t>
            </w:r>
            <w:proofErr w:type="spellEnd"/>
          </w:p>
        </w:tc>
        <w:tc>
          <w:tcPr>
            <w:tcW w:w="1205" w:type="dxa"/>
            <w:tcBorders>
              <w:top w:val="single" w:sz="4" w:space="0" w:color="auto"/>
              <w:left w:val="single" w:sz="4" w:space="0" w:color="auto"/>
            </w:tcBorders>
            <w:shd w:val="clear" w:color="auto" w:fill="FFFFFF"/>
          </w:tcPr>
          <w:p w14:paraId="3D6CB78E" w14:textId="77777777" w:rsidR="009E6432" w:rsidRPr="00906D3F" w:rsidRDefault="009E6432" w:rsidP="003A07AB">
            <w:pPr>
              <w:spacing w:before="10" w:after="40"/>
              <w:ind w:left="57" w:right="57"/>
              <w:jc w:val="center"/>
              <w:rPr>
                <w:sz w:val="16"/>
                <w:szCs w:val="16"/>
              </w:rPr>
            </w:pPr>
            <w:r>
              <w:rPr>
                <w:sz w:val="16"/>
                <w:szCs w:val="16"/>
              </w:rPr>
              <w:t xml:space="preserve">- 0,8 </w:t>
            </w:r>
            <w:proofErr w:type="spellStart"/>
            <w:r>
              <w:rPr>
                <w:sz w:val="16"/>
                <w:szCs w:val="16"/>
              </w:rPr>
              <w:t>iw</w:t>
            </w:r>
            <w:proofErr w:type="spellEnd"/>
          </w:p>
        </w:tc>
        <w:tc>
          <w:tcPr>
            <w:tcW w:w="1210" w:type="dxa"/>
            <w:tcBorders>
              <w:top w:val="single" w:sz="4" w:space="0" w:color="auto"/>
              <w:left w:val="single" w:sz="4" w:space="0" w:color="auto"/>
              <w:right w:val="single" w:sz="4" w:space="0" w:color="auto"/>
            </w:tcBorders>
            <w:shd w:val="clear" w:color="auto" w:fill="FFFFFF"/>
          </w:tcPr>
          <w:p w14:paraId="0ECA8D11" w14:textId="77777777" w:rsidR="009E6432" w:rsidRPr="00906D3F" w:rsidRDefault="009E6432" w:rsidP="003A07AB">
            <w:pPr>
              <w:spacing w:before="10" w:after="40"/>
              <w:ind w:left="57" w:right="57"/>
              <w:jc w:val="center"/>
              <w:rPr>
                <w:sz w:val="16"/>
                <w:szCs w:val="16"/>
              </w:rPr>
            </w:pPr>
            <w:r>
              <w:rPr>
                <w:sz w:val="16"/>
                <w:szCs w:val="16"/>
              </w:rPr>
              <w:t xml:space="preserve">- 2,6 </w:t>
            </w:r>
            <w:proofErr w:type="spellStart"/>
            <w:r>
              <w:rPr>
                <w:sz w:val="16"/>
                <w:szCs w:val="16"/>
              </w:rPr>
              <w:t>iw</w:t>
            </w:r>
            <w:proofErr w:type="spellEnd"/>
          </w:p>
        </w:tc>
      </w:tr>
      <w:tr w:rsidR="009E6432" w:rsidRPr="00906D3F" w14:paraId="27D2A449" w14:textId="77777777" w:rsidTr="008C6F7A">
        <w:trPr>
          <w:trHeight w:val="20"/>
        </w:trPr>
        <w:tc>
          <w:tcPr>
            <w:tcW w:w="7002" w:type="dxa"/>
            <w:tcBorders>
              <w:top w:val="single" w:sz="4" w:space="0" w:color="auto"/>
              <w:left w:val="single" w:sz="4" w:space="0" w:color="auto"/>
            </w:tcBorders>
            <w:shd w:val="clear" w:color="auto" w:fill="FFFFFF"/>
          </w:tcPr>
          <w:p w14:paraId="10560BE0" w14:textId="77777777" w:rsidR="009E6432" w:rsidRPr="00906D3F" w:rsidRDefault="009E6432" w:rsidP="003A07AB">
            <w:pPr>
              <w:spacing w:before="10" w:after="40"/>
              <w:ind w:left="57" w:right="57"/>
              <w:jc w:val="both"/>
              <w:rPr>
                <w:sz w:val="16"/>
                <w:szCs w:val="16"/>
              </w:rPr>
            </w:pPr>
            <w:r>
              <w:rPr>
                <w:sz w:val="16"/>
                <w:szCs w:val="16"/>
              </w:rPr>
              <w:t>*П’ятирічна зміна частки світового експорту товарів і послуг (%)</w:t>
            </w:r>
          </w:p>
        </w:tc>
        <w:tc>
          <w:tcPr>
            <w:tcW w:w="859" w:type="dxa"/>
            <w:tcBorders>
              <w:top w:val="single" w:sz="4" w:space="0" w:color="auto"/>
              <w:left w:val="single" w:sz="4" w:space="0" w:color="auto"/>
            </w:tcBorders>
            <w:shd w:val="clear" w:color="auto" w:fill="FFFFFF"/>
          </w:tcPr>
          <w:p w14:paraId="50123829" w14:textId="77777777" w:rsidR="009E6432" w:rsidRPr="00B742D7" w:rsidRDefault="009E6432" w:rsidP="003A07AB">
            <w:pPr>
              <w:spacing w:before="10" w:after="40"/>
              <w:ind w:left="57" w:right="113"/>
              <w:jc w:val="right"/>
              <w:rPr>
                <w:sz w:val="16"/>
                <w:szCs w:val="16"/>
                <w:lang w:val="ru-RU"/>
              </w:rPr>
            </w:pPr>
          </w:p>
        </w:tc>
        <w:tc>
          <w:tcPr>
            <w:tcW w:w="1205" w:type="dxa"/>
            <w:tcBorders>
              <w:top w:val="single" w:sz="4" w:space="0" w:color="auto"/>
              <w:left w:val="single" w:sz="4" w:space="0" w:color="auto"/>
            </w:tcBorders>
            <w:shd w:val="clear" w:color="auto" w:fill="FFFFFF"/>
          </w:tcPr>
          <w:p w14:paraId="6601680A" w14:textId="2770909A" w:rsidR="009E6432" w:rsidRPr="00906D3F" w:rsidRDefault="00180845"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tcBorders>
            <w:shd w:val="clear" w:color="auto" w:fill="FFFFFF"/>
          </w:tcPr>
          <w:p w14:paraId="5F013E18" w14:textId="77777777" w:rsidR="009E6432" w:rsidRPr="00906D3F" w:rsidRDefault="009E6432" w:rsidP="003A07AB">
            <w:pPr>
              <w:spacing w:before="10" w:after="40"/>
              <w:ind w:left="57" w:right="57"/>
              <w:jc w:val="center"/>
              <w:rPr>
                <w:sz w:val="16"/>
                <w:szCs w:val="16"/>
              </w:rPr>
            </w:pPr>
            <w:r>
              <w:rPr>
                <w:sz w:val="16"/>
                <w:szCs w:val="16"/>
              </w:rPr>
              <w:t>20,2 w</w:t>
            </w:r>
          </w:p>
        </w:tc>
        <w:tc>
          <w:tcPr>
            <w:tcW w:w="1200" w:type="dxa"/>
            <w:tcBorders>
              <w:top w:val="single" w:sz="4" w:space="0" w:color="auto"/>
              <w:left w:val="single" w:sz="4" w:space="0" w:color="auto"/>
            </w:tcBorders>
            <w:shd w:val="clear" w:color="auto" w:fill="FFFFFF"/>
          </w:tcPr>
          <w:p w14:paraId="4DB7FF3A" w14:textId="77777777" w:rsidR="009E6432" w:rsidRPr="00906D3F" w:rsidRDefault="009E6432" w:rsidP="003A07AB">
            <w:pPr>
              <w:spacing w:before="10" w:after="40"/>
              <w:ind w:left="57" w:right="57"/>
              <w:jc w:val="center"/>
              <w:rPr>
                <w:sz w:val="16"/>
                <w:szCs w:val="16"/>
              </w:rPr>
            </w:pPr>
            <w:r>
              <w:rPr>
                <w:sz w:val="16"/>
                <w:szCs w:val="16"/>
              </w:rPr>
              <w:t>31,3 w</w:t>
            </w:r>
          </w:p>
        </w:tc>
        <w:tc>
          <w:tcPr>
            <w:tcW w:w="1200" w:type="dxa"/>
            <w:tcBorders>
              <w:top w:val="single" w:sz="4" w:space="0" w:color="auto"/>
              <w:left w:val="single" w:sz="4" w:space="0" w:color="auto"/>
            </w:tcBorders>
            <w:shd w:val="clear" w:color="auto" w:fill="FFFFFF"/>
          </w:tcPr>
          <w:p w14:paraId="26C72C1D" w14:textId="77777777" w:rsidR="009E6432" w:rsidRPr="00906D3F" w:rsidRDefault="009E6432" w:rsidP="003A07AB">
            <w:pPr>
              <w:spacing w:before="10" w:after="40"/>
              <w:ind w:left="57" w:right="57"/>
              <w:jc w:val="center"/>
              <w:rPr>
                <w:sz w:val="16"/>
                <w:szCs w:val="16"/>
              </w:rPr>
            </w:pPr>
            <w:r>
              <w:rPr>
                <w:sz w:val="16"/>
                <w:szCs w:val="16"/>
              </w:rPr>
              <w:t>- 22.3 w</w:t>
            </w:r>
          </w:p>
        </w:tc>
        <w:tc>
          <w:tcPr>
            <w:tcW w:w="1205" w:type="dxa"/>
            <w:tcBorders>
              <w:top w:val="single" w:sz="4" w:space="0" w:color="auto"/>
              <w:left w:val="single" w:sz="4" w:space="0" w:color="auto"/>
            </w:tcBorders>
            <w:shd w:val="clear" w:color="auto" w:fill="FFFFFF"/>
          </w:tcPr>
          <w:p w14:paraId="41F4186C" w14:textId="77777777" w:rsidR="009E6432" w:rsidRPr="00906D3F" w:rsidRDefault="009E6432" w:rsidP="003A07AB">
            <w:pPr>
              <w:spacing w:before="10" w:after="40"/>
              <w:ind w:left="57" w:right="57"/>
              <w:jc w:val="center"/>
              <w:rPr>
                <w:sz w:val="16"/>
                <w:szCs w:val="16"/>
              </w:rPr>
            </w:pPr>
            <w:r>
              <w:rPr>
                <w:sz w:val="16"/>
                <w:szCs w:val="16"/>
              </w:rPr>
              <w:t>- 29.5 w</w:t>
            </w:r>
          </w:p>
        </w:tc>
        <w:tc>
          <w:tcPr>
            <w:tcW w:w="1210" w:type="dxa"/>
            <w:tcBorders>
              <w:top w:val="single" w:sz="4" w:space="0" w:color="auto"/>
              <w:left w:val="single" w:sz="4" w:space="0" w:color="auto"/>
              <w:right w:val="single" w:sz="4" w:space="0" w:color="auto"/>
            </w:tcBorders>
            <w:shd w:val="clear" w:color="auto" w:fill="FFFFFF"/>
          </w:tcPr>
          <w:p w14:paraId="4C59B070" w14:textId="6E10DBDE" w:rsidR="009E6432" w:rsidRPr="00906D3F" w:rsidRDefault="00184357" w:rsidP="003A07AB">
            <w:pPr>
              <w:spacing w:before="10" w:after="40"/>
              <w:ind w:left="57" w:right="57"/>
              <w:jc w:val="center"/>
              <w:rPr>
                <w:sz w:val="16"/>
                <w:szCs w:val="16"/>
              </w:rPr>
            </w:pPr>
            <w:r>
              <w:rPr>
                <w:sz w:val="16"/>
                <w:szCs w:val="16"/>
              </w:rPr>
              <w:t>:</w:t>
            </w:r>
          </w:p>
        </w:tc>
      </w:tr>
      <w:tr w:rsidR="009E6432" w:rsidRPr="00906D3F" w14:paraId="19795545" w14:textId="77777777" w:rsidTr="008C6F7A">
        <w:trPr>
          <w:trHeight w:val="20"/>
        </w:trPr>
        <w:tc>
          <w:tcPr>
            <w:tcW w:w="7002" w:type="dxa"/>
            <w:tcBorders>
              <w:top w:val="single" w:sz="4" w:space="0" w:color="auto"/>
              <w:left w:val="single" w:sz="4" w:space="0" w:color="auto"/>
            </w:tcBorders>
            <w:shd w:val="clear" w:color="auto" w:fill="FFFFFF"/>
          </w:tcPr>
          <w:p w14:paraId="56F55810" w14:textId="77777777" w:rsidR="009E6432" w:rsidRPr="00906D3F" w:rsidRDefault="009E6432" w:rsidP="003A07AB">
            <w:pPr>
              <w:spacing w:before="10" w:after="40"/>
              <w:ind w:left="57" w:right="57"/>
              <w:jc w:val="both"/>
              <w:rPr>
                <w:sz w:val="16"/>
                <w:szCs w:val="16"/>
              </w:rPr>
            </w:pPr>
            <w:r>
              <w:rPr>
                <w:sz w:val="16"/>
                <w:szCs w:val="16"/>
              </w:rPr>
              <w:t>Чистий баланс (вхідний - вихідний) прямих іноземних інвестицій (ПІІ) (млн євро)</w:t>
            </w:r>
          </w:p>
        </w:tc>
        <w:tc>
          <w:tcPr>
            <w:tcW w:w="859" w:type="dxa"/>
            <w:tcBorders>
              <w:top w:val="single" w:sz="4" w:space="0" w:color="auto"/>
              <w:left w:val="single" w:sz="4" w:space="0" w:color="auto"/>
            </w:tcBorders>
            <w:shd w:val="clear" w:color="auto" w:fill="FFFFFF"/>
          </w:tcPr>
          <w:p w14:paraId="1D404BF6" w14:textId="77777777" w:rsidR="009E6432" w:rsidRPr="00906D3F" w:rsidRDefault="009E6432" w:rsidP="003A07AB">
            <w:pPr>
              <w:spacing w:before="10" w:after="40"/>
              <w:ind w:left="57" w:right="113"/>
              <w:jc w:val="right"/>
              <w:rPr>
                <w:sz w:val="16"/>
                <w:szCs w:val="16"/>
              </w:rPr>
            </w:pPr>
            <w:r>
              <w:rPr>
                <w:sz w:val="16"/>
                <w:szCs w:val="16"/>
              </w:rPr>
              <w:t>2)</w:t>
            </w:r>
          </w:p>
        </w:tc>
        <w:tc>
          <w:tcPr>
            <w:tcW w:w="1205" w:type="dxa"/>
            <w:tcBorders>
              <w:top w:val="single" w:sz="4" w:space="0" w:color="auto"/>
              <w:left w:val="single" w:sz="4" w:space="0" w:color="auto"/>
            </w:tcBorders>
            <w:shd w:val="clear" w:color="auto" w:fill="FFFFFF"/>
          </w:tcPr>
          <w:p w14:paraId="46AED04B" w14:textId="77777777" w:rsidR="009E6432" w:rsidRPr="00906D3F" w:rsidRDefault="009E6432" w:rsidP="003A07AB">
            <w:pPr>
              <w:spacing w:before="10" w:after="40"/>
              <w:ind w:left="57" w:right="57"/>
              <w:jc w:val="center"/>
              <w:rPr>
                <w:sz w:val="16"/>
                <w:szCs w:val="16"/>
              </w:rPr>
            </w:pPr>
            <w:r>
              <w:rPr>
                <w:sz w:val="16"/>
                <w:szCs w:val="16"/>
              </w:rPr>
              <w:t>5 598.1 w</w:t>
            </w:r>
          </w:p>
        </w:tc>
        <w:tc>
          <w:tcPr>
            <w:tcW w:w="1200" w:type="dxa"/>
            <w:tcBorders>
              <w:top w:val="single" w:sz="4" w:space="0" w:color="auto"/>
              <w:left w:val="single" w:sz="4" w:space="0" w:color="auto"/>
            </w:tcBorders>
            <w:shd w:val="clear" w:color="auto" w:fill="FFFFFF"/>
          </w:tcPr>
          <w:p w14:paraId="3B79A25E" w14:textId="77777777" w:rsidR="009E6432" w:rsidRPr="00906D3F" w:rsidRDefault="009E6432" w:rsidP="003A07AB">
            <w:pPr>
              <w:spacing w:before="10" w:after="40"/>
              <w:ind w:left="57" w:right="57"/>
              <w:jc w:val="center"/>
              <w:rPr>
                <w:sz w:val="16"/>
                <w:szCs w:val="16"/>
              </w:rPr>
            </w:pPr>
            <w:r>
              <w:rPr>
                <w:sz w:val="16"/>
                <w:szCs w:val="16"/>
              </w:rPr>
              <w:t>- 68.6 w</w:t>
            </w:r>
          </w:p>
        </w:tc>
        <w:tc>
          <w:tcPr>
            <w:tcW w:w="1200" w:type="dxa"/>
            <w:tcBorders>
              <w:top w:val="single" w:sz="4" w:space="0" w:color="auto"/>
              <w:left w:val="single" w:sz="4" w:space="0" w:color="auto"/>
            </w:tcBorders>
            <w:shd w:val="clear" w:color="auto" w:fill="FFFFFF"/>
          </w:tcPr>
          <w:p w14:paraId="4456B0D0" w14:textId="77777777" w:rsidR="009E6432" w:rsidRPr="00906D3F" w:rsidRDefault="009E6432" w:rsidP="003A07AB">
            <w:pPr>
              <w:spacing w:before="10" w:after="40"/>
              <w:ind w:left="57" w:right="57"/>
              <w:jc w:val="center"/>
              <w:rPr>
                <w:sz w:val="16"/>
                <w:szCs w:val="16"/>
              </w:rPr>
            </w:pPr>
            <w:r>
              <w:rPr>
                <w:sz w:val="16"/>
                <w:szCs w:val="16"/>
              </w:rPr>
              <w:t>6 391.6 w</w:t>
            </w:r>
          </w:p>
        </w:tc>
        <w:tc>
          <w:tcPr>
            <w:tcW w:w="1200" w:type="dxa"/>
            <w:tcBorders>
              <w:top w:val="single" w:sz="4" w:space="0" w:color="auto"/>
              <w:left w:val="single" w:sz="4" w:space="0" w:color="auto"/>
            </w:tcBorders>
            <w:shd w:val="clear" w:color="auto" w:fill="FFFFFF"/>
          </w:tcPr>
          <w:p w14:paraId="4CC9EC09" w14:textId="77777777" w:rsidR="009E6432" w:rsidRPr="00906D3F" w:rsidRDefault="009E6432" w:rsidP="003A07AB">
            <w:pPr>
              <w:spacing w:before="10" w:after="40"/>
              <w:ind w:left="57" w:right="57"/>
              <w:jc w:val="center"/>
              <w:rPr>
                <w:sz w:val="16"/>
                <w:szCs w:val="16"/>
              </w:rPr>
            </w:pPr>
            <w:r>
              <w:rPr>
                <w:sz w:val="16"/>
                <w:szCs w:val="16"/>
              </w:rPr>
              <w:t>249,9 w</w:t>
            </w:r>
          </w:p>
        </w:tc>
        <w:tc>
          <w:tcPr>
            <w:tcW w:w="1205" w:type="dxa"/>
            <w:tcBorders>
              <w:top w:val="single" w:sz="4" w:space="0" w:color="auto"/>
              <w:left w:val="single" w:sz="4" w:space="0" w:color="auto"/>
            </w:tcBorders>
            <w:shd w:val="clear" w:color="auto" w:fill="FFFFFF"/>
          </w:tcPr>
          <w:p w14:paraId="7970F241" w14:textId="77777777" w:rsidR="009E6432" w:rsidRPr="00906D3F" w:rsidRDefault="009E6432" w:rsidP="003A07AB">
            <w:pPr>
              <w:spacing w:before="10" w:after="40"/>
              <w:ind w:left="57" w:right="57"/>
              <w:jc w:val="center"/>
              <w:rPr>
                <w:sz w:val="16"/>
                <w:szCs w:val="16"/>
              </w:rPr>
            </w:pPr>
            <w:r>
              <w:rPr>
                <w:sz w:val="16"/>
                <w:szCs w:val="16"/>
              </w:rPr>
              <w:t>4 102.8 w</w:t>
            </w:r>
          </w:p>
        </w:tc>
        <w:tc>
          <w:tcPr>
            <w:tcW w:w="1210" w:type="dxa"/>
            <w:tcBorders>
              <w:top w:val="single" w:sz="4" w:space="0" w:color="auto"/>
              <w:left w:val="single" w:sz="4" w:space="0" w:color="auto"/>
              <w:right w:val="single" w:sz="4" w:space="0" w:color="auto"/>
            </w:tcBorders>
            <w:shd w:val="clear" w:color="auto" w:fill="FFFFFF"/>
          </w:tcPr>
          <w:p w14:paraId="7D0A9169" w14:textId="77777777" w:rsidR="009E6432" w:rsidRPr="00906D3F" w:rsidRDefault="009E6432" w:rsidP="003A07AB">
            <w:pPr>
              <w:spacing w:before="10" w:after="40"/>
              <w:ind w:left="57" w:right="57"/>
              <w:jc w:val="center"/>
              <w:rPr>
                <w:sz w:val="16"/>
                <w:szCs w:val="16"/>
              </w:rPr>
            </w:pPr>
            <w:r>
              <w:rPr>
                <w:sz w:val="16"/>
                <w:szCs w:val="16"/>
              </w:rPr>
              <w:t>3 227.7 w</w:t>
            </w:r>
          </w:p>
        </w:tc>
      </w:tr>
      <w:tr w:rsidR="009E6432" w:rsidRPr="00906D3F" w14:paraId="1DC97386" w14:textId="77777777" w:rsidTr="008C6F7A">
        <w:trPr>
          <w:trHeight w:val="20"/>
        </w:trPr>
        <w:tc>
          <w:tcPr>
            <w:tcW w:w="7002" w:type="dxa"/>
            <w:tcBorders>
              <w:top w:val="single" w:sz="4" w:space="0" w:color="auto"/>
              <w:left w:val="single" w:sz="4" w:space="0" w:color="auto"/>
            </w:tcBorders>
            <w:shd w:val="clear" w:color="auto" w:fill="FFFFFF"/>
          </w:tcPr>
          <w:p w14:paraId="5EC8EFBD" w14:textId="77777777" w:rsidR="009E6432" w:rsidRPr="00906D3F" w:rsidRDefault="009E6432" w:rsidP="003A07AB">
            <w:pPr>
              <w:spacing w:before="10" w:after="40"/>
              <w:ind w:left="57" w:right="57"/>
              <w:jc w:val="both"/>
              <w:rPr>
                <w:sz w:val="16"/>
                <w:szCs w:val="16"/>
              </w:rPr>
            </w:pPr>
            <w:r>
              <w:rPr>
                <w:sz w:val="16"/>
                <w:szCs w:val="16"/>
              </w:rPr>
              <w:t>Прямі іноземні інвестиції (ПІІ) за кордоном (млн євро)</w:t>
            </w:r>
          </w:p>
        </w:tc>
        <w:tc>
          <w:tcPr>
            <w:tcW w:w="859" w:type="dxa"/>
            <w:tcBorders>
              <w:top w:val="single" w:sz="4" w:space="0" w:color="auto"/>
              <w:left w:val="single" w:sz="4" w:space="0" w:color="auto"/>
            </w:tcBorders>
            <w:shd w:val="clear" w:color="auto" w:fill="FFFFFF"/>
          </w:tcPr>
          <w:p w14:paraId="5DA1FDED" w14:textId="77777777" w:rsidR="009E6432" w:rsidRPr="00906D3F" w:rsidRDefault="009E6432" w:rsidP="003A07AB">
            <w:pPr>
              <w:spacing w:before="10" w:after="40"/>
              <w:ind w:left="57" w:right="113"/>
              <w:jc w:val="right"/>
              <w:rPr>
                <w:sz w:val="16"/>
                <w:szCs w:val="16"/>
              </w:rPr>
            </w:pPr>
            <w:r>
              <w:rPr>
                <w:sz w:val="16"/>
                <w:szCs w:val="16"/>
              </w:rPr>
              <w:t>2)</w:t>
            </w:r>
          </w:p>
        </w:tc>
        <w:tc>
          <w:tcPr>
            <w:tcW w:w="1205" w:type="dxa"/>
            <w:tcBorders>
              <w:top w:val="single" w:sz="4" w:space="0" w:color="auto"/>
              <w:left w:val="single" w:sz="4" w:space="0" w:color="auto"/>
            </w:tcBorders>
            <w:shd w:val="clear" w:color="auto" w:fill="FFFFFF"/>
          </w:tcPr>
          <w:p w14:paraId="2A9745E4" w14:textId="77777777" w:rsidR="009E6432" w:rsidRPr="00906D3F" w:rsidRDefault="009E6432" w:rsidP="003A07AB">
            <w:pPr>
              <w:spacing w:before="10" w:after="40"/>
              <w:ind w:left="57" w:right="57"/>
              <w:jc w:val="center"/>
              <w:rPr>
                <w:sz w:val="16"/>
                <w:szCs w:val="16"/>
              </w:rPr>
            </w:pPr>
            <w:r>
              <w:rPr>
                <w:sz w:val="16"/>
                <w:szCs w:val="16"/>
              </w:rPr>
              <w:t>938,3 w</w:t>
            </w:r>
          </w:p>
        </w:tc>
        <w:tc>
          <w:tcPr>
            <w:tcW w:w="1200" w:type="dxa"/>
            <w:tcBorders>
              <w:top w:val="single" w:sz="4" w:space="0" w:color="auto"/>
              <w:left w:val="single" w:sz="4" w:space="0" w:color="auto"/>
            </w:tcBorders>
            <w:shd w:val="clear" w:color="auto" w:fill="FFFFFF"/>
          </w:tcPr>
          <w:p w14:paraId="0860F8AC" w14:textId="77777777" w:rsidR="009E6432" w:rsidRPr="00906D3F" w:rsidRDefault="009E6432" w:rsidP="003A07AB">
            <w:pPr>
              <w:spacing w:before="10" w:after="40"/>
              <w:ind w:left="57" w:right="57"/>
              <w:jc w:val="center"/>
              <w:rPr>
                <w:sz w:val="16"/>
                <w:szCs w:val="16"/>
              </w:rPr>
            </w:pPr>
            <w:r>
              <w:rPr>
                <w:sz w:val="16"/>
                <w:szCs w:val="16"/>
              </w:rPr>
              <w:t>13,5 w</w:t>
            </w:r>
          </w:p>
        </w:tc>
        <w:tc>
          <w:tcPr>
            <w:tcW w:w="1200" w:type="dxa"/>
            <w:tcBorders>
              <w:top w:val="single" w:sz="4" w:space="0" w:color="auto"/>
              <w:left w:val="single" w:sz="4" w:space="0" w:color="auto"/>
            </w:tcBorders>
            <w:shd w:val="clear" w:color="auto" w:fill="FFFFFF"/>
          </w:tcPr>
          <w:p w14:paraId="0B30A4D8" w14:textId="77777777" w:rsidR="009E6432" w:rsidRPr="00906D3F" w:rsidRDefault="009E6432" w:rsidP="003A07AB">
            <w:pPr>
              <w:spacing w:before="10" w:after="40"/>
              <w:ind w:left="57" w:right="57"/>
              <w:jc w:val="center"/>
              <w:rPr>
                <w:sz w:val="16"/>
                <w:szCs w:val="16"/>
              </w:rPr>
            </w:pPr>
            <w:r>
              <w:rPr>
                <w:sz w:val="16"/>
                <w:szCs w:val="16"/>
              </w:rPr>
              <w:t>- 171.0 w</w:t>
            </w:r>
          </w:p>
        </w:tc>
        <w:tc>
          <w:tcPr>
            <w:tcW w:w="1200" w:type="dxa"/>
            <w:tcBorders>
              <w:top w:val="single" w:sz="4" w:space="0" w:color="auto"/>
              <w:left w:val="single" w:sz="4" w:space="0" w:color="auto"/>
            </w:tcBorders>
            <w:shd w:val="clear" w:color="auto" w:fill="FFFFFF"/>
          </w:tcPr>
          <w:p w14:paraId="6430BB72" w14:textId="77777777" w:rsidR="009E6432" w:rsidRPr="00906D3F" w:rsidRDefault="009E6432" w:rsidP="003A07AB">
            <w:pPr>
              <w:spacing w:before="10" w:after="40"/>
              <w:ind w:left="57" w:right="57"/>
              <w:jc w:val="center"/>
              <w:rPr>
                <w:sz w:val="16"/>
                <w:szCs w:val="16"/>
              </w:rPr>
            </w:pPr>
            <w:r>
              <w:rPr>
                <w:sz w:val="16"/>
                <w:szCs w:val="16"/>
              </w:rPr>
              <w:t>333,7 w</w:t>
            </w:r>
          </w:p>
        </w:tc>
        <w:tc>
          <w:tcPr>
            <w:tcW w:w="1205" w:type="dxa"/>
            <w:tcBorders>
              <w:top w:val="single" w:sz="4" w:space="0" w:color="auto"/>
              <w:left w:val="single" w:sz="4" w:space="0" w:color="auto"/>
            </w:tcBorders>
            <w:shd w:val="clear" w:color="auto" w:fill="FFFFFF"/>
          </w:tcPr>
          <w:p w14:paraId="3C940178" w14:textId="77777777" w:rsidR="009E6432" w:rsidRPr="00906D3F" w:rsidRDefault="009E6432" w:rsidP="003A07AB">
            <w:pPr>
              <w:spacing w:before="10" w:after="40"/>
              <w:ind w:left="57" w:right="57"/>
              <w:jc w:val="center"/>
              <w:rPr>
                <w:sz w:val="16"/>
                <w:szCs w:val="16"/>
              </w:rPr>
            </w:pPr>
            <w:r>
              <w:rPr>
                <w:sz w:val="16"/>
                <w:szCs w:val="16"/>
              </w:rPr>
              <w:t>39,7 w</w:t>
            </w:r>
          </w:p>
        </w:tc>
        <w:tc>
          <w:tcPr>
            <w:tcW w:w="1210" w:type="dxa"/>
            <w:tcBorders>
              <w:top w:val="single" w:sz="4" w:space="0" w:color="auto"/>
              <w:left w:val="single" w:sz="4" w:space="0" w:color="auto"/>
              <w:right w:val="single" w:sz="4" w:space="0" w:color="auto"/>
            </w:tcBorders>
            <w:shd w:val="clear" w:color="auto" w:fill="FFFFFF"/>
          </w:tcPr>
          <w:p w14:paraId="15093881" w14:textId="77777777" w:rsidR="009E6432" w:rsidRPr="00906D3F" w:rsidRDefault="009E6432" w:rsidP="003A07AB">
            <w:pPr>
              <w:spacing w:before="10" w:after="40"/>
              <w:ind w:left="57" w:right="57"/>
              <w:jc w:val="center"/>
              <w:rPr>
                <w:sz w:val="16"/>
                <w:szCs w:val="16"/>
              </w:rPr>
            </w:pPr>
            <w:r>
              <w:rPr>
                <w:sz w:val="16"/>
                <w:szCs w:val="16"/>
              </w:rPr>
              <w:t>- 150.5 w</w:t>
            </w:r>
          </w:p>
        </w:tc>
      </w:tr>
      <w:tr w:rsidR="009E6432" w:rsidRPr="00906D3F" w14:paraId="71082144" w14:textId="77777777" w:rsidTr="008C6F7A">
        <w:trPr>
          <w:trHeight w:val="20"/>
        </w:trPr>
        <w:tc>
          <w:tcPr>
            <w:tcW w:w="7002" w:type="dxa"/>
            <w:tcBorders>
              <w:top w:val="single" w:sz="4" w:space="0" w:color="auto"/>
              <w:left w:val="single" w:sz="4" w:space="0" w:color="auto"/>
            </w:tcBorders>
            <w:shd w:val="clear" w:color="auto" w:fill="FFFFFF"/>
          </w:tcPr>
          <w:p w14:paraId="54619A2B" w14:textId="77777777" w:rsidR="009E6432" w:rsidRPr="00906D3F" w:rsidRDefault="009E6432" w:rsidP="003A07AB">
            <w:pPr>
              <w:spacing w:before="10" w:after="40"/>
              <w:ind w:left="57" w:right="57"/>
              <w:jc w:val="both"/>
              <w:rPr>
                <w:sz w:val="16"/>
                <w:szCs w:val="16"/>
              </w:rPr>
            </w:pPr>
            <w:r>
              <w:rPr>
                <w:sz w:val="16"/>
                <w:szCs w:val="16"/>
              </w:rPr>
              <w:t>з яких ПІІ у звітну економіку в країнах ЄС-27 (млн євро)</w:t>
            </w:r>
          </w:p>
        </w:tc>
        <w:tc>
          <w:tcPr>
            <w:tcW w:w="859" w:type="dxa"/>
            <w:tcBorders>
              <w:top w:val="single" w:sz="4" w:space="0" w:color="auto"/>
              <w:left w:val="single" w:sz="4" w:space="0" w:color="auto"/>
            </w:tcBorders>
            <w:shd w:val="clear" w:color="auto" w:fill="FFFFFF"/>
          </w:tcPr>
          <w:p w14:paraId="3F645031" w14:textId="77777777" w:rsidR="009E6432" w:rsidRPr="00906D3F" w:rsidRDefault="009E6432" w:rsidP="003A07AB">
            <w:pPr>
              <w:spacing w:before="10" w:after="40"/>
              <w:ind w:left="57" w:right="113"/>
              <w:jc w:val="right"/>
              <w:rPr>
                <w:sz w:val="16"/>
                <w:szCs w:val="16"/>
              </w:rPr>
            </w:pPr>
            <w:r>
              <w:rPr>
                <w:sz w:val="16"/>
                <w:szCs w:val="16"/>
              </w:rPr>
              <w:t>2)</w:t>
            </w:r>
          </w:p>
        </w:tc>
        <w:tc>
          <w:tcPr>
            <w:tcW w:w="1205" w:type="dxa"/>
            <w:tcBorders>
              <w:top w:val="single" w:sz="4" w:space="0" w:color="auto"/>
              <w:left w:val="single" w:sz="4" w:space="0" w:color="auto"/>
            </w:tcBorders>
            <w:shd w:val="clear" w:color="auto" w:fill="FFFFFF"/>
          </w:tcPr>
          <w:p w14:paraId="06654936" w14:textId="77777777" w:rsidR="009E6432" w:rsidRPr="00906D3F" w:rsidRDefault="009E6432" w:rsidP="003A07AB">
            <w:pPr>
              <w:spacing w:before="10" w:after="40"/>
              <w:ind w:left="57" w:right="57"/>
              <w:jc w:val="center"/>
              <w:rPr>
                <w:sz w:val="16"/>
                <w:szCs w:val="16"/>
              </w:rPr>
            </w:pPr>
            <w:r>
              <w:rPr>
                <w:sz w:val="16"/>
                <w:szCs w:val="16"/>
              </w:rPr>
              <w:t>100,4 w</w:t>
            </w:r>
          </w:p>
        </w:tc>
        <w:tc>
          <w:tcPr>
            <w:tcW w:w="1200" w:type="dxa"/>
            <w:tcBorders>
              <w:top w:val="single" w:sz="4" w:space="0" w:color="auto"/>
              <w:left w:val="single" w:sz="4" w:space="0" w:color="auto"/>
            </w:tcBorders>
            <w:shd w:val="clear" w:color="auto" w:fill="FFFFFF"/>
          </w:tcPr>
          <w:p w14:paraId="76B6552F" w14:textId="77777777" w:rsidR="009E6432" w:rsidRPr="00906D3F" w:rsidRDefault="009E6432" w:rsidP="003A07AB">
            <w:pPr>
              <w:spacing w:before="10" w:after="40"/>
              <w:ind w:left="57" w:right="57"/>
              <w:jc w:val="center"/>
              <w:rPr>
                <w:sz w:val="16"/>
                <w:szCs w:val="16"/>
              </w:rPr>
            </w:pPr>
            <w:r>
              <w:rPr>
                <w:sz w:val="16"/>
                <w:szCs w:val="16"/>
              </w:rPr>
              <w:t>- 65.7 w</w:t>
            </w:r>
          </w:p>
        </w:tc>
        <w:tc>
          <w:tcPr>
            <w:tcW w:w="1200" w:type="dxa"/>
            <w:tcBorders>
              <w:top w:val="single" w:sz="4" w:space="0" w:color="auto"/>
              <w:left w:val="single" w:sz="4" w:space="0" w:color="auto"/>
            </w:tcBorders>
            <w:shd w:val="clear" w:color="auto" w:fill="FFFFFF"/>
          </w:tcPr>
          <w:p w14:paraId="4BEEF199" w14:textId="77777777" w:rsidR="009E6432" w:rsidRPr="00906D3F" w:rsidRDefault="009E6432" w:rsidP="003A07AB">
            <w:pPr>
              <w:spacing w:before="10" w:after="40"/>
              <w:ind w:left="57" w:right="57"/>
              <w:jc w:val="center"/>
              <w:rPr>
                <w:sz w:val="16"/>
                <w:szCs w:val="16"/>
              </w:rPr>
            </w:pPr>
            <w:r>
              <w:rPr>
                <w:sz w:val="16"/>
                <w:szCs w:val="16"/>
              </w:rPr>
              <w:t>- 165.3 w</w:t>
            </w:r>
          </w:p>
        </w:tc>
        <w:tc>
          <w:tcPr>
            <w:tcW w:w="1200" w:type="dxa"/>
            <w:tcBorders>
              <w:top w:val="single" w:sz="4" w:space="0" w:color="auto"/>
              <w:left w:val="single" w:sz="4" w:space="0" w:color="auto"/>
            </w:tcBorders>
            <w:shd w:val="clear" w:color="auto" w:fill="FFFFFF"/>
          </w:tcPr>
          <w:p w14:paraId="28B7486F" w14:textId="77777777" w:rsidR="009E6432" w:rsidRPr="00906D3F" w:rsidRDefault="009E6432" w:rsidP="003A07AB">
            <w:pPr>
              <w:spacing w:before="10" w:after="40"/>
              <w:ind w:left="57" w:right="57"/>
              <w:jc w:val="center"/>
              <w:rPr>
                <w:sz w:val="16"/>
                <w:szCs w:val="16"/>
              </w:rPr>
            </w:pPr>
            <w:r>
              <w:rPr>
                <w:sz w:val="16"/>
                <w:szCs w:val="16"/>
              </w:rPr>
              <w:t>- 100.7 w</w:t>
            </w:r>
          </w:p>
        </w:tc>
        <w:tc>
          <w:tcPr>
            <w:tcW w:w="1205" w:type="dxa"/>
            <w:tcBorders>
              <w:top w:val="single" w:sz="4" w:space="0" w:color="auto"/>
              <w:left w:val="single" w:sz="4" w:space="0" w:color="auto"/>
            </w:tcBorders>
            <w:shd w:val="clear" w:color="auto" w:fill="FFFFFF"/>
          </w:tcPr>
          <w:p w14:paraId="1A62999A" w14:textId="77777777" w:rsidR="009E6432" w:rsidRPr="00906D3F" w:rsidRDefault="009E6432" w:rsidP="003A07AB">
            <w:pPr>
              <w:spacing w:before="10" w:after="40"/>
              <w:ind w:left="57" w:right="57"/>
              <w:jc w:val="center"/>
              <w:rPr>
                <w:sz w:val="16"/>
                <w:szCs w:val="16"/>
              </w:rPr>
            </w:pPr>
            <w:r>
              <w:rPr>
                <w:sz w:val="16"/>
                <w:szCs w:val="16"/>
              </w:rPr>
              <w:t>20,3 w</w:t>
            </w:r>
          </w:p>
        </w:tc>
        <w:tc>
          <w:tcPr>
            <w:tcW w:w="1210" w:type="dxa"/>
            <w:tcBorders>
              <w:top w:val="single" w:sz="4" w:space="0" w:color="auto"/>
              <w:left w:val="single" w:sz="4" w:space="0" w:color="auto"/>
              <w:right w:val="single" w:sz="4" w:space="0" w:color="auto"/>
            </w:tcBorders>
            <w:shd w:val="clear" w:color="auto" w:fill="FFFFFF"/>
          </w:tcPr>
          <w:p w14:paraId="53AB632A" w14:textId="77777777" w:rsidR="009E6432" w:rsidRPr="00906D3F" w:rsidRDefault="009E6432" w:rsidP="003A07AB">
            <w:pPr>
              <w:spacing w:before="10" w:after="40"/>
              <w:ind w:left="57" w:right="57"/>
              <w:jc w:val="center"/>
              <w:rPr>
                <w:sz w:val="16"/>
                <w:szCs w:val="16"/>
              </w:rPr>
            </w:pPr>
            <w:r>
              <w:rPr>
                <w:sz w:val="16"/>
                <w:szCs w:val="16"/>
              </w:rPr>
              <w:t>- 64.5 w</w:t>
            </w:r>
          </w:p>
        </w:tc>
      </w:tr>
      <w:tr w:rsidR="009E6432" w:rsidRPr="00906D3F" w14:paraId="6C2A187F" w14:textId="77777777" w:rsidTr="008C6F7A">
        <w:trPr>
          <w:trHeight w:val="20"/>
        </w:trPr>
        <w:tc>
          <w:tcPr>
            <w:tcW w:w="7002" w:type="dxa"/>
            <w:tcBorders>
              <w:top w:val="single" w:sz="4" w:space="0" w:color="auto"/>
              <w:left w:val="single" w:sz="4" w:space="0" w:color="auto"/>
            </w:tcBorders>
            <w:shd w:val="clear" w:color="auto" w:fill="FFFFFF"/>
          </w:tcPr>
          <w:p w14:paraId="5FF113D4" w14:textId="77777777" w:rsidR="009E6432" w:rsidRPr="00906D3F" w:rsidRDefault="009E6432" w:rsidP="003A07AB">
            <w:pPr>
              <w:spacing w:before="10" w:after="40"/>
              <w:ind w:left="57" w:right="57"/>
              <w:jc w:val="both"/>
              <w:rPr>
                <w:sz w:val="16"/>
                <w:szCs w:val="16"/>
              </w:rPr>
            </w:pPr>
            <w:r>
              <w:rPr>
                <w:sz w:val="16"/>
                <w:szCs w:val="16"/>
              </w:rPr>
              <w:t>Прямі іноземні інвестиції (ПІІ) у звітній економіці (млн євро)</w:t>
            </w:r>
          </w:p>
        </w:tc>
        <w:tc>
          <w:tcPr>
            <w:tcW w:w="859" w:type="dxa"/>
            <w:tcBorders>
              <w:top w:val="single" w:sz="4" w:space="0" w:color="auto"/>
              <w:left w:val="single" w:sz="4" w:space="0" w:color="auto"/>
            </w:tcBorders>
            <w:shd w:val="clear" w:color="auto" w:fill="FFFFFF"/>
          </w:tcPr>
          <w:p w14:paraId="3E929C09" w14:textId="77777777" w:rsidR="009E6432" w:rsidRPr="00906D3F" w:rsidRDefault="009E6432" w:rsidP="003A07AB">
            <w:pPr>
              <w:spacing w:before="10" w:after="40"/>
              <w:ind w:left="57" w:right="113"/>
              <w:jc w:val="right"/>
              <w:rPr>
                <w:sz w:val="16"/>
                <w:szCs w:val="16"/>
              </w:rPr>
            </w:pPr>
            <w:r>
              <w:rPr>
                <w:sz w:val="16"/>
                <w:szCs w:val="16"/>
              </w:rPr>
              <w:t>2)</w:t>
            </w:r>
          </w:p>
        </w:tc>
        <w:tc>
          <w:tcPr>
            <w:tcW w:w="1205" w:type="dxa"/>
            <w:tcBorders>
              <w:top w:val="single" w:sz="4" w:space="0" w:color="auto"/>
              <w:left w:val="single" w:sz="4" w:space="0" w:color="auto"/>
            </w:tcBorders>
            <w:shd w:val="clear" w:color="auto" w:fill="FFFFFF"/>
          </w:tcPr>
          <w:p w14:paraId="1978CDF4" w14:textId="77777777" w:rsidR="009E6432" w:rsidRPr="00906D3F" w:rsidRDefault="009E6432" w:rsidP="003A07AB">
            <w:pPr>
              <w:spacing w:before="10" w:after="40"/>
              <w:ind w:left="57" w:right="57"/>
              <w:jc w:val="center"/>
              <w:rPr>
                <w:sz w:val="16"/>
                <w:szCs w:val="16"/>
              </w:rPr>
            </w:pPr>
            <w:r>
              <w:rPr>
                <w:sz w:val="16"/>
                <w:szCs w:val="16"/>
              </w:rPr>
              <w:t>6 536.4 w</w:t>
            </w:r>
          </w:p>
        </w:tc>
        <w:tc>
          <w:tcPr>
            <w:tcW w:w="1200" w:type="dxa"/>
            <w:tcBorders>
              <w:top w:val="single" w:sz="4" w:space="0" w:color="auto"/>
              <w:left w:val="single" w:sz="4" w:space="0" w:color="auto"/>
            </w:tcBorders>
            <w:shd w:val="clear" w:color="auto" w:fill="FFFFFF"/>
          </w:tcPr>
          <w:p w14:paraId="4A81C476" w14:textId="77777777" w:rsidR="009E6432" w:rsidRPr="00906D3F" w:rsidRDefault="009E6432" w:rsidP="003A07AB">
            <w:pPr>
              <w:spacing w:before="10" w:after="40"/>
              <w:ind w:left="57" w:right="57"/>
              <w:jc w:val="center"/>
              <w:rPr>
                <w:sz w:val="16"/>
                <w:szCs w:val="16"/>
              </w:rPr>
            </w:pPr>
            <w:r>
              <w:rPr>
                <w:sz w:val="16"/>
                <w:szCs w:val="16"/>
              </w:rPr>
              <w:t>- 55.1 w</w:t>
            </w:r>
          </w:p>
        </w:tc>
        <w:tc>
          <w:tcPr>
            <w:tcW w:w="1200" w:type="dxa"/>
            <w:tcBorders>
              <w:top w:val="single" w:sz="4" w:space="0" w:color="auto"/>
              <w:left w:val="single" w:sz="4" w:space="0" w:color="auto"/>
            </w:tcBorders>
            <w:shd w:val="clear" w:color="auto" w:fill="FFFFFF"/>
          </w:tcPr>
          <w:p w14:paraId="6F5AACE5" w14:textId="77777777" w:rsidR="009E6432" w:rsidRPr="00906D3F" w:rsidRDefault="009E6432" w:rsidP="003A07AB">
            <w:pPr>
              <w:spacing w:before="10" w:after="40"/>
              <w:ind w:left="57" w:right="57"/>
              <w:jc w:val="center"/>
              <w:rPr>
                <w:sz w:val="16"/>
                <w:szCs w:val="16"/>
              </w:rPr>
            </w:pPr>
            <w:r>
              <w:rPr>
                <w:sz w:val="16"/>
                <w:szCs w:val="16"/>
              </w:rPr>
              <w:t>6 220.6 w</w:t>
            </w:r>
          </w:p>
        </w:tc>
        <w:tc>
          <w:tcPr>
            <w:tcW w:w="1200" w:type="dxa"/>
            <w:tcBorders>
              <w:top w:val="single" w:sz="4" w:space="0" w:color="auto"/>
              <w:left w:val="single" w:sz="4" w:space="0" w:color="auto"/>
            </w:tcBorders>
            <w:shd w:val="clear" w:color="auto" w:fill="FFFFFF"/>
          </w:tcPr>
          <w:p w14:paraId="04A7B8B8" w14:textId="77777777" w:rsidR="009E6432" w:rsidRPr="00906D3F" w:rsidRDefault="009E6432" w:rsidP="003A07AB">
            <w:pPr>
              <w:spacing w:before="10" w:after="40"/>
              <w:ind w:left="57" w:right="57"/>
              <w:jc w:val="center"/>
              <w:rPr>
                <w:sz w:val="16"/>
                <w:szCs w:val="16"/>
              </w:rPr>
            </w:pPr>
            <w:r>
              <w:rPr>
                <w:sz w:val="16"/>
                <w:szCs w:val="16"/>
              </w:rPr>
              <w:t>583,6 w</w:t>
            </w:r>
          </w:p>
        </w:tc>
        <w:tc>
          <w:tcPr>
            <w:tcW w:w="1205" w:type="dxa"/>
            <w:tcBorders>
              <w:top w:val="single" w:sz="4" w:space="0" w:color="auto"/>
              <w:left w:val="single" w:sz="4" w:space="0" w:color="auto"/>
            </w:tcBorders>
            <w:shd w:val="clear" w:color="auto" w:fill="FFFFFF"/>
          </w:tcPr>
          <w:p w14:paraId="31661122" w14:textId="77777777" w:rsidR="009E6432" w:rsidRPr="00906D3F" w:rsidRDefault="009E6432" w:rsidP="003A07AB">
            <w:pPr>
              <w:spacing w:before="10" w:after="40"/>
              <w:ind w:left="57" w:right="57"/>
              <w:jc w:val="center"/>
              <w:rPr>
                <w:sz w:val="16"/>
                <w:szCs w:val="16"/>
              </w:rPr>
            </w:pPr>
            <w:r>
              <w:rPr>
                <w:sz w:val="16"/>
                <w:szCs w:val="16"/>
              </w:rPr>
              <w:t>4 142.5 w</w:t>
            </w:r>
          </w:p>
        </w:tc>
        <w:tc>
          <w:tcPr>
            <w:tcW w:w="1210" w:type="dxa"/>
            <w:tcBorders>
              <w:top w:val="single" w:sz="4" w:space="0" w:color="auto"/>
              <w:left w:val="single" w:sz="4" w:space="0" w:color="auto"/>
              <w:right w:val="single" w:sz="4" w:space="0" w:color="auto"/>
            </w:tcBorders>
            <w:shd w:val="clear" w:color="auto" w:fill="FFFFFF"/>
          </w:tcPr>
          <w:p w14:paraId="33AC1839" w14:textId="77777777" w:rsidR="009E6432" w:rsidRPr="00906D3F" w:rsidRDefault="009E6432" w:rsidP="003A07AB">
            <w:pPr>
              <w:spacing w:before="10" w:after="40"/>
              <w:ind w:left="57" w:right="57"/>
              <w:jc w:val="center"/>
              <w:rPr>
                <w:sz w:val="16"/>
                <w:szCs w:val="16"/>
              </w:rPr>
            </w:pPr>
            <w:r>
              <w:rPr>
                <w:sz w:val="16"/>
                <w:szCs w:val="16"/>
              </w:rPr>
              <w:t>3 077.2 w</w:t>
            </w:r>
          </w:p>
        </w:tc>
      </w:tr>
      <w:tr w:rsidR="009E6432" w:rsidRPr="00906D3F" w14:paraId="3E48435D" w14:textId="77777777" w:rsidTr="008C6F7A">
        <w:trPr>
          <w:trHeight w:val="20"/>
        </w:trPr>
        <w:tc>
          <w:tcPr>
            <w:tcW w:w="7002" w:type="dxa"/>
            <w:tcBorders>
              <w:top w:val="single" w:sz="4" w:space="0" w:color="auto"/>
              <w:left w:val="single" w:sz="4" w:space="0" w:color="auto"/>
            </w:tcBorders>
            <w:shd w:val="clear" w:color="auto" w:fill="FFFFFF"/>
          </w:tcPr>
          <w:p w14:paraId="25FABF84" w14:textId="77777777" w:rsidR="009E6432" w:rsidRPr="00906D3F" w:rsidRDefault="009E6432" w:rsidP="003A07AB">
            <w:pPr>
              <w:spacing w:before="10" w:after="40"/>
              <w:ind w:left="57" w:right="57"/>
              <w:jc w:val="both"/>
              <w:rPr>
                <w:sz w:val="16"/>
                <w:szCs w:val="16"/>
              </w:rPr>
            </w:pPr>
            <w:r>
              <w:rPr>
                <w:sz w:val="16"/>
                <w:szCs w:val="16"/>
              </w:rPr>
              <w:t>з яких ПІІ країн ЄС-27 у звітну економіку (млн євро)</w:t>
            </w:r>
          </w:p>
        </w:tc>
        <w:tc>
          <w:tcPr>
            <w:tcW w:w="859" w:type="dxa"/>
            <w:tcBorders>
              <w:top w:val="single" w:sz="4" w:space="0" w:color="auto"/>
              <w:left w:val="single" w:sz="4" w:space="0" w:color="auto"/>
            </w:tcBorders>
            <w:shd w:val="clear" w:color="auto" w:fill="FFFFFF"/>
          </w:tcPr>
          <w:p w14:paraId="1F91FCB4" w14:textId="77777777" w:rsidR="009E6432" w:rsidRPr="00906D3F" w:rsidRDefault="009E6432" w:rsidP="003A07AB">
            <w:pPr>
              <w:spacing w:before="10" w:after="40"/>
              <w:ind w:left="57" w:right="113"/>
              <w:jc w:val="right"/>
              <w:rPr>
                <w:sz w:val="16"/>
                <w:szCs w:val="16"/>
              </w:rPr>
            </w:pPr>
            <w:r>
              <w:rPr>
                <w:sz w:val="16"/>
                <w:szCs w:val="16"/>
              </w:rPr>
              <w:t>2)</w:t>
            </w:r>
          </w:p>
        </w:tc>
        <w:tc>
          <w:tcPr>
            <w:tcW w:w="1205" w:type="dxa"/>
            <w:tcBorders>
              <w:top w:val="single" w:sz="4" w:space="0" w:color="auto"/>
              <w:left w:val="single" w:sz="4" w:space="0" w:color="auto"/>
            </w:tcBorders>
            <w:shd w:val="clear" w:color="auto" w:fill="FFFFFF"/>
          </w:tcPr>
          <w:p w14:paraId="3E983F63" w14:textId="77777777" w:rsidR="009E6432" w:rsidRPr="00906D3F" w:rsidRDefault="009E6432" w:rsidP="003A07AB">
            <w:pPr>
              <w:spacing w:before="10" w:after="40"/>
              <w:ind w:left="57" w:right="57"/>
              <w:jc w:val="center"/>
              <w:rPr>
                <w:sz w:val="16"/>
                <w:szCs w:val="16"/>
              </w:rPr>
            </w:pPr>
            <w:r>
              <w:rPr>
                <w:sz w:val="16"/>
                <w:szCs w:val="16"/>
              </w:rPr>
              <w:t>4 225.4 w</w:t>
            </w:r>
          </w:p>
        </w:tc>
        <w:tc>
          <w:tcPr>
            <w:tcW w:w="1200" w:type="dxa"/>
            <w:tcBorders>
              <w:top w:val="single" w:sz="4" w:space="0" w:color="auto"/>
              <w:left w:val="single" w:sz="4" w:space="0" w:color="auto"/>
            </w:tcBorders>
            <w:shd w:val="clear" w:color="auto" w:fill="FFFFFF"/>
          </w:tcPr>
          <w:p w14:paraId="71C48311" w14:textId="77777777" w:rsidR="009E6432" w:rsidRPr="00906D3F" w:rsidRDefault="009E6432" w:rsidP="003A07AB">
            <w:pPr>
              <w:spacing w:before="10" w:after="40"/>
              <w:ind w:left="57" w:right="57"/>
              <w:jc w:val="center"/>
              <w:rPr>
                <w:sz w:val="16"/>
                <w:szCs w:val="16"/>
              </w:rPr>
            </w:pPr>
            <w:r>
              <w:rPr>
                <w:sz w:val="16"/>
                <w:szCs w:val="16"/>
              </w:rPr>
              <w:t>- 757.1 w</w:t>
            </w:r>
          </w:p>
        </w:tc>
        <w:tc>
          <w:tcPr>
            <w:tcW w:w="1200" w:type="dxa"/>
            <w:tcBorders>
              <w:top w:val="single" w:sz="4" w:space="0" w:color="auto"/>
              <w:left w:val="single" w:sz="4" w:space="0" w:color="auto"/>
            </w:tcBorders>
            <w:shd w:val="clear" w:color="auto" w:fill="FFFFFF"/>
          </w:tcPr>
          <w:p w14:paraId="1AE515AB" w14:textId="77777777" w:rsidR="009E6432" w:rsidRPr="00906D3F" w:rsidRDefault="009E6432" w:rsidP="003A07AB">
            <w:pPr>
              <w:spacing w:before="10" w:after="40"/>
              <w:ind w:left="57" w:right="57"/>
              <w:jc w:val="center"/>
              <w:rPr>
                <w:sz w:val="16"/>
                <w:szCs w:val="16"/>
              </w:rPr>
            </w:pPr>
            <w:r>
              <w:rPr>
                <w:sz w:val="16"/>
                <w:szCs w:val="16"/>
              </w:rPr>
              <w:t>4 609.4 w</w:t>
            </w:r>
          </w:p>
        </w:tc>
        <w:tc>
          <w:tcPr>
            <w:tcW w:w="1200" w:type="dxa"/>
            <w:tcBorders>
              <w:top w:val="single" w:sz="4" w:space="0" w:color="auto"/>
              <w:left w:val="single" w:sz="4" w:space="0" w:color="auto"/>
            </w:tcBorders>
            <w:shd w:val="clear" w:color="auto" w:fill="FFFFFF"/>
          </w:tcPr>
          <w:p w14:paraId="617D0993" w14:textId="77777777" w:rsidR="009E6432" w:rsidRPr="00906D3F" w:rsidRDefault="009E6432" w:rsidP="003A07AB">
            <w:pPr>
              <w:spacing w:before="10" w:after="40"/>
              <w:ind w:left="57" w:right="57"/>
              <w:jc w:val="center"/>
              <w:rPr>
                <w:sz w:val="16"/>
                <w:szCs w:val="16"/>
              </w:rPr>
            </w:pPr>
            <w:r>
              <w:rPr>
                <w:sz w:val="16"/>
                <w:szCs w:val="16"/>
              </w:rPr>
              <w:t>- 8.3 w</w:t>
            </w:r>
          </w:p>
        </w:tc>
        <w:tc>
          <w:tcPr>
            <w:tcW w:w="1205" w:type="dxa"/>
            <w:tcBorders>
              <w:top w:val="single" w:sz="4" w:space="0" w:color="auto"/>
              <w:left w:val="single" w:sz="4" w:space="0" w:color="auto"/>
            </w:tcBorders>
            <w:shd w:val="clear" w:color="auto" w:fill="FFFFFF"/>
          </w:tcPr>
          <w:p w14:paraId="14E53F0C" w14:textId="77777777" w:rsidR="009E6432" w:rsidRPr="00906D3F" w:rsidRDefault="009E6432" w:rsidP="003A07AB">
            <w:pPr>
              <w:spacing w:before="10" w:after="40"/>
              <w:ind w:left="57" w:right="57"/>
              <w:jc w:val="center"/>
              <w:rPr>
                <w:sz w:val="16"/>
                <w:szCs w:val="16"/>
              </w:rPr>
            </w:pPr>
            <w:r>
              <w:rPr>
                <w:sz w:val="16"/>
                <w:szCs w:val="16"/>
              </w:rPr>
              <w:t>3 343.8 w</w:t>
            </w:r>
          </w:p>
        </w:tc>
        <w:tc>
          <w:tcPr>
            <w:tcW w:w="1210" w:type="dxa"/>
            <w:tcBorders>
              <w:top w:val="single" w:sz="4" w:space="0" w:color="auto"/>
              <w:left w:val="single" w:sz="4" w:space="0" w:color="auto"/>
              <w:right w:val="single" w:sz="4" w:space="0" w:color="auto"/>
            </w:tcBorders>
            <w:shd w:val="clear" w:color="auto" w:fill="FFFFFF"/>
          </w:tcPr>
          <w:p w14:paraId="39B05F64" w14:textId="77777777" w:rsidR="009E6432" w:rsidRPr="00906D3F" w:rsidRDefault="009E6432" w:rsidP="003A07AB">
            <w:pPr>
              <w:spacing w:before="10" w:after="40"/>
              <w:ind w:left="57" w:right="57"/>
              <w:jc w:val="center"/>
              <w:rPr>
                <w:sz w:val="16"/>
                <w:szCs w:val="16"/>
              </w:rPr>
            </w:pPr>
            <w:r>
              <w:rPr>
                <w:sz w:val="16"/>
                <w:szCs w:val="16"/>
              </w:rPr>
              <w:t>2 364.9 w</w:t>
            </w:r>
          </w:p>
        </w:tc>
      </w:tr>
      <w:tr w:rsidR="009E6432" w:rsidRPr="00906D3F" w14:paraId="07CC78CA" w14:textId="77777777" w:rsidTr="008C6F7A">
        <w:trPr>
          <w:trHeight w:val="20"/>
        </w:trPr>
        <w:tc>
          <w:tcPr>
            <w:tcW w:w="7002" w:type="dxa"/>
            <w:tcBorders>
              <w:top w:val="single" w:sz="4" w:space="0" w:color="auto"/>
              <w:left w:val="single" w:sz="4" w:space="0" w:color="auto"/>
            </w:tcBorders>
            <w:shd w:val="clear" w:color="auto" w:fill="FFFFFF"/>
          </w:tcPr>
          <w:p w14:paraId="754D1DED" w14:textId="77777777" w:rsidR="009E6432" w:rsidRPr="00906D3F" w:rsidRDefault="009E6432" w:rsidP="003A07AB">
            <w:pPr>
              <w:spacing w:before="10" w:after="40"/>
              <w:ind w:left="57" w:right="57"/>
              <w:jc w:val="both"/>
              <w:rPr>
                <w:sz w:val="16"/>
                <w:szCs w:val="16"/>
              </w:rPr>
            </w:pPr>
            <w:r>
              <w:rPr>
                <w:sz w:val="16"/>
                <w:szCs w:val="16"/>
              </w:rPr>
              <w:t>*Чиста міжнародна інвестиційна позиція, відносно ВВП (%)</w:t>
            </w:r>
          </w:p>
        </w:tc>
        <w:tc>
          <w:tcPr>
            <w:tcW w:w="859" w:type="dxa"/>
            <w:tcBorders>
              <w:top w:val="single" w:sz="4" w:space="0" w:color="auto"/>
              <w:left w:val="single" w:sz="4" w:space="0" w:color="auto"/>
            </w:tcBorders>
            <w:shd w:val="clear" w:color="auto" w:fill="FFFFFF"/>
          </w:tcPr>
          <w:p w14:paraId="2A81F074" w14:textId="77777777" w:rsidR="009E6432" w:rsidRPr="00B742D7" w:rsidRDefault="009E6432" w:rsidP="003A07AB">
            <w:pPr>
              <w:spacing w:before="10" w:after="40"/>
              <w:ind w:left="57" w:right="113"/>
              <w:jc w:val="right"/>
              <w:rPr>
                <w:sz w:val="16"/>
                <w:szCs w:val="16"/>
                <w:lang w:val="ru-RU"/>
              </w:rPr>
            </w:pPr>
          </w:p>
        </w:tc>
        <w:tc>
          <w:tcPr>
            <w:tcW w:w="1205" w:type="dxa"/>
            <w:tcBorders>
              <w:top w:val="single" w:sz="4" w:space="0" w:color="auto"/>
              <w:left w:val="single" w:sz="4" w:space="0" w:color="auto"/>
            </w:tcBorders>
            <w:shd w:val="clear" w:color="auto" w:fill="FFFFFF"/>
          </w:tcPr>
          <w:p w14:paraId="55F26695" w14:textId="77777777" w:rsidR="009E6432" w:rsidRPr="00906D3F" w:rsidRDefault="009E6432" w:rsidP="003A07AB">
            <w:pPr>
              <w:spacing w:before="10" w:after="40"/>
              <w:ind w:left="57" w:right="57"/>
              <w:jc w:val="center"/>
              <w:rPr>
                <w:sz w:val="16"/>
                <w:szCs w:val="16"/>
              </w:rPr>
            </w:pPr>
            <w:r>
              <w:rPr>
                <w:sz w:val="16"/>
                <w:szCs w:val="16"/>
              </w:rPr>
              <w:t>- 28.0 w</w:t>
            </w:r>
          </w:p>
        </w:tc>
        <w:tc>
          <w:tcPr>
            <w:tcW w:w="1200" w:type="dxa"/>
            <w:tcBorders>
              <w:top w:val="single" w:sz="4" w:space="0" w:color="auto"/>
              <w:left w:val="single" w:sz="4" w:space="0" w:color="auto"/>
            </w:tcBorders>
            <w:shd w:val="clear" w:color="auto" w:fill="FFFFFF"/>
          </w:tcPr>
          <w:p w14:paraId="4F56572B" w14:textId="77777777" w:rsidR="009E6432" w:rsidRPr="00906D3F" w:rsidRDefault="009E6432" w:rsidP="003A07AB">
            <w:pPr>
              <w:spacing w:before="10" w:after="40"/>
              <w:ind w:left="57" w:right="57"/>
              <w:jc w:val="center"/>
              <w:rPr>
                <w:sz w:val="16"/>
                <w:szCs w:val="16"/>
              </w:rPr>
            </w:pPr>
            <w:r>
              <w:rPr>
                <w:sz w:val="16"/>
                <w:szCs w:val="16"/>
              </w:rPr>
              <w:t>- 14.1 w</w:t>
            </w:r>
          </w:p>
        </w:tc>
        <w:tc>
          <w:tcPr>
            <w:tcW w:w="1200" w:type="dxa"/>
            <w:tcBorders>
              <w:top w:val="single" w:sz="4" w:space="0" w:color="auto"/>
              <w:left w:val="single" w:sz="4" w:space="0" w:color="auto"/>
            </w:tcBorders>
            <w:shd w:val="clear" w:color="auto" w:fill="FFFFFF"/>
          </w:tcPr>
          <w:p w14:paraId="3E5ADBD2" w14:textId="77777777" w:rsidR="009E6432" w:rsidRPr="00906D3F" w:rsidRDefault="009E6432" w:rsidP="003A07AB">
            <w:pPr>
              <w:spacing w:before="10" w:after="40"/>
              <w:ind w:left="57" w:right="57"/>
              <w:jc w:val="center"/>
              <w:rPr>
                <w:sz w:val="16"/>
                <w:szCs w:val="16"/>
              </w:rPr>
            </w:pPr>
            <w:r>
              <w:rPr>
                <w:sz w:val="16"/>
                <w:szCs w:val="16"/>
              </w:rPr>
              <w:t>- 13.1 w</w:t>
            </w:r>
          </w:p>
        </w:tc>
        <w:tc>
          <w:tcPr>
            <w:tcW w:w="1200" w:type="dxa"/>
            <w:tcBorders>
              <w:top w:val="single" w:sz="4" w:space="0" w:color="auto"/>
              <w:left w:val="single" w:sz="4" w:space="0" w:color="auto"/>
            </w:tcBorders>
            <w:shd w:val="clear" w:color="auto" w:fill="FFFFFF"/>
          </w:tcPr>
          <w:p w14:paraId="3EAFE0E7" w14:textId="77777777" w:rsidR="009E6432" w:rsidRPr="00906D3F" w:rsidRDefault="009E6432" w:rsidP="003A07AB">
            <w:pPr>
              <w:spacing w:before="10" w:after="40"/>
              <w:ind w:left="57" w:right="57"/>
              <w:jc w:val="center"/>
              <w:rPr>
                <w:sz w:val="16"/>
                <w:szCs w:val="16"/>
              </w:rPr>
            </w:pPr>
            <w:r>
              <w:rPr>
                <w:sz w:val="16"/>
                <w:szCs w:val="16"/>
              </w:rPr>
              <w:t>- 1.7 w</w:t>
            </w:r>
          </w:p>
        </w:tc>
        <w:tc>
          <w:tcPr>
            <w:tcW w:w="1205" w:type="dxa"/>
            <w:tcBorders>
              <w:top w:val="single" w:sz="4" w:space="0" w:color="auto"/>
              <w:left w:val="single" w:sz="4" w:space="0" w:color="auto"/>
            </w:tcBorders>
            <w:shd w:val="clear" w:color="auto" w:fill="FFFFFF"/>
          </w:tcPr>
          <w:p w14:paraId="7C53E10B" w14:textId="77777777" w:rsidR="009E6432" w:rsidRPr="00906D3F" w:rsidRDefault="009E6432" w:rsidP="003A07AB">
            <w:pPr>
              <w:spacing w:before="10" w:after="40"/>
              <w:ind w:left="57" w:right="57"/>
              <w:jc w:val="center"/>
              <w:rPr>
                <w:sz w:val="16"/>
                <w:szCs w:val="16"/>
              </w:rPr>
            </w:pPr>
            <w:r>
              <w:rPr>
                <w:sz w:val="16"/>
                <w:szCs w:val="16"/>
              </w:rPr>
              <w:t>- 6.3 w</w:t>
            </w:r>
          </w:p>
        </w:tc>
        <w:tc>
          <w:tcPr>
            <w:tcW w:w="1210" w:type="dxa"/>
            <w:tcBorders>
              <w:top w:val="single" w:sz="4" w:space="0" w:color="auto"/>
              <w:left w:val="single" w:sz="4" w:space="0" w:color="auto"/>
              <w:right w:val="single" w:sz="4" w:space="0" w:color="auto"/>
            </w:tcBorders>
            <w:shd w:val="clear" w:color="auto" w:fill="FFFFFF"/>
          </w:tcPr>
          <w:p w14:paraId="38ED6F1D" w14:textId="77777777" w:rsidR="009E6432" w:rsidRPr="00906D3F" w:rsidRDefault="009E6432" w:rsidP="003A07AB">
            <w:pPr>
              <w:spacing w:before="10" w:after="40"/>
              <w:ind w:left="57" w:right="57"/>
              <w:jc w:val="center"/>
              <w:rPr>
                <w:sz w:val="16"/>
                <w:szCs w:val="16"/>
              </w:rPr>
            </w:pPr>
            <w:r>
              <w:rPr>
                <w:sz w:val="16"/>
                <w:szCs w:val="16"/>
              </w:rPr>
              <w:t>- 5.4 w</w:t>
            </w:r>
          </w:p>
        </w:tc>
      </w:tr>
      <w:tr w:rsidR="009E6432" w:rsidRPr="00906D3F" w14:paraId="070E44B0" w14:textId="77777777" w:rsidTr="008C6F7A">
        <w:trPr>
          <w:trHeight w:val="20"/>
        </w:trPr>
        <w:tc>
          <w:tcPr>
            <w:tcW w:w="7002" w:type="dxa"/>
            <w:tcBorders>
              <w:top w:val="single" w:sz="4" w:space="0" w:color="auto"/>
              <w:left w:val="single" w:sz="4" w:space="0" w:color="auto"/>
              <w:bottom w:val="single" w:sz="4" w:space="0" w:color="auto"/>
            </w:tcBorders>
            <w:shd w:val="clear" w:color="auto" w:fill="FFFFFF"/>
          </w:tcPr>
          <w:p w14:paraId="4A429B46" w14:textId="77777777" w:rsidR="009E6432" w:rsidRPr="00906D3F" w:rsidRDefault="009E6432" w:rsidP="003A07AB">
            <w:pPr>
              <w:spacing w:before="10" w:after="40"/>
              <w:ind w:left="57" w:right="57"/>
              <w:jc w:val="both"/>
              <w:rPr>
                <w:sz w:val="16"/>
                <w:szCs w:val="16"/>
              </w:rPr>
            </w:pPr>
            <w:r>
              <w:rPr>
                <w:sz w:val="16"/>
                <w:szCs w:val="16"/>
              </w:rPr>
              <w:t>Річний темп зміни валових надходжень грошових переказів (у національній валюті) від трудових мігрантів (%)</w:t>
            </w:r>
          </w:p>
        </w:tc>
        <w:tc>
          <w:tcPr>
            <w:tcW w:w="859" w:type="dxa"/>
            <w:tcBorders>
              <w:top w:val="single" w:sz="4" w:space="0" w:color="auto"/>
              <w:left w:val="single" w:sz="4" w:space="0" w:color="auto"/>
              <w:bottom w:val="single" w:sz="4" w:space="0" w:color="auto"/>
            </w:tcBorders>
            <w:shd w:val="clear" w:color="auto" w:fill="FFFFFF"/>
          </w:tcPr>
          <w:p w14:paraId="784BA79D" w14:textId="77777777" w:rsidR="009E6432" w:rsidRPr="00906D3F" w:rsidRDefault="009E6432" w:rsidP="003A07AB">
            <w:pPr>
              <w:spacing w:before="10" w:after="40"/>
              <w:ind w:left="57" w:right="113"/>
              <w:jc w:val="right"/>
              <w:rPr>
                <w:sz w:val="16"/>
                <w:szCs w:val="16"/>
              </w:rPr>
            </w:pPr>
            <w:r>
              <w:rPr>
                <w:sz w:val="16"/>
                <w:szCs w:val="16"/>
              </w:rPr>
              <w:t>2)</w:t>
            </w:r>
          </w:p>
        </w:tc>
        <w:tc>
          <w:tcPr>
            <w:tcW w:w="1205" w:type="dxa"/>
            <w:tcBorders>
              <w:top w:val="single" w:sz="4" w:space="0" w:color="auto"/>
              <w:left w:val="single" w:sz="4" w:space="0" w:color="auto"/>
              <w:bottom w:val="single" w:sz="4" w:space="0" w:color="auto"/>
            </w:tcBorders>
            <w:shd w:val="clear" w:color="auto" w:fill="FFFFFF"/>
          </w:tcPr>
          <w:p w14:paraId="096A346A" w14:textId="77777777" w:rsidR="009E6432" w:rsidRPr="00906D3F" w:rsidRDefault="009E6432" w:rsidP="003A07AB">
            <w:pPr>
              <w:spacing w:before="10" w:after="40"/>
              <w:ind w:left="57" w:right="57"/>
              <w:jc w:val="center"/>
              <w:rPr>
                <w:sz w:val="16"/>
                <w:szCs w:val="16"/>
              </w:rPr>
            </w:pPr>
            <w:r>
              <w:rPr>
                <w:sz w:val="16"/>
                <w:szCs w:val="16"/>
              </w:rPr>
              <w:t xml:space="preserve">1,0 </w:t>
            </w:r>
            <w:proofErr w:type="spellStart"/>
            <w:r>
              <w:rPr>
                <w:sz w:val="16"/>
                <w:szCs w:val="16"/>
              </w:rPr>
              <w:t>iw</w:t>
            </w:r>
            <w:proofErr w:type="spellEnd"/>
          </w:p>
        </w:tc>
        <w:tc>
          <w:tcPr>
            <w:tcW w:w="1200" w:type="dxa"/>
            <w:tcBorders>
              <w:top w:val="single" w:sz="4" w:space="0" w:color="auto"/>
              <w:left w:val="single" w:sz="4" w:space="0" w:color="auto"/>
              <w:bottom w:val="single" w:sz="4" w:space="0" w:color="auto"/>
            </w:tcBorders>
            <w:shd w:val="clear" w:color="auto" w:fill="FFFFFF"/>
          </w:tcPr>
          <w:p w14:paraId="4A697C15" w14:textId="77777777" w:rsidR="009E6432" w:rsidRPr="00906D3F" w:rsidRDefault="009E6432" w:rsidP="003A07AB">
            <w:pPr>
              <w:spacing w:before="10" w:after="40"/>
              <w:ind w:left="57" w:right="57"/>
              <w:jc w:val="center"/>
              <w:rPr>
                <w:sz w:val="16"/>
                <w:szCs w:val="16"/>
              </w:rPr>
            </w:pPr>
            <w:r>
              <w:rPr>
                <w:sz w:val="16"/>
                <w:szCs w:val="16"/>
              </w:rPr>
              <w:t xml:space="preserve">0,7 </w:t>
            </w:r>
            <w:proofErr w:type="spellStart"/>
            <w:r>
              <w:rPr>
                <w:sz w:val="16"/>
                <w:szCs w:val="16"/>
              </w:rPr>
              <w:t>iw</w:t>
            </w:r>
            <w:proofErr w:type="spellEnd"/>
          </w:p>
        </w:tc>
        <w:tc>
          <w:tcPr>
            <w:tcW w:w="1200" w:type="dxa"/>
            <w:tcBorders>
              <w:top w:val="single" w:sz="4" w:space="0" w:color="auto"/>
              <w:left w:val="single" w:sz="4" w:space="0" w:color="auto"/>
              <w:bottom w:val="single" w:sz="4" w:space="0" w:color="auto"/>
            </w:tcBorders>
            <w:shd w:val="clear" w:color="auto" w:fill="FFFFFF"/>
          </w:tcPr>
          <w:p w14:paraId="4BCA0699" w14:textId="77777777" w:rsidR="009E6432" w:rsidRPr="00906D3F" w:rsidRDefault="009E6432" w:rsidP="003A07AB">
            <w:pPr>
              <w:spacing w:before="10" w:after="40"/>
              <w:ind w:left="57" w:right="57"/>
              <w:jc w:val="center"/>
              <w:rPr>
                <w:sz w:val="16"/>
                <w:szCs w:val="16"/>
              </w:rPr>
            </w:pPr>
            <w:r>
              <w:rPr>
                <w:sz w:val="16"/>
                <w:szCs w:val="16"/>
              </w:rPr>
              <w:t xml:space="preserve">1,0 </w:t>
            </w:r>
            <w:proofErr w:type="spellStart"/>
            <w:r>
              <w:rPr>
                <w:sz w:val="16"/>
                <w:szCs w:val="16"/>
              </w:rPr>
              <w:t>iw</w:t>
            </w:r>
            <w:proofErr w:type="spellEnd"/>
          </w:p>
        </w:tc>
        <w:tc>
          <w:tcPr>
            <w:tcW w:w="1200" w:type="dxa"/>
            <w:tcBorders>
              <w:top w:val="single" w:sz="4" w:space="0" w:color="auto"/>
              <w:left w:val="single" w:sz="4" w:space="0" w:color="auto"/>
              <w:bottom w:val="single" w:sz="4" w:space="0" w:color="auto"/>
            </w:tcBorders>
            <w:shd w:val="clear" w:color="auto" w:fill="FFFFFF"/>
          </w:tcPr>
          <w:p w14:paraId="206BF4AD" w14:textId="77777777" w:rsidR="009E6432" w:rsidRPr="00906D3F" w:rsidRDefault="009E6432" w:rsidP="003A07AB">
            <w:pPr>
              <w:spacing w:before="10" w:after="40"/>
              <w:ind w:left="57" w:right="57"/>
              <w:jc w:val="center"/>
              <w:rPr>
                <w:sz w:val="16"/>
                <w:szCs w:val="16"/>
              </w:rPr>
            </w:pPr>
            <w:r>
              <w:rPr>
                <w:sz w:val="16"/>
                <w:szCs w:val="16"/>
              </w:rPr>
              <w:t xml:space="preserve">1,0 </w:t>
            </w:r>
            <w:proofErr w:type="spellStart"/>
            <w:r>
              <w:rPr>
                <w:sz w:val="16"/>
                <w:szCs w:val="16"/>
              </w:rPr>
              <w:t>iw</w:t>
            </w:r>
            <w:proofErr w:type="spellEnd"/>
          </w:p>
        </w:tc>
        <w:tc>
          <w:tcPr>
            <w:tcW w:w="1205" w:type="dxa"/>
            <w:tcBorders>
              <w:top w:val="single" w:sz="4" w:space="0" w:color="auto"/>
              <w:left w:val="single" w:sz="4" w:space="0" w:color="auto"/>
              <w:bottom w:val="single" w:sz="4" w:space="0" w:color="auto"/>
            </w:tcBorders>
            <w:shd w:val="clear" w:color="auto" w:fill="FFFFFF"/>
          </w:tcPr>
          <w:p w14:paraId="68964333" w14:textId="77777777" w:rsidR="009E6432" w:rsidRPr="00906D3F" w:rsidRDefault="009E6432" w:rsidP="003A07AB">
            <w:pPr>
              <w:spacing w:before="10" w:after="40"/>
              <w:ind w:left="57" w:right="57"/>
              <w:jc w:val="center"/>
              <w:rPr>
                <w:sz w:val="16"/>
                <w:szCs w:val="16"/>
              </w:rPr>
            </w:pPr>
            <w:r>
              <w:rPr>
                <w:sz w:val="16"/>
                <w:szCs w:val="16"/>
              </w:rPr>
              <w:t xml:space="preserve">1,0 </w:t>
            </w:r>
            <w:proofErr w:type="spellStart"/>
            <w:r>
              <w:rPr>
                <w:sz w:val="16"/>
                <w:szCs w:val="16"/>
              </w:rPr>
              <w:t>iw</w:t>
            </w:r>
            <w:proofErr w:type="spellEnd"/>
          </w:p>
        </w:tc>
        <w:tc>
          <w:tcPr>
            <w:tcW w:w="1210" w:type="dxa"/>
            <w:tcBorders>
              <w:top w:val="single" w:sz="4" w:space="0" w:color="auto"/>
              <w:left w:val="single" w:sz="4" w:space="0" w:color="auto"/>
              <w:bottom w:val="single" w:sz="4" w:space="0" w:color="auto"/>
              <w:right w:val="single" w:sz="4" w:space="0" w:color="auto"/>
            </w:tcBorders>
            <w:shd w:val="clear" w:color="auto" w:fill="FFFFFF"/>
          </w:tcPr>
          <w:p w14:paraId="679CD7C3" w14:textId="6C4CB81A" w:rsidR="009E6432" w:rsidRPr="00906D3F" w:rsidRDefault="00184357" w:rsidP="003A07AB">
            <w:pPr>
              <w:spacing w:before="10" w:after="40"/>
              <w:ind w:left="57" w:right="57"/>
              <w:jc w:val="center"/>
              <w:rPr>
                <w:sz w:val="16"/>
                <w:szCs w:val="16"/>
              </w:rPr>
            </w:pPr>
            <w:r>
              <w:rPr>
                <w:sz w:val="16"/>
                <w:szCs w:val="16"/>
              </w:rPr>
              <w:t>:</w:t>
            </w:r>
          </w:p>
        </w:tc>
      </w:tr>
    </w:tbl>
    <w:p w14:paraId="496DB62E" w14:textId="77777777" w:rsidR="009E6432" w:rsidRPr="00906D3F" w:rsidRDefault="009E6432" w:rsidP="003A07AB">
      <w:pPr>
        <w:spacing w:before="10" w:after="40"/>
        <w:jc w:val="both"/>
        <w:rPr>
          <w:sz w:val="16"/>
          <w:szCs w:val="16"/>
          <w:lang w:val="en-GB"/>
        </w:rPr>
      </w:pPr>
    </w:p>
    <w:tbl>
      <w:tblPr>
        <w:tblOverlap w:val="never"/>
        <w:tblW w:w="5500" w:type="pct"/>
        <w:tblInd w:w="-56" w:type="dxa"/>
        <w:tblLayout w:type="fixed"/>
        <w:tblCellMar>
          <w:left w:w="10" w:type="dxa"/>
          <w:right w:w="10" w:type="dxa"/>
        </w:tblCellMar>
        <w:tblLook w:val="04A0" w:firstRow="1" w:lastRow="0" w:firstColumn="1" w:lastColumn="0" w:noHBand="0" w:noVBand="1"/>
      </w:tblPr>
      <w:tblGrid>
        <w:gridCol w:w="7002"/>
        <w:gridCol w:w="862"/>
        <w:gridCol w:w="1205"/>
        <w:gridCol w:w="1199"/>
        <w:gridCol w:w="1199"/>
        <w:gridCol w:w="1199"/>
        <w:gridCol w:w="1205"/>
        <w:gridCol w:w="1210"/>
      </w:tblGrid>
      <w:tr w:rsidR="009E6432" w:rsidRPr="00906D3F" w14:paraId="3AB3EE2A" w14:textId="77777777" w:rsidTr="008C6F7A">
        <w:trPr>
          <w:trHeight w:val="20"/>
        </w:trPr>
        <w:tc>
          <w:tcPr>
            <w:tcW w:w="7002" w:type="dxa"/>
            <w:shd w:val="clear" w:color="auto" w:fill="FFFFFF"/>
          </w:tcPr>
          <w:p w14:paraId="10F2DCEE" w14:textId="77777777" w:rsidR="009E6432" w:rsidRPr="00906D3F" w:rsidRDefault="009E6432" w:rsidP="008C6F7A">
            <w:pPr>
              <w:pageBreakBefore/>
              <w:spacing w:before="10" w:after="40"/>
              <w:ind w:left="57" w:right="57"/>
              <w:jc w:val="both"/>
              <w:rPr>
                <w:sz w:val="16"/>
                <w:szCs w:val="16"/>
              </w:rPr>
            </w:pPr>
            <w:r>
              <w:rPr>
                <w:b/>
                <w:bCs/>
                <w:sz w:val="16"/>
                <w:szCs w:val="16"/>
              </w:rPr>
              <w:lastRenderedPageBreak/>
              <w:t>Державні фінанси</w:t>
            </w:r>
          </w:p>
        </w:tc>
        <w:tc>
          <w:tcPr>
            <w:tcW w:w="862" w:type="dxa"/>
            <w:tcBorders>
              <w:top w:val="single" w:sz="4" w:space="0" w:color="auto"/>
              <w:left w:val="single" w:sz="4" w:space="0" w:color="auto"/>
            </w:tcBorders>
            <w:shd w:val="clear" w:color="auto" w:fill="FFFFFF"/>
          </w:tcPr>
          <w:p w14:paraId="50123E3F" w14:textId="77777777" w:rsidR="009E6432" w:rsidRPr="00906D3F" w:rsidRDefault="009E6432" w:rsidP="003A07AB">
            <w:pPr>
              <w:spacing w:before="10" w:after="40"/>
              <w:ind w:left="57" w:right="57"/>
              <w:jc w:val="center"/>
              <w:rPr>
                <w:sz w:val="16"/>
                <w:szCs w:val="16"/>
              </w:rPr>
            </w:pPr>
            <w:r>
              <w:rPr>
                <w:sz w:val="16"/>
                <w:szCs w:val="16"/>
              </w:rPr>
              <w:t>Примітка</w:t>
            </w:r>
          </w:p>
        </w:tc>
        <w:tc>
          <w:tcPr>
            <w:tcW w:w="1205" w:type="dxa"/>
            <w:tcBorders>
              <w:top w:val="single" w:sz="4" w:space="0" w:color="auto"/>
              <w:left w:val="single" w:sz="4" w:space="0" w:color="auto"/>
            </w:tcBorders>
            <w:shd w:val="clear" w:color="auto" w:fill="FFFFFF"/>
          </w:tcPr>
          <w:p w14:paraId="66EAE208" w14:textId="77777777" w:rsidR="009E6432" w:rsidRPr="00906D3F" w:rsidRDefault="009E6432" w:rsidP="003A07AB">
            <w:pPr>
              <w:spacing w:before="10" w:after="40"/>
              <w:ind w:left="57" w:right="57"/>
              <w:jc w:val="center"/>
              <w:rPr>
                <w:sz w:val="16"/>
                <w:szCs w:val="16"/>
              </w:rPr>
            </w:pPr>
            <w:r>
              <w:rPr>
                <w:sz w:val="16"/>
                <w:szCs w:val="16"/>
              </w:rPr>
              <w:t>2012</w:t>
            </w:r>
          </w:p>
        </w:tc>
        <w:tc>
          <w:tcPr>
            <w:tcW w:w="1199" w:type="dxa"/>
            <w:tcBorders>
              <w:top w:val="single" w:sz="4" w:space="0" w:color="auto"/>
              <w:left w:val="single" w:sz="4" w:space="0" w:color="auto"/>
            </w:tcBorders>
            <w:shd w:val="clear" w:color="auto" w:fill="FFFFFF"/>
          </w:tcPr>
          <w:p w14:paraId="5BEE435E" w14:textId="77777777" w:rsidR="009E6432" w:rsidRPr="00906D3F" w:rsidRDefault="009E6432" w:rsidP="003A07AB">
            <w:pPr>
              <w:spacing w:before="10" w:after="40"/>
              <w:ind w:left="57" w:right="57"/>
              <w:jc w:val="center"/>
              <w:rPr>
                <w:sz w:val="16"/>
                <w:szCs w:val="16"/>
              </w:rPr>
            </w:pPr>
            <w:r>
              <w:rPr>
                <w:sz w:val="16"/>
                <w:szCs w:val="16"/>
              </w:rPr>
              <w:t>2020</w:t>
            </w:r>
          </w:p>
        </w:tc>
        <w:tc>
          <w:tcPr>
            <w:tcW w:w="1199" w:type="dxa"/>
            <w:tcBorders>
              <w:top w:val="single" w:sz="4" w:space="0" w:color="auto"/>
              <w:left w:val="single" w:sz="4" w:space="0" w:color="auto"/>
            </w:tcBorders>
            <w:shd w:val="clear" w:color="auto" w:fill="FFFFFF"/>
          </w:tcPr>
          <w:p w14:paraId="5E9B4DA8" w14:textId="77777777" w:rsidR="009E6432" w:rsidRPr="00906D3F" w:rsidRDefault="009E6432" w:rsidP="003A07AB">
            <w:pPr>
              <w:spacing w:before="10" w:after="40"/>
              <w:ind w:left="57" w:right="57"/>
              <w:jc w:val="center"/>
              <w:rPr>
                <w:sz w:val="16"/>
                <w:szCs w:val="16"/>
              </w:rPr>
            </w:pPr>
            <w:r>
              <w:rPr>
                <w:sz w:val="16"/>
                <w:szCs w:val="16"/>
              </w:rPr>
              <w:t>2021</w:t>
            </w:r>
          </w:p>
        </w:tc>
        <w:tc>
          <w:tcPr>
            <w:tcW w:w="1199" w:type="dxa"/>
            <w:tcBorders>
              <w:top w:val="single" w:sz="4" w:space="0" w:color="auto"/>
              <w:left w:val="single" w:sz="4" w:space="0" w:color="auto"/>
            </w:tcBorders>
            <w:shd w:val="clear" w:color="auto" w:fill="FFFFFF"/>
          </w:tcPr>
          <w:p w14:paraId="06FEFE13" w14:textId="77777777" w:rsidR="009E6432" w:rsidRPr="00906D3F" w:rsidRDefault="009E6432" w:rsidP="003A07AB">
            <w:pPr>
              <w:spacing w:before="10" w:after="40"/>
              <w:ind w:left="57" w:right="57"/>
              <w:jc w:val="center"/>
              <w:rPr>
                <w:sz w:val="16"/>
                <w:szCs w:val="16"/>
              </w:rPr>
            </w:pPr>
            <w:r>
              <w:rPr>
                <w:sz w:val="16"/>
                <w:szCs w:val="16"/>
              </w:rPr>
              <w:t>2022</w:t>
            </w:r>
          </w:p>
        </w:tc>
        <w:tc>
          <w:tcPr>
            <w:tcW w:w="1205" w:type="dxa"/>
            <w:tcBorders>
              <w:top w:val="single" w:sz="4" w:space="0" w:color="auto"/>
              <w:left w:val="single" w:sz="4" w:space="0" w:color="auto"/>
            </w:tcBorders>
            <w:shd w:val="clear" w:color="auto" w:fill="FFFFFF"/>
          </w:tcPr>
          <w:p w14:paraId="7F65E2C9" w14:textId="77777777" w:rsidR="009E6432" w:rsidRPr="00906D3F" w:rsidRDefault="009E6432" w:rsidP="003A07AB">
            <w:pPr>
              <w:spacing w:before="10" w:after="40"/>
              <w:ind w:left="57" w:right="57"/>
              <w:jc w:val="center"/>
              <w:rPr>
                <w:sz w:val="16"/>
                <w:szCs w:val="16"/>
              </w:rPr>
            </w:pPr>
            <w:r>
              <w:rPr>
                <w:sz w:val="16"/>
                <w:szCs w:val="16"/>
              </w:rPr>
              <w:t>2023</w:t>
            </w:r>
          </w:p>
        </w:tc>
        <w:tc>
          <w:tcPr>
            <w:tcW w:w="1210" w:type="dxa"/>
            <w:tcBorders>
              <w:top w:val="single" w:sz="4" w:space="0" w:color="auto"/>
              <w:left w:val="single" w:sz="4" w:space="0" w:color="auto"/>
              <w:right w:val="single" w:sz="4" w:space="0" w:color="auto"/>
            </w:tcBorders>
            <w:shd w:val="clear" w:color="auto" w:fill="FFFFFF"/>
          </w:tcPr>
          <w:p w14:paraId="02BA2898" w14:textId="77777777" w:rsidR="009E6432" w:rsidRPr="00906D3F" w:rsidRDefault="009E6432" w:rsidP="003A07AB">
            <w:pPr>
              <w:spacing w:before="10" w:after="40"/>
              <w:ind w:left="57" w:right="57"/>
              <w:jc w:val="center"/>
              <w:rPr>
                <w:sz w:val="16"/>
                <w:szCs w:val="16"/>
              </w:rPr>
            </w:pPr>
            <w:r>
              <w:rPr>
                <w:sz w:val="16"/>
                <w:szCs w:val="16"/>
              </w:rPr>
              <w:t>2024</w:t>
            </w:r>
          </w:p>
        </w:tc>
      </w:tr>
      <w:tr w:rsidR="009E6432" w:rsidRPr="00906D3F" w14:paraId="249B2AED" w14:textId="77777777" w:rsidTr="008C6F7A">
        <w:trPr>
          <w:trHeight w:val="20"/>
        </w:trPr>
        <w:tc>
          <w:tcPr>
            <w:tcW w:w="7002" w:type="dxa"/>
            <w:tcBorders>
              <w:top w:val="single" w:sz="4" w:space="0" w:color="auto"/>
              <w:left w:val="single" w:sz="4" w:space="0" w:color="auto"/>
            </w:tcBorders>
            <w:shd w:val="clear" w:color="auto" w:fill="FFFFFF"/>
          </w:tcPr>
          <w:p w14:paraId="23C49BC7" w14:textId="77777777" w:rsidR="009E6432" w:rsidRPr="00906D3F" w:rsidRDefault="009E6432" w:rsidP="003A07AB">
            <w:pPr>
              <w:spacing w:before="10" w:after="40"/>
              <w:ind w:left="57" w:right="57"/>
              <w:jc w:val="both"/>
              <w:rPr>
                <w:sz w:val="16"/>
                <w:szCs w:val="16"/>
              </w:rPr>
            </w:pPr>
            <w:r>
              <w:rPr>
                <w:sz w:val="16"/>
                <w:szCs w:val="16"/>
              </w:rPr>
              <w:t>Дефіцит/профіцит загального державного бюджету, відносно ВВП (%)</w:t>
            </w:r>
          </w:p>
        </w:tc>
        <w:tc>
          <w:tcPr>
            <w:tcW w:w="862" w:type="dxa"/>
            <w:tcBorders>
              <w:top w:val="single" w:sz="4" w:space="0" w:color="auto"/>
              <w:left w:val="single" w:sz="4" w:space="0" w:color="auto"/>
            </w:tcBorders>
            <w:shd w:val="clear" w:color="auto" w:fill="FFFFFF"/>
          </w:tcPr>
          <w:p w14:paraId="4898D598" w14:textId="77777777" w:rsidR="009E6432" w:rsidRPr="00906D3F" w:rsidRDefault="009E6432" w:rsidP="003A07AB">
            <w:pPr>
              <w:spacing w:before="10" w:after="40"/>
              <w:ind w:left="57" w:right="113"/>
              <w:jc w:val="right"/>
              <w:rPr>
                <w:sz w:val="16"/>
                <w:szCs w:val="16"/>
              </w:rPr>
            </w:pPr>
            <w:r>
              <w:rPr>
                <w:sz w:val="16"/>
                <w:szCs w:val="16"/>
              </w:rPr>
              <w:t>2) 6)</w:t>
            </w:r>
          </w:p>
        </w:tc>
        <w:tc>
          <w:tcPr>
            <w:tcW w:w="1205" w:type="dxa"/>
            <w:tcBorders>
              <w:top w:val="single" w:sz="4" w:space="0" w:color="auto"/>
              <w:left w:val="single" w:sz="4" w:space="0" w:color="auto"/>
            </w:tcBorders>
            <w:shd w:val="clear" w:color="auto" w:fill="FFFFFF"/>
          </w:tcPr>
          <w:p w14:paraId="2A46F9D1" w14:textId="77777777" w:rsidR="009E6432" w:rsidRPr="00906D3F" w:rsidRDefault="009E6432" w:rsidP="003A07AB">
            <w:pPr>
              <w:spacing w:before="10" w:after="40"/>
              <w:ind w:left="57" w:right="57"/>
              <w:jc w:val="center"/>
              <w:rPr>
                <w:sz w:val="16"/>
                <w:szCs w:val="16"/>
              </w:rPr>
            </w:pPr>
            <w:r>
              <w:rPr>
                <w:sz w:val="16"/>
                <w:szCs w:val="16"/>
              </w:rPr>
              <w:t>- 3.7 w</w:t>
            </w:r>
          </w:p>
        </w:tc>
        <w:tc>
          <w:tcPr>
            <w:tcW w:w="1199" w:type="dxa"/>
            <w:tcBorders>
              <w:top w:val="single" w:sz="4" w:space="0" w:color="auto"/>
              <w:left w:val="single" w:sz="4" w:space="0" w:color="auto"/>
            </w:tcBorders>
            <w:shd w:val="clear" w:color="auto" w:fill="FFFFFF"/>
          </w:tcPr>
          <w:p w14:paraId="7FEA9958" w14:textId="77777777" w:rsidR="009E6432" w:rsidRPr="00906D3F" w:rsidRDefault="009E6432" w:rsidP="003A07AB">
            <w:pPr>
              <w:spacing w:before="10" w:after="40"/>
              <w:ind w:left="57" w:right="57"/>
              <w:jc w:val="center"/>
              <w:rPr>
                <w:sz w:val="16"/>
                <w:szCs w:val="16"/>
              </w:rPr>
            </w:pPr>
            <w:r>
              <w:rPr>
                <w:sz w:val="16"/>
                <w:szCs w:val="16"/>
              </w:rPr>
              <w:t>- 5.4 w</w:t>
            </w:r>
          </w:p>
        </w:tc>
        <w:tc>
          <w:tcPr>
            <w:tcW w:w="1199" w:type="dxa"/>
            <w:tcBorders>
              <w:top w:val="single" w:sz="4" w:space="0" w:color="auto"/>
              <w:left w:val="single" w:sz="4" w:space="0" w:color="auto"/>
            </w:tcBorders>
            <w:shd w:val="clear" w:color="auto" w:fill="FFFFFF"/>
          </w:tcPr>
          <w:p w14:paraId="6609BDAD" w14:textId="77777777" w:rsidR="009E6432" w:rsidRPr="00906D3F" w:rsidRDefault="009E6432" w:rsidP="003A07AB">
            <w:pPr>
              <w:spacing w:before="10" w:after="40"/>
              <w:ind w:left="57" w:right="57"/>
              <w:jc w:val="center"/>
              <w:rPr>
                <w:sz w:val="16"/>
                <w:szCs w:val="16"/>
              </w:rPr>
            </w:pPr>
            <w:r>
              <w:rPr>
                <w:sz w:val="16"/>
                <w:szCs w:val="16"/>
              </w:rPr>
              <w:t>- 3.3 w</w:t>
            </w:r>
          </w:p>
        </w:tc>
        <w:tc>
          <w:tcPr>
            <w:tcW w:w="1199" w:type="dxa"/>
            <w:tcBorders>
              <w:top w:val="single" w:sz="4" w:space="0" w:color="auto"/>
              <w:left w:val="single" w:sz="4" w:space="0" w:color="auto"/>
            </w:tcBorders>
            <w:shd w:val="clear" w:color="auto" w:fill="FFFFFF"/>
          </w:tcPr>
          <w:p w14:paraId="1EBE87AB" w14:textId="77777777" w:rsidR="009E6432" w:rsidRPr="00906D3F" w:rsidRDefault="009E6432" w:rsidP="003A07AB">
            <w:pPr>
              <w:spacing w:before="10" w:after="40"/>
              <w:ind w:left="57" w:right="57"/>
              <w:jc w:val="center"/>
              <w:rPr>
                <w:sz w:val="16"/>
                <w:szCs w:val="16"/>
              </w:rPr>
            </w:pPr>
            <w:r>
              <w:rPr>
                <w:sz w:val="16"/>
                <w:szCs w:val="16"/>
              </w:rPr>
              <w:t>- 15.3 w</w:t>
            </w:r>
          </w:p>
        </w:tc>
        <w:tc>
          <w:tcPr>
            <w:tcW w:w="1205" w:type="dxa"/>
            <w:tcBorders>
              <w:top w:val="single" w:sz="4" w:space="0" w:color="auto"/>
              <w:left w:val="single" w:sz="4" w:space="0" w:color="auto"/>
            </w:tcBorders>
            <w:shd w:val="clear" w:color="auto" w:fill="FFFFFF"/>
          </w:tcPr>
          <w:p w14:paraId="0E675B3A" w14:textId="77777777" w:rsidR="009E6432" w:rsidRPr="00906D3F" w:rsidRDefault="009E6432" w:rsidP="003A07AB">
            <w:pPr>
              <w:spacing w:before="10" w:after="40"/>
              <w:ind w:left="57" w:right="57"/>
              <w:jc w:val="center"/>
              <w:rPr>
                <w:sz w:val="16"/>
                <w:szCs w:val="16"/>
              </w:rPr>
            </w:pPr>
            <w:r>
              <w:rPr>
                <w:sz w:val="16"/>
                <w:szCs w:val="16"/>
              </w:rPr>
              <w:t>- 19.5 w</w:t>
            </w:r>
          </w:p>
        </w:tc>
        <w:tc>
          <w:tcPr>
            <w:tcW w:w="1210" w:type="dxa"/>
            <w:tcBorders>
              <w:top w:val="single" w:sz="4" w:space="0" w:color="auto"/>
              <w:left w:val="single" w:sz="4" w:space="0" w:color="auto"/>
              <w:right w:val="single" w:sz="4" w:space="0" w:color="auto"/>
            </w:tcBorders>
            <w:shd w:val="clear" w:color="auto" w:fill="FFFFFF"/>
          </w:tcPr>
          <w:p w14:paraId="2E238B13" w14:textId="3D09F39F" w:rsidR="009E6432" w:rsidRPr="00906D3F" w:rsidRDefault="00184357" w:rsidP="003A07AB">
            <w:pPr>
              <w:spacing w:before="10" w:after="40"/>
              <w:ind w:left="57" w:right="57"/>
              <w:jc w:val="center"/>
              <w:rPr>
                <w:sz w:val="16"/>
                <w:szCs w:val="16"/>
              </w:rPr>
            </w:pPr>
            <w:r>
              <w:rPr>
                <w:sz w:val="16"/>
                <w:szCs w:val="16"/>
              </w:rPr>
              <w:t>:</w:t>
            </w:r>
          </w:p>
        </w:tc>
      </w:tr>
      <w:tr w:rsidR="009E6432" w:rsidRPr="00906D3F" w14:paraId="2D6C8FB3" w14:textId="77777777" w:rsidTr="008C6F7A">
        <w:trPr>
          <w:trHeight w:val="20"/>
        </w:trPr>
        <w:tc>
          <w:tcPr>
            <w:tcW w:w="7002" w:type="dxa"/>
            <w:tcBorders>
              <w:top w:val="single" w:sz="4" w:space="0" w:color="auto"/>
              <w:left w:val="single" w:sz="4" w:space="0" w:color="auto"/>
            </w:tcBorders>
            <w:shd w:val="clear" w:color="auto" w:fill="FFFFFF"/>
          </w:tcPr>
          <w:p w14:paraId="6FCA8376" w14:textId="77777777" w:rsidR="009E6432" w:rsidRPr="00906D3F" w:rsidRDefault="009E6432" w:rsidP="003A07AB">
            <w:pPr>
              <w:spacing w:before="10" w:after="40"/>
              <w:ind w:left="57" w:right="57"/>
              <w:jc w:val="both"/>
              <w:rPr>
                <w:sz w:val="16"/>
                <w:szCs w:val="16"/>
              </w:rPr>
            </w:pPr>
            <w:r>
              <w:rPr>
                <w:sz w:val="16"/>
                <w:szCs w:val="16"/>
              </w:rPr>
              <w:t>Загальний державний валовий борг відносно ВВП (%)</w:t>
            </w:r>
          </w:p>
        </w:tc>
        <w:tc>
          <w:tcPr>
            <w:tcW w:w="862" w:type="dxa"/>
            <w:tcBorders>
              <w:top w:val="single" w:sz="4" w:space="0" w:color="auto"/>
              <w:left w:val="single" w:sz="4" w:space="0" w:color="auto"/>
            </w:tcBorders>
            <w:shd w:val="clear" w:color="auto" w:fill="FFFFFF"/>
          </w:tcPr>
          <w:p w14:paraId="47223D01" w14:textId="77777777" w:rsidR="009E6432" w:rsidRPr="00906D3F" w:rsidRDefault="009E6432" w:rsidP="003A07AB">
            <w:pPr>
              <w:spacing w:before="10" w:after="40"/>
              <w:ind w:left="57" w:right="113"/>
              <w:jc w:val="right"/>
              <w:rPr>
                <w:sz w:val="16"/>
                <w:szCs w:val="16"/>
              </w:rPr>
            </w:pPr>
            <w:r>
              <w:rPr>
                <w:sz w:val="16"/>
                <w:szCs w:val="16"/>
              </w:rPr>
              <w:t>2) 7)</w:t>
            </w:r>
          </w:p>
        </w:tc>
        <w:tc>
          <w:tcPr>
            <w:tcW w:w="1205" w:type="dxa"/>
            <w:tcBorders>
              <w:top w:val="single" w:sz="4" w:space="0" w:color="auto"/>
              <w:left w:val="single" w:sz="4" w:space="0" w:color="auto"/>
            </w:tcBorders>
            <w:shd w:val="clear" w:color="auto" w:fill="FFFFFF"/>
          </w:tcPr>
          <w:p w14:paraId="078B2203" w14:textId="77777777" w:rsidR="009E6432" w:rsidRPr="00906D3F" w:rsidRDefault="009E6432" w:rsidP="003A07AB">
            <w:pPr>
              <w:spacing w:before="10" w:after="40"/>
              <w:ind w:left="57" w:right="57"/>
              <w:jc w:val="center"/>
              <w:rPr>
                <w:sz w:val="16"/>
                <w:szCs w:val="16"/>
              </w:rPr>
            </w:pPr>
            <w:r>
              <w:rPr>
                <w:sz w:val="16"/>
                <w:szCs w:val="16"/>
              </w:rPr>
              <w:t>35,3 w</w:t>
            </w:r>
          </w:p>
        </w:tc>
        <w:tc>
          <w:tcPr>
            <w:tcW w:w="1199" w:type="dxa"/>
            <w:tcBorders>
              <w:top w:val="single" w:sz="4" w:space="0" w:color="auto"/>
              <w:left w:val="single" w:sz="4" w:space="0" w:color="auto"/>
            </w:tcBorders>
            <w:shd w:val="clear" w:color="auto" w:fill="FFFFFF"/>
          </w:tcPr>
          <w:p w14:paraId="7FA48DF9" w14:textId="77777777" w:rsidR="009E6432" w:rsidRPr="00906D3F" w:rsidRDefault="009E6432" w:rsidP="003A07AB">
            <w:pPr>
              <w:spacing w:before="10" w:after="40"/>
              <w:ind w:left="57" w:right="57"/>
              <w:jc w:val="center"/>
              <w:rPr>
                <w:sz w:val="16"/>
                <w:szCs w:val="16"/>
              </w:rPr>
            </w:pPr>
            <w:r>
              <w:rPr>
                <w:sz w:val="16"/>
                <w:szCs w:val="16"/>
              </w:rPr>
              <w:t>60,4 w</w:t>
            </w:r>
          </w:p>
        </w:tc>
        <w:tc>
          <w:tcPr>
            <w:tcW w:w="1199" w:type="dxa"/>
            <w:tcBorders>
              <w:top w:val="single" w:sz="4" w:space="0" w:color="auto"/>
              <w:left w:val="single" w:sz="4" w:space="0" w:color="auto"/>
            </w:tcBorders>
            <w:shd w:val="clear" w:color="auto" w:fill="FFFFFF"/>
          </w:tcPr>
          <w:p w14:paraId="66E79532" w14:textId="77777777" w:rsidR="009E6432" w:rsidRPr="00906D3F" w:rsidRDefault="009E6432" w:rsidP="003A07AB">
            <w:pPr>
              <w:spacing w:before="10" w:after="40"/>
              <w:ind w:left="57" w:right="57"/>
              <w:jc w:val="center"/>
              <w:rPr>
                <w:sz w:val="16"/>
                <w:szCs w:val="16"/>
              </w:rPr>
            </w:pPr>
            <w:r>
              <w:rPr>
                <w:sz w:val="16"/>
                <w:szCs w:val="16"/>
              </w:rPr>
              <w:t>49,0 w</w:t>
            </w:r>
          </w:p>
        </w:tc>
        <w:tc>
          <w:tcPr>
            <w:tcW w:w="1199" w:type="dxa"/>
            <w:tcBorders>
              <w:top w:val="single" w:sz="4" w:space="0" w:color="auto"/>
              <w:left w:val="single" w:sz="4" w:space="0" w:color="auto"/>
            </w:tcBorders>
            <w:shd w:val="clear" w:color="auto" w:fill="FFFFFF"/>
          </w:tcPr>
          <w:p w14:paraId="5D539639" w14:textId="77777777" w:rsidR="009E6432" w:rsidRPr="00906D3F" w:rsidRDefault="009E6432" w:rsidP="003A07AB">
            <w:pPr>
              <w:spacing w:before="10" w:after="40"/>
              <w:ind w:left="57" w:right="57"/>
              <w:jc w:val="center"/>
              <w:rPr>
                <w:sz w:val="16"/>
                <w:szCs w:val="16"/>
              </w:rPr>
            </w:pPr>
            <w:r>
              <w:rPr>
                <w:sz w:val="16"/>
                <w:szCs w:val="16"/>
              </w:rPr>
              <w:t>77,8 w</w:t>
            </w:r>
          </w:p>
        </w:tc>
        <w:tc>
          <w:tcPr>
            <w:tcW w:w="1205" w:type="dxa"/>
            <w:tcBorders>
              <w:top w:val="single" w:sz="4" w:space="0" w:color="auto"/>
              <w:left w:val="single" w:sz="4" w:space="0" w:color="auto"/>
            </w:tcBorders>
            <w:shd w:val="clear" w:color="auto" w:fill="FFFFFF"/>
          </w:tcPr>
          <w:p w14:paraId="6AB6FA99" w14:textId="77777777" w:rsidR="009E6432" w:rsidRPr="00906D3F" w:rsidRDefault="009E6432" w:rsidP="003A07AB">
            <w:pPr>
              <w:spacing w:before="10" w:after="40"/>
              <w:ind w:left="57" w:right="57"/>
              <w:jc w:val="center"/>
              <w:rPr>
                <w:sz w:val="16"/>
                <w:szCs w:val="16"/>
              </w:rPr>
            </w:pPr>
            <w:r>
              <w:rPr>
                <w:sz w:val="16"/>
                <w:szCs w:val="16"/>
              </w:rPr>
              <w:t>83,3 w</w:t>
            </w:r>
          </w:p>
        </w:tc>
        <w:tc>
          <w:tcPr>
            <w:tcW w:w="1210" w:type="dxa"/>
            <w:tcBorders>
              <w:top w:val="single" w:sz="4" w:space="0" w:color="auto"/>
              <w:left w:val="single" w:sz="4" w:space="0" w:color="auto"/>
              <w:right w:val="single" w:sz="4" w:space="0" w:color="auto"/>
            </w:tcBorders>
            <w:shd w:val="clear" w:color="auto" w:fill="FFFFFF"/>
          </w:tcPr>
          <w:p w14:paraId="08B89D05" w14:textId="77777777" w:rsidR="009E6432" w:rsidRPr="00906D3F" w:rsidRDefault="009E6432" w:rsidP="003A07AB">
            <w:pPr>
              <w:spacing w:before="10" w:after="40"/>
              <w:ind w:left="57" w:right="57"/>
              <w:jc w:val="center"/>
              <w:rPr>
                <w:sz w:val="16"/>
                <w:szCs w:val="16"/>
              </w:rPr>
            </w:pPr>
            <w:r>
              <w:rPr>
                <w:sz w:val="16"/>
                <w:szCs w:val="16"/>
              </w:rPr>
              <w:t xml:space="preserve">91,8 </w:t>
            </w:r>
            <w:proofErr w:type="spellStart"/>
            <w:r>
              <w:rPr>
                <w:sz w:val="16"/>
                <w:szCs w:val="16"/>
              </w:rPr>
              <w:t>ew</w:t>
            </w:r>
            <w:proofErr w:type="spellEnd"/>
          </w:p>
        </w:tc>
      </w:tr>
      <w:tr w:rsidR="00184357" w:rsidRPr="00906D3F" w14:paraId="4FBC6C6D" w14:textId="77777777" w:rsidTr="008C6F7A">
        <w:trPr>
          <w:trHeight w:val="20"/>
        </w:trPr>
        <w:tc>
          <w:tcPr>
            <w:tcW w:w="7002" w:type="dxa"/>
            <w:tcBorders>
              <w:top w:val="single" w:sz="4" w:space="0" w:color="auto"/>
              <w:left w:val="single" w:sz="4" w:space="0" w:color="auto"/>
            </w:tcBorders>
            <w:shd w:val="clear" w:color="auto" w:fill="FFFFFF"/>
          </w:tcPr>
          <w:p w14:paraId="38D1996C" w14:textId="77777777" w:rsidR="00184357" w:rsidRPr="00906D3F" w:rsidRDefault="00184357" w:rsidP="003A07AB">
            <w:pPr>
              <w:spacing w:before="10" w:after="40"/>
              <w:ind w:left="57" w:right="57"/>
              <w:jc w:val="both"/>
              <w:rPr>
                <w:sz w:val="16"/>
                <w:szCs w:val="16"/>
              </w:rPr>
            </w:pPr>
            <w:r>
              <w:rPr>
                <w:sz w:val="16"/>
                <w:szCs w:val="16"/>
              </w:rPr>
              <w:t>Загальні державні доходи, у відсотках від ВВП (%)</w:t>
            </w:r>
          </w:p>
        </w:tc>
        <w:tc>
          <w:tcPr>
            <w:tcW w:w="862" w:type="dxa"/>
            <w:tcBorders>
              <w:top w:val="single" w:sz="4" w:space="0" w:color="auto"/>
              <w:left w:val="single" w:sz="4" w:space="0" w:color="auto"/>
            </w:tcBorders>
            <w:shd w:val="clear" w:color="auto" w:fill="FFFFFF"/>
          </w:tcPr>
          <w:p w14:paraId="5BF7A471" w14:textId="77777777" w:rsidR="00184357" w:rsidRPr="00906D3F" w:rsidRDefault="00184357" w:rsidP="003A07AB">
            <w:pPr>
              <w:spacing w:before="10" w:after="40"/>
              <w:ind w:left="57" w:right="113"/>
              <w:jc w:val="right"/>
              <w:rPr>
                <w:sz w:val="16"/>
                <w:szCs w:val="16"/>
              </w:rPr>
            </w:pPr>
            <w:r>
              <w:rPr>
                <w:sz w:val="16"/>
                <w:szCs w:val="16"/>
              </w:rPr>
              <w:t>2) 6)</w:t>
            </w:r>
          </w:p>
        </w:tc>
        <w:tc>
          <w:tcPr>
            <w:tcW w:w="1205" w:type="dxa"/>
            <w:tcBorders>
              <w:top w:val="single" w:sz="4" w:space="0" w:color="auto"/>
              <w:left w:val="single" w:sz="4" w:space="0" w:color="auto"/>
            </w:tcBorders>
            <w:shd w:val="clear" w:color="auto" w:fill="FFFFFF"/>
          </w:tcPr>
          <w:p w14:paraId="466C6595" w14:textId="77777777" w:rsidR="00184357" w:rsidRPr="00906D3F" w:rsidRDefault="00184357" w:rsidP="003A07AB">
            <w:pPr>
              <w:spacing w:before="10" w:after="40"/>
              <w:ind w:left="57" w:right="57"/>
              <w:jc w:val="center"/>
              <w:rPr>
                <w:sz w:val="16"/>
                <w:szCs w:val="16"/>
              </w:rPr>
            </w:pPr>
            <w:r>
              <w:rPr>
                <w:sz w:val="16"/>
                <w:szCs w:val="16"/>
              </w:rPr>
              <w:t>42,9 w</w:t>
            </w:r>
          </w:p>
        </w:tc>
        <w:tc>
          <w:tcPr>
            <w:tcW w:w="1199" w:type="dxa"/>
            <w:tcBorders>
              <w:top w:val="single" w:sz="4" w:space="0" w:color="auto"/>
              <w:left w:val="single" w:sz="4" w:space="0" w:color="auto"/>
            </w:tcBorders>
            <w:shd w:val="clear" w:color="auto" w:fill="FFFFFF"/>
          </w:tcPr>
          <w:p w14:paraId="4781D97F" w14:textId="77777777" w:rsidR="00184357" w:rsidRPr="00906D3F" w:rsidRDefault="00184357" w:rsidP="003A07AB">
            <w:pPr>
              <w:spacing w:before="10" w:after="40"/>
              <w:ind w:left="57" w:right="57"/>
              <w:jc w:val="center"/>
              <w:rPr>
                <w:sz w:val="16"/>
                <w:szCs w:val="16"/>
              </w:rPr>
            </w:pPr>
            <w:r>
              <w:rPr>
                <w:sz w:val="16"/>
                <w:szCs w:val="16"/>
              </w:rPr>
              <w:t>39,6 w</w:t>
            </w:r>
          </w:p>
        </w:tc>
        <w:tc>
          <w:tcPr>
            <w:tcW w:w="1199" w:type="dxa"/>
            <w:tcBorders>
              <w:top w:val="single" w:sz="4" w:space="0" w:color="auto"/>
              <w:left w:val="single" w:sz="4" w:space="0" w:color="auto"/>
            </w:tcBorders>
            <w:shd w:val="clear" w:color="auto" w:fill="FFFFFF"/>
          </w:tcPr>
          <w:p w14:paraId="5B81CB34" w14:textId="77777777" w:rsidR="00184357" w:rsidRPr="00906D3F" w:rsidRDefault="00184357" w:rsidP="003A07AB">
            <w:pPr>
              <w:spacing w:before="10" w:after="40"/>
              <w:ind w:left="57" w:right="57"/>
              <w:jc w:val="center"/>
              <w:rPr>
                <w:sz w:val="16"/>
                <w:szCs w:val="16"/>
              </w:rPr>
            </w:pPr>
            <w:r>
              <w:rPr>
                <w:sz w:val="16"/>
                <w:szCs w:val="16"/>
              </w:rPr>
              <w:t>37,0 w</w:t>
            </w:r>
          </w:p>
        </w:tc>
        <w:tc>
          <w:tcPr>
            <w:tcW w:w="1199" w:type="dxa"/>
            <w:tcBorders>
              <w:top w:val="single" w:sz="4" w:space="0" w:color="auto"/>
              <w:left w:val="single" w:sz="4" w:space="0" w:color="auto"/>
            </w:tcBorders>
            <w:shd w:val="clear" w:color="auto" w:fill="FFFFFF"/>
          </w:tcPr>
          <w:p w14:paraId="1D5D8394" w14:textId="77777777" w:rsidR="00184357" w:rsidRPr="00906D3F" w:rsidRDefault="00184357" w:rsidP="003A07AB">
            <w:pPr>
              <w:spacing w:before="10" w:after="40"/>
              <w:ind w:left="57" w:right="57"/>
              <w:jc w:val="center"/>
              <w:rPr>
                <w:sz w:val="16"/>
                <w:szCs w:val="16"/>
              </w:rPr>
            </w:pPr>
            <w:r>
              <w:rPr>
                <w:sz w:val="16"/>
                <w:szCs w:val="16"/>
              </w:rPr>
              <w:t>50,1 w</w:t>
            </w:r>
          </w:p>
        </w:tc>
        <w:tc>
          <w:tcPr>
            <w:tcW w:w="1205" w:type="dxa"/>
            <w:tcBorders>
              <w:top w:val="single" w:sz="4" w:space="0" w:color="auto"/>
              <w:left w:val="single" w:sz="4" w:space="0" w:color="auto"/>
            </w:tcBorders>
            <w:shd w:val="clear" w:color="auto" w:fill="FFFFFF"/>
          </w:tcPr>
          <w:p w14:paraId="278D77A5" w14:textId="77777777" w:rsidR="00184357" w:rsidRPr="00906D3F" w:rsidRDefault="00184357" w:rsidP="003A07AB">
            <w:pPr>
              <w:spacing w:before="10" w:after="40"/>
              <w:ind w:left="57" w:right="57"/>
              <w:jc w:val="center"/>
              <w:rPr>
                <w:sz w:val="16"/>
                <w:szCs w:val="16"/>
              </w:rPr>
            </w:pPr>
            <w:r>
              <w:rPr>
                <w:sz w:val="16"/>
                <w:szCs w:val="16"/>
              </w:rPr>
              <w:t>54,0 w</w:t>
            </w:r>
          </w:p>
        </w:tc>
        <w:tc>
          <w:tcPr>
            <w:tcW w:w="1210" w:type="dxa"/>
            <w:tcBorders>
              <w:top w:val="single" w:sz="4" w:space="0" w:color="auto"/>
              <w:left w:val="single" w:sz="4" w:space="0" w:color="auto"/>
              <w:right w:val="single" w:sz="4" w:space="0" w:color="auto"/>
            </w:tcBorders>
            <w:shd w:val="clear" w:color="auto" w:fill="FFFFFF"/>
          </w:tcPr>
          <w:p w14:paraId="7933B53A" w14:textId="63B3995F"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48E8FB79" w14:textId="77777777" w:rsidTr="008C6F7A">
        <w:trPr>
          <w:trHeight w:val="20"/>
        </w:trPr>
        <w:tc>
          <w:tcPr>
            <w:tcW w:w="7002" w:type="dxa"/>
            <w:tcBorders>
              <w:top w:val="single" w:sz="4" w:space="0" w:color="auto"/>
              <w:left w:val="single" w:sz="4" w:space="0" w:color="auto"/>
              <w:bottom w:val="single" w:sz="4" w:space="0" w:color="auto"/>
            </w:tcBorders>
            <w:shd w:val="clear" w:color="auto" w:fill="FFFFFF"/>
          </w:tcPr>
          <w:p w14:paraId="0A988344" w14:textId="77777777" w:rsidR="00184357" w:rsidRPr="00906D3F" w:rsidRDefault="00184357" w:rsidP="003A07AB">
            <w:pPr>
              <w:spacing w:before="10" w:after="40"/>
              <w:ind w:left="57" w:right="57"/>
              <w:jc w:val="both"/>
              <w:rPr>
                <w:sz w:val="16"/>
                <w:szCs w:val="16"/>
              </w:rPr>
            </w:pPr>
            <w:r>
              <w:rPr>
                <w:sz w:val="16"/>
                <w:szCs w:val="16"/>
              </w:rPr>
              <w:t>Загальні державні видатки, у відсотках від ВВП (%)</w:t>
            </w:r>
          </w:p>
        </w:tc>
        <w:tc>
          <w:tcPr>
            <w:tcW w:w="862" w:type="dxa"/>
            <w:tcBorders>
              <w:top w:val="single" w:sz="4" w:space="0" w:color="auto"/>
              <w:left w:val="single" w:sz="4" w:space="0" w:color="auto"/>
              <w:bottom w:val="single" w:sz="4" w:space="0" w:color="auto"/>
            </w:tcBorders>
            <w:shd w:val="clear" w:color="auto" w:fill="FFFFFF"/>
          </w:tcPr>
          <w:p w14:paraId="17F0903D" w14:textId="77777777" w:rsidR="00184357" w:rsidRPr="00906D3F" w:rsidRDefault="00184357" w:rsidP="003A07AB">
            <w:pPr>
              <w:spacing w:before="10" w:after="40"/>
              <w:ind w:left="57" w:right="113"/>
              <w:jc w:val="right"/>
              <w:rPr>
                <w:sz w:val="16"/>
                <w:szCs w:val="16"/>
              </w:rPr>
            </w:pPr>
            <w:r>
              <w:rPr>
                <w:sz w:val="16"/>
                <w:szCs w:val="16"/>
              </w:rPr>
              <w:t>2) 6)</w:t>
            </w:r>
          </w:p>
        </w:tc>
        <w:tc>
          <w:tcPr>
            <w:tcW w:w="1205" w:type="dxa"/>
            <w:tcBorders>
              <w:top w:val="single" w:sz="4" w:space="0" w:color="auto"/>
              <w:left w:val="single" w:sz="4" w:space="0" w:color="auto"/>
              <w:bottom w:val="single" w:sz="4" w:space="0" w:color="auto"/>
            </w:tcBorders>
            <w:shd w:val="clear" w:color="auto" w:fill="FFFFFF"/>
          </w:tcPr>
          <w:p w14:paraId="02DA210C" w14:textId="77777777" w:rsidR="00184357" w:rsidRPr="00906D3F" w:rsidRDefault="00184357" w:rsidP="003A07AB">
            <w:pPr>
              <w:spacing w:before="10" w:after="40"/>
              <w:ind w:left="57" w:right="57"/>
              <w:jc w:val="center"/>
              <w:rPr>
                <w:sz w:val="16"/>
                <w:szCs w:val="16"/>
              </w:rPr>
            </w:pPr>
            <w:r>
              <w:rPr>
                <w:sz w:val="16"/>
                <w:szCs w:val="16"/>
              </w:rPr>
              <w:t>46,6 w</w:t>
            </w:r>
          </w:p>
        </w:tc>
        <w:tc>
          <w:tcPr>
            <w:tcW w:w="1199" w:type="dxa"/>
            <w:tcBorders>
              <w:top w:val="single" w:sz="4" w:space="0" w:color="auto"/>
              <w:left w:val="single" w:sz="4" w:space="0" w:color="auto"/>
              <w:bottom w:val="single" w:sz="4" w:space="0" w:color="auto"/>
            </w:tcBorders>
            <w:shd w:val="clear" w:color="auto" w:fill="FFFFFF"/>
          </w:tcPr>
          <w:p w14:paraId="05327545" w14:textId="77777777" w:rsidR="00184357" w:rsidRPr="00906D3F" w:rsidRDefault="00184357" w:rsidP="003A07AB">
            <w:pPr>
              <w:spacing w:before="10" w:after="40"/>
              <w:ind w:left="57" w:right="57"/>
              <w:jc w:val="center"/>
              <w:rPr>
                <w:sz w:val="16"/>
                <w:szCs w:val="16"/>
              </w:rPr>
            </w:pPr>
            <w:r>
              <w:rPr>
                <w:sz w:val="16"/>
                <w:szCs w:val="16"/>
              </w:rPr>
              <w:t>45,0 w</w:t>
            </w:r>
          </w:p>
        </w:tc>
        <w:tc>
          <w:tcPr>
            <w:tcW w:w="1199" w:type="dxa"/>
            <w:tcBorders>
              <w:top w:val="single" w:sz="4" w:space="0" w:color="auto"/>
              <w:left w:val="single" w:sz="4" w:space="0" w:color="auto"/>
              <w:bottom w:val="single" w:sz="4" w:space="0" w:color="auto"/>
            </w:tcBorders>
            <w:shd w:val="clear" w:color="auto" w:fill="FFFFFF"/>
          </w:tcPr>
          <w:p w14:paraId="7BC99C7A" w14:textId="77777777" w:rsidR="00184357" w:rsidRPr="00906D3F" w:rsidRDefault="00184357" w:rsidP="003A07AB">
            <w:pPr>
              <w:spacing w:before="10" w:after="40"/>
              <w:ind w:left="57" w:right="57"/>
              <w:jc w:val="center"/>
              <w:rPr>
                <w:sz w:val="16"/>
                <w:szCs w:val="16"/>
              </w:rPr>
            </w:pPr>
            <w:r>
              <w:rPr>
                <w:sz w:val="16"/>
                <w:szCs w:val="16"/>
              </w:rPr>
              <w:t>40,3 w</w:t>
            </w:r>
          </w:p>
        </w:tc>
        <w:tc>
          <w:tcPr>
            <w:tcW w:w="1199" w:type="dxa"/>
            <w:tcBorders>
              <w:top w:val="single" w:sz="4" w:space="0" w:color="auto"/>
              <w:left w:val="single" w:sz="4" w:space="0" w:color="auto"/>
              <w:bottom w:val="single" w:sz="4" w:space="0" w:color="auto"/>
            </w:tcBorders>
            <w:shd w:val="clear" w:color="auto" w:fill="FFFFFF"/>
          </w:tcPr>
          <w:p w14:paraId="0084DEF0" w14:textId="77777777" w:rsidR="00184357" w:rsidRPr="00906D3F" w:rsidRDefault="00184357" w:rsidP="003A07AB">
            <w:pPr>
              <w:spacing w:before="10" w:after="40"/>
              <w:ind w:left="57" w:right="57"/>
              <w:jc w:val="center"/>
              <w:rPr>
                <w:sz w:val="16"/>
                <w:szCs w:val="16"/>
              </w:rPr>
            </w:pPr>
            <w:r>
              <w:rPr>
                <w:sz w:val="16"/>
                <w:szCs w:val="16"/>
              </w:rPr>
              <w:t>65,4 w</w:t>
            </w:r>
          </w:p>
        </w:tc>
        <w:tc>
          <w:tcPr>
            <w:tcW w:w="1205" w:type="dxa"/>
            <w:tcBorders>
              <w:top w:val="single" w:sz="4" w:space="0" w:color="auto"/>
              <w:left w:val="single" w:sz="4" w:space="0" w:color="auto"/>
              <w:bottom w:val="single" w:sz="4" w:space="0" w:color="auto"/>
            </w:tcBorders>
            <w:shd w:val="clear" w:color="auto" w:fill="FFFFFF"/>
          </w:tcPr>
          <w:p w14:paraId="046953AA" w14:textId="77777777" w:rsidR="00184357" w:rsidRPr="00906D3F" w:rsidRDefault="00184357" w:rsidP="003A07AB">
            <w:pPr>
              <w:spacing w:before="10" w:after="40"/>
              <w:ind w:left="57" w:right="57"/>
              <w:jc w:val="center"/>
              <w:rPr>
                <w:sz w:val="16"/>
                <w:szCs w:val="16"/>
              </w:rPr>
            </w:pPr>
            <w:r>
              <w:rPr>
                <w:sz w:val="16"/>
                <w:szCs w:val="16"/>
              </w:rPr>
              <w:t>73,5 w</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14:paraId="57BB5642" w14:textId="7C0FB3D0" w:rsidR="00184357" w:rsidRPr="00906D3F" w:rsidRDefault="00184357" w:rsidP="003A07AB">
            <w:pPr>
              <w:spacing w:before="10" w:after="40"/>
              <w:ind w:left="57" w:right="57"/>
              <w:jc w:val="center"/>
              <w:rPr>
                <w:sz w:val="16"/>
                <w:szCs w:val="16"/>
              </w:rPr>
            </w:pPr>
            <w:r>
              <w:rPr>
                <w:sz w:val="16"/>
                <w:szCs w:val="16"/>
              </w:rPr>
              <w:t>:</w:t>
            </w:r>
          </w:p>
        </w:tc>
      </w:tr>
    </w:tbl>
    <w:p w14:paraId="2D043536" w14:textId="77777777" w:rsidR="009E6432" w:rsidRPr="00906D3F" w:rsidRDefault="009E6432" w:rsidP="003A07AB">
      <w:pPr>
        <w:spacing w:before="10" w:after="40"/>
        <w:jc w:val="both"/>
        <w:rPr>
          <w:sz w:val="16"/>
          <w:szCs w:val="16"/>
          <w:lang w:val="en-GB"/>
        </w:rPr>
      </w:pPr>
    </w:p>
    <w:tbl>
      <w:tblPr>
        <w:tblOverlap w:val="never"/>
        <w:tblW w:w="5500" w:type="pct"/>
        <w:tblInd w:w="-70" w:type="dxa"/>
        <w:tblLayout w:type="fixed"/>
        <w:tblCellMar>
          <w:left w:w="10" w:type="dxa"/>
          <w:right w:w="10" w:type="dxa"/>
        </w:tblCellMar>
        <w:tblLook w:val="04A0" w:firstRow="1" w:lastRow="0" w:firstColumn="1" w:lastColumn="0" w:noHBand="0" w:noVBand="1"/>
      </w:tblPr>
      <w:tblGrid>
        <w:gridCol w:w="7016"/>
        <w:gridCol w:w="855"/>
        <w:gridCol w:w="1204"/>
        <w:gridCol w:w="1198"/>
        <w:gridCol w:w="1198"/>
        <w:gridCol w:w="1198"/>
        <w:gridCol w:w="1204"/>
        <w:gridCol w:w="1208"/>
      </w:tblGrid>
      <w:tr w:rsidR="009E6432" w:rsidRPr="00906D3F" w14:paraId="76AC605D" w14:textId="77777777" w:rsidTr="008C6F7A">
        <w:trPr>
          <w:trHeight w:val="20"/>
        </w:trPr>
        <w:tc>
          <w:tcPr>
            <w:tcW w:w="7016" w:type="dxa"/>
            <w:shd w:val="clear" w:color="auto" w:fill="FFFFFF"/>
            <w:vAlign w:val="center"/>
          </w:tcPr>
          <w:p w14:paraId="157A33CF" w14:textId="77777777" w:rsidR="009E6432" w:rsidRPr="00906D3F" w:rsidRDefault="009E6432" w:rsidP="003A07AB">
            <w:pPr>
              <w:spacing w:before="10" w:after="40"/>
              <w:ind w:left="57" w:right="57"/>
              <w:jc w:val="both"/>
              <w:rPr>
                <w:sz w:val="16"/>
                <w:szCs w:val="16"/>
              </w:rPr>
            </w:pPr>
            <w:r>
              <w:rPr>
                <w:b/>
                <w:bCs/>
                <w:sz w:val="16"/>
                <w:szCs w:val="16"/>
              </w:rPr>
              <w:t>Фінансові показники</w:t>
            </w:r>
          </w:p>
        </w:tc>
        <w:tc>
          <w:tcPr>
            <w:tcW w:w="855" w:type="dxa"/>
            <w:tcBorders>
              <w:top w:val="single" w:sz="4" w:space="0" w:color="auto"/>
              <w:left w:val="single" w:sz="4" w:space="0" w:color="auto"/>
            </w:tcBorders>
            <w:shd w:val="clear" w:color="auto" w:fill="FFFFFF"/>
            <w:vAlign w:val="center"/>
          </w:tcPr>
          <w:p w14:paraId="0C2241DA" w14:textId="77777777" w:rsidR="009E6432" w:rsidRPr="00906D3F" w:rsidRDefault="009E6432" w:rsidP="003A07AB">
            <w:pPr>
              <w:spacing w:before="10" w:after="40"/>
              <w:ind w:left="57" w:right="57"/>
              <w:jc w:val="center"/>
              <w:rPr>
                <w:sz w:val="16"/>
                <w:szCs w:val="16"/>
              </w:rPr>
            </w:pPr>
            <w:r>
              <w:rPr>
                <w:sz w:val="16"/>
                <w:szCs w:val="16"/>
              </w:rPr>
              <w:t>Примітка</w:t>
            </w:r>
          </w:p>
        </w:tc>
        <w:tc>
          <w:tcPr>
            <w:tcW w:w="1204" w:type="dxa"/>
            <w:tcBorders>
              <w:top w:val="single" w:sz="4" w:space="0" w:color="auto"/>
              <w:left w:val="single" w:sz="4" w:space="0" w:color="auto"/>
            </w:tcBorders>
            <w:shd w:val="clear" w:color="auto" w:fill="FFFFFF"/>
            <w:vAlign w:val="center"/>
          </w:tcPr>
          <w:p w14:paraId="1944FDC6" w14:textId="77777777" w:rsidR="009E6432" w:rsidRPr="00906D3F" w:rsidRDefault="009E6432" w:rsidP="003A07AB">
            <w:pPr>
              <w:spacing w:before="10" w:after="40"/>
              <w:ind w:left="57" w:right="57"/>
              <w:jc w:val="center"/>
              <w:rPr>
                <w:sz w:val="16"/>
                <w:szCs w:val="16"/>
              </w:rPr>
            </w:pPr>
            <w:r>
              <w:rPr>
                <w:sz w:val="16"/>
                <w:szCs w:val="16"/>
              </w:rPr>
              <w:t>2012</w:t>
            </w:r>
          </w:p>
        </w:tc>
        <w:tc>
          <w:tcPr>
            <w:tcW w:w="1198" w:type="dxa"/>
            <w:tcBorders>
              <w:top w:val="single" w:sz="4" w:space="0" w:color="auto"/>
              <w:left w:val="single" w:sz="4" w:space="0" w:color="auto"/>
            </w:tcBorders>
            <w:shd w:val="clear" w:color="auto" w:fill="FFFFFF"/>
            <w:vAlign w:val="center"/>
          </w:tcPr>
          <w:p w14:paraId="06C8438A" w14:textId="77777777" w:rsidR="009E6432" w:rsidRPr="00906D3F" w:rsidRDefault="009E6432" w:rsidP="003A07AB">
            <w:pPr>
              <w:spacing w:before="10" w:after="40"/>
              <w:ind w:left="57" w:right="57"/>
              <w:jc w:val="center"/>
              <w:rPr>
                <w:sz w:val="16"/>
                <w:szCs w:val="16"/>
              </w:rPr>
            </w:pPr>
            <w:r>
              <w:rPr>
                <w:sz w:val="16"/>
                <w:szCs w:val="16"/>
              </w:rPr>
              <w:t>2020</w:t>
            </w:r>
          </w:p>
        </w:tc>
        <w:tc>
          <w:tcPr>
            <w:tcW w:w="1198" w:type="dxa"/>
            <w:tcBorders>
              <w:top w:val="single" w:sz="4" w:space="0" w:color="auto"/>
              <w:left w:val="single" w:sz="4" w:space="0" w:color="auto"/>
            </w:tcBorders>
            <w:shd w:val="clear" w:color="auto" w:fill="FFFFFF"/>
            <w:vAlign w:val="center"/>
          </w:tcPr>
          <w:p w14:paraId="4BD3B7DC" w14:textId="77777777" w:rsidR="009E6432" w:rsidRPr="00906D3F" w:rsidRDefault="009E6432" w:rsidP="003A07AB">
            <w:pPr>
              <w:spacing w:before="10" w:after="40"/>
              <w:ind w:left="57" w:right="57"/>
              <w:jc w:val="center"/>
              <w:rPr>
                <w:sz w:val="16"/>
                <w:szCs w:val="16"/>
              </w:rPr>
            </w:pPr>
            <w:r>
              <w:rPr>
                <w:sz w:val="16"/>
                <w:szCs w:val="16"/>
              </w:rPr>
              <w:t>2021</w:t>
            </w:r>
          </w:p>
        </w:tc>
        <w:tc>
          <w:tcPr>
            <w:tcW w:w="1198" w:type="dxa"/>
            <w:tcBorders>
              <w:top w:val="single" w:sz="4" w:space="0" w:color="auto"/>
              <w:left w:val="single" w:sz="4" w:space="0" w:color="auto"/>
            </w:tcBorders>
            <w:shd w:val="clear" w:color="auto" w:fill="FFFFFF"/>
            <w:vAlign w:val="center"/>
          </w:tcPr>
          <w:p w14:paraId="14414BA4" w14:textId="77777777" w:rsidR="009E6432" w:rsidRPr="00906D3F" w:rsidRDefault="009E6432" w:rsidP="003A07AB">
            <w:pPr>
              <w:spacing w:before="10" w:after="40"/>
              <w:ind w:left="57" w:right="57"/>
              <w:jc w:val="center"/>
              <w:rPr>
                <w:sz w:val="16"/>
                <w:szCs w:val="16"/>
              </w:rPr>
            </w:pPr>
            <w:r>
              <w:rPr>
                <w:sz w:val="16"/>
                <w:szCs w:val="16"/>
              </w:rPr>
              <w:t>2022</w:t>
            </w:r>
          </w:p>
        </w:tc>
        <w:tc>
          <w:tcPr>
            <w:tcW w:w="1204" w:type="dxa"/>
            <w:tcBorders>
              <w:top w:val="single" w:sz="4" w:space="0" w:color="auto"/>
              <w:left w:val="single" w:sz="4" w:space="0" w:color="auto"/>
            </w:tcBorders>
            <w:shd w:val="clear" w:color="auto" w:fill="FFFFFF"/>
            <w:vAlign w:val="center"/>
          </w:tcPr>
          <w:p w14:paraId="27FF8874" w14:textId="77777777" w:rsidR="009E6432" w:rsidRPr="00906D3F" w:rsidRDefault="009E6432" w:rsidP="003A07AB">
            <w:pPr>
              <w:spacing w:before="10" w:after="40"/>
              <w:ind w:left="57" w:right="57"/>
              <w:jc w:val="center"/>
              <w:rPr>
                <w:sz w:val="16"/>
                <w:szCs w:val="16"/>
              </w:rPr>
            </w:pPr>
            <w:r>
              <w:rPr>
                <w:sz w:val="16"/>
                <w:szCs w:val="16"/>
              </w:rPr>
              <w:t>2023</w:t>
            </w:r>
          </w:p>
        </w:tc>
        <w:tc>
          <w:tcPr>
            <w:tcW w:w="1208" w:type="dxa"/>
            <w:tcBorders>
              <w:top w:val="single" w:sz="4" w:space="0" w:color="auto"/>
              <w:left w:val="single" w:sz="4" w:space="0" w:color="auto"/>
              <w:right w:val="single" w:sz="4" w:space="0" w:color="auto"/>
            </w:tcBorders>
            <w:shd w:val="clear" w:color="auto" w:fill="FFFFFF"/>
            <w:vAlign w:val="center"/>
          </w:tcPr>
          <w:p w14:paraId="1122949F" w14:textId="77777777" w:rsidR="009E6432" w:rsidRPr="00906D3F" w:rsidRDefault="009E6432" w:rsidP="003A07AB">
            <w:pPr>
              <w:spacing w:before="10" w:after="40"/>
              <w:ind w:left="57" w:right="57"/>
              <w:jc w:val="center"/>
              <w:rPr>
                <w:sz w:val="16"/>
                <w:szCs w:val="16"/>
              </w:rPr>
            </w:pPr>
            <w:r>
              <w:rPr>
                <w:sz w:val="16"/>
                <w:szCs w:val="16"/>
              </w:rPr>
              <w:t>2024</w:t>
            </w:r>
          </w:p>
        </w:tc>
      </w:tr>
      <w:tr w:rsidR="009E6432" w:rsidRPr="00906D3F" w14:paraId="2B698787" w14:textId="77777777" w:rsidTr="008C6F7A">
        <w:trPr>
          <w:trHeight w:val="20"/>
        </w:trPr>
        <w:tc>
          <w:tcPr>
            <w:tcW w:w="7016" w:type="dxa"/>
            <w:tcBorders>
              <w:top w:val="single" w:sz="4" w:space="0" w:color="auto"/>
              <w:left w:val="single" w:sz="4" w:space="0" w:color="auto"/>
            </w:tcBorders>
            <w:shd w:val="clear" w:color="auto" w:fill="FFFFFF"/>
          </w:tcPr>
          <w:p w14:paraId="4DF9D05D" w14:textId="77777777" w:rsidR="009E6432" w:rsidRPr="00906D3F" w:rsidRDefault="009E6432" w:rsidP="003A07AB">
            <w:pPr>
              <w:spacing w:before="10" w:after="40"/>
              <w:ind w:left="57" w:right="57"/>
              <w:jc w:val="both"/>
              <w:rPr>
                <w:sz w:val="16"/>
                <w:szCs w:val="16"/>
              </w:rPr>
            </w:pPr>
            <w:r>
              <w:rPr>
                <w:sz w:val="16"/>
                <w:szCs w:val="16"/>
              </w:rPr>
              <w:t>Валовий зовнішній борг всієї економічної системи, відносно ВВП (%)</w:t>
            </w:r>
          </w:p>
        </w:tc>
        <w:tc>
          <w:tcPr>
            <w:tcW w:w="855" w:type="dxa"/>
            <w:tcBorders>
              <w:top w:val="single" w:sz="4" w:space="0" w:color="auto"/>
              <w:left w:val="single" w:sz="4" w:space="0" w:color="auto"/>
            </w:tcBorders>
            <w:shd w:val="clear" w:color="auto" w:fill="FFFFFF"/>
          </w:tcPr>
          <w:p w14:paraId="03BB4DF0" w14:textId="77777777" w:rsidR="009E6432" w:rsidRPr="00906D3F" w:rsidRDefault="009E6432" w:rsidP="003A07AB">
            <w:pPr>
              <w:spacing w:before="10" w:after="40"/>
              <w:ind w:left="57" w:right="113"/>
              <w:jc w:val="right"/>
              <w:rPr>
                <w:sz w:val="16"/>
                <w:szCs w:val="16"/>
              </w:rPr>
            </w:pPr>
            <w:r>
              <w:rPr>
                <w:sz w:val="16"/>
                <w:szCs w:val="16"/>
              </w:rPr>
              <w:t>2)</w:t>
            </w:r>
          </w:p>
        </w:tc>
        <w:tc>
          <w:tcPr>
            <w:tcW w:w="1204" w:type="dxa"/>
            <w:tcBorders>
              <w:top w:val="single" w:sz="4" w:space="0" w:color="auto"/>
              <w:left w:val="single" w:sz="4" w:space="0" w:color="auto"/>
            </w:tcBorders>
            <w:shd w:val="clear" w:color="auto" w:fill="FFFFFF"/>
          </w:tcPr>
          <w:p w14:paraId="43A9B4F9" w14:textId="77777777" w:rsidR="009E6432" w:rsidRPr="00906D3F" w:rsidRDefault="009E6432" w:rsidP="003A07AB">
            <w:pPr>
              <w:spacing w:before="10" w:after="40"/>
              <w:ind w:left="57" w:right="57"/>
              <w:jc w:val="center"/>
              <w:rPr>
                <w:sz w:val="16"/>
                <w:szCs w:val="16"/>
              </w:rPr>
            </w:pPr>
            <w:r>
              <w:rPr>
                <w:sz w:val="16"/>
                <w:szCs w:val="16"/>
              </w:rPr>
              <w:t xml:space="preserve">71,9 </w:t>
            </w:r>
            <w:proofErr w:type="spellStart"/>
            <w:r>
              <w:rPr>
                <w:sz w:val="16"/>
                <w:szCs w:val="16"/>
              </w:rPr>
              <w:t>iw</w:t>
            </w:r>
            <w:proofErr w:type="spellEnd"/>
          </w:p>
        </w:tc>
        <w:tc>
          <w:tcPr>
            <w:tcW w:w="1198" w:type="dxa"/>
            <w:tcBorders>
              <w:top w:val="single" w:sz="4" w:space="0" w:color="auto"/>
              <w:left w:val="single" w:sz="4" w:space="0" w:color="auto"/>
            </w:tcBorders>
            <w:shd w:val="clear" w:color="auto" w:fill="FFFFFF"/>
          </w:tcPr>
          <w:p w14:paraId="6090848E" w14:textId="77777777" w:rsidR="009E6432" w:rsidRPr="00906D3F" w:rsidRDefault="009E6432" w:rsidP="003A07AB">
            <w:pPr>
              <w:spacing w:before="10" w:after="40"/>
              <w:ind w:left="57" w:right="57"/>
              <w:jc w:val="center"/>
              <w:rPr>
                <w:sz w:val="16"/>
                <w:szCs w:val="16"/>
              </w:rPr>
            </w:pPr>
            <w:r>
              <w:rPr>
                <w:sz w:val="16"/>
                <w:szCs w:val="16"/>
              </w:rPr>
              <w:t xml:space="preserve">74,6 </w:t>
            </w:r>
            <w:proofErr w:type="spellStart"/>
            <w:r>
              <w:rPr>
                <w:sz w:val="16"/>
                <w:szCs w:val="16"/>
              </w:rPr>
              <w:t>iw</w:t>
            </w:r>
            <w:proofErr w:type="spellEnd"/>
          </w:p>
        </w:tc>
        <w:tc>
          <w:tcPr>
            <w:tcW w:w="1198" w:type="dxa"/>
            <w:tcBorders>
              <w:top w:val="single" w:sz="4" w:space="0" w:color="auto"/>
              <w:left w:val="single" w:sz="4" w:space="0" w:color="auto"/>
            </w:tcBorders>
            <w:shd w:val="clear" w:color="auto" w:fill="FFFFFF"/>
          </w:tcPr>
          <w:p w14:paraId="233A1C18" w14:textId="77777777" w:rsidR="009E6432" w:rsidRPr="00906D3F" w:rsidRDefault="009E6432" w:rsidP="003A07AB">
            <w:pPr>
              <w:spacing w:before="10" w:after="40"/>
              <w:ind w:left="57" w:right="57"/>
              <w:jc w:val="center"/>
              <w:rPr>
                <w:sz w:val="16"/>
                <w:szCs w:val="16"/>
              </w:rPr>
            </w:pPr>
            <w:r>
              <w:rPr>
                <w:sz w:val="16"/>
                <w:szCs w:val="16"/>
              </w:rPr>
              <w:t xml:space="preserve">67,8 </w:t>
            </w:r>
            <w:proofErr w:type="spellStart"/>
            <w:r>
              <w:rPr>
                <w:sz w:val="16"/>
                <w:szCs w:val="16"/>
              </w:rPr>
              <w:t>iw</w:t>
            </w:r>
            <w:proofErr w:type="spellEnd"/>
          </w:p>
        </w:tc>
        <w:tc>
          <w:tcPr>
            <w:tcW w:w="1198" w:type="dxa"/>
            <w:tcBorders>
              <w:top w:val="single" w:sz="4" w:space="0" w:color="auto"/>
              <w:left w:val="single" w:sz="4" w:space="0" w:color="auto"/>
            </w:tcBorders>
            <w:shd w:val="clear" w:color="auto" w:fill="FFFFFF"/>
          </w:tcPr>
          <w:p w14:paraId="07549CC3" w14:textId="77777777" w:rsidR="009E6432" w:rsidRPr="00906D3F" w:rsidRDefault="009E6432" w:rsidP="003A07AB">
            <w:pPr>
              <w:spacing w:before="10" w:after="40"/>
              <w:ind w:left="57" w:right="57"/>
              <w:jc w:val="center"/>
              <w:rPr>
                <w:sz w:val="16"/>
                <w:szCs w:val="16"/>
              </w:rPr>
            </w:pPr>
            <w:r>
              <w:rPr>
                <w:sz w:val="16"/>
                <w:szCs w:val="16"/>
              </w:rPr>
              <w:t xml:space="preserve">79,7 </w:t>
            </w:r>
            <w:proofErr w:type="spellStart"/>
            <w:r>
              <w:rPr>
                <w:sz w:val="16"/>
                <w:szCs w:val="16"/>
              </w:rPr>
              <w:t>iw</w:t>
            </w:r>
            <w:proofErr w:type="spellEnd"/>
          </w:p>
        </w:tc>
        <w:tc>
          <w:tcPr>
            <w:tcW w:w="1204" w:type="dxa"/>
            <w:tcBorders>
              <w:top w:val="single" w:sz="4" w:space="0" w:color="auto"/>
              <w:left w:val="single" w:sz="4" w:space="0" w:color="auto"/>
            </w:tcBorders>
            <w:shd w:val="clear" w:color="auto" w:fill="FFFFFF"/>
          </w:tcPr>
          <w:p w14:paraId="540EA8B9" w14:textId="77777777" w:rsidR="009E6432" w:rsidRPr="00906D3F" w:rsidRDefault="009E6432" w:rsidP="003A07AB">
            <w:pPr>
              <w:spacing w:before="10" w:after="40"/>
              <w:ind w:left="57" w:right="57"/>
              <w:jc w:val="center"/>
              <w:rPr>
                <w:sz w:val="16"/>
                <w:szCs w:val="16"/>
              </w:rPr>
            </w:pPr>
            <w:r>
              <w:rPr>
                <w:sz w:val="16"/>
                <w:szCs w:val="16"/>
              </w:rPr>
              <w:t xml:space="preserve">86,8 </w:t>
            </w:r>
            <w:proofErr w:type="spellStart"/>
            <w:r>
              <w:rPr>
                <w:sz w:val="16"/>
                <w:szCs w:val="16"/>
              </w:rPr>
              <w:t>iw</w:t>
            </w:r>
            <w:proofErr w:type="spellEnd"/>
          </w:p>
        </w:tc>
        <w:tc>
          <w:tcPr>
            <w:tcW w:w="1208" w:type="dxa"/>
            <w:tcBorders>
              <w:top w:val="single" w:sz="4" w:space="0" w:color="auto"/>
              <w:left w:val="single" w:sz="4" w:space="0" w:color="auto"/>
              <w:right w:val="single" w:sz="4" w:space="0" w:color="auto"/>
            </w:tcBorders>
            <w:shd w:val="clear" w:color="auto" w:fill="FFFFFF"/>
          </w:tcPr>
          <w:p w14:paraId="516BB0C6" w14:textId="0C63DF8B" w:rsidR="009E6432" w:rsidRPr="00906D3F" w:rsidRDefault="00184357" w:rsidP="003A07AB">
            <w:pPr>
              <w:spacing w:before="10" w:after="40"/>
              <w:ind w:left="57" w:right="57"/>
              <w:jc w:val="center"/>
              <w:rPr>
                <w:sz w:val="16"/>
                <w:szCs w:val="16"/>
              </w:rPr>
            </w:pPr>
            <w:r>
              <w:rPr>
                <w:sz w:val="16"/>
                <w:szCs w:val="16"/>
              </w:rPr>
              <w:t>:</w:t>
            </w:r>
          </w:p>
        </w:tc>
      </w:tr>
      <w:tr w:rsidR="009E6432" w:rsidRPr="00906D3F" w14:paraId="713D1A89" w14:textId="77777777" w:rsidTr="008C6F7A">
        <w:trPr>
          <w:trHeight w:val="20"/>
        </w:trPr>
        <w:tc>
          <w:tcPr>
            <w:tcW w:w="7016" w:type="dxa"/>
            <w:tcBorders>
              <w:top w:val="single" w:sz="4" w:space="0" w:color="auto"/>
              <w:left w:val="single" w:sz="4" w:space="0" w:color="auto"/>
            </w:tcBorders>
            <w:shd w:val="clear" w:color="auto" w:fill="FFFFFF"/>
          </w:tcPr>
          <w:p w14:paraId="0A811997" w14:textId="77777777" w:rsidR="009E6432" w:rsidRPr="00906D3F" w:rsidRDefault="009E6432" w:rsidP="003A07AB">
            <w:pPr>
              <w:spacing w:before="10" w:after="40"/>
              <w:ind w:left="57" w:right="57"/>
              <w:jc w:val="both"/>
              <w:rPr>
                <w:sz w:val="16"/>
                <w:szCs w:val="16"/>
              </w:rPr>
            </w:pPr>
            <w:r>
              <w:rPr>
                <w:sz w:val="16"/>
                <w:szCs w:val="16"/>
              </w:rPr>
              <w:t>Валовий зовнішній борг всієї економічної системи, відносно загального експорту (%)</w:t>
            </w:r>
          </w:p>
        </w:tc>
        <w:tc>
          <w:tcPr>
            <w:tcW w:w="855" w:type="dxa"/>
            <w:tcBorders>
              <w:top w:val="single" w:sz="4" w:space="0" w:color="auto"/>
              <w:left w:val="single" w:sz="4" w:space="0" w:color="auto"/>
            </w:tcBorders>
            <w:shd w:val="clear" w:color="auto" w:fill="FFFFFF"/>
          </w:tcPr>
          <w:p w14:paraId="15BF7DA4" w14:textId="77777777" w:rsidR="009E6432" w:rsidRPr="00906D3F" w:rsidRDefault="009E6432" w:rsidP="003A07AB">
            <w:pPr>
              <w:spacing w:before="10" w:after="40"/>
              <w:ind w:left="57" w:right="113"/>
              <w:jc w:val="right"/>
              <w:rPr>
                <w:sz w:val="16"/>
                <w:szCs w:val="16"/>
              </w:rPr>
            </w:pPr>
            <w:r>
              <w:rPr>
                <w:sz w:val="16"/>
                <w:szCs w:val="16"/>
              </w:rPr>
              <w:t>8)</w:t>
            </w:r>
          </w:p>
        </w:tc>
        <w:tc>
          <w:tcPr>
            <w:tcW w:w="1204" w:type="dxa"/>
            <w:tcBorders>
              <w:top w:val="single" w:sz="4" w:space="0" w:color="auto"/>
              <w:left w:val="single" w:sz="4" w:space="0" w:color="auto"/>
            </w:tcBorders>
            <w:shd w:val="clear" w:color="auto" w:fill="FFFFFF"/>
          </w:tcPr>
          <w:p w14:paraId="6E43B080" w14:textId="77777777" w:rsidR="009E6432" w:rsidRPr="00906D3F" w:rsidRDefault="009E6432" w:rsidP="003A07AB">
            <w:pPr>
              <w:spacing w:before="10" w:after="40"/>
              <w:ind w:left="57" w:right="57"/>
              <w:jc w:val="center"/>
              <w:rPr>
                <w:sz w:val="16"/>
                <w:szCs w:val="16"/>
              </w:rPr>
            </w:pPr>
            <w:r>
              <w:rPr>
                <w:sz w:val="16"/>
                <w:szCs w:val="16"/>
              </w:rPr>
              <w:t>151,7 w</w:t>
            </w:r>
          </w:p>
        </w:tc>
        <w:tc>
          <w:tcPr>
            <w:tcW w:w="1198" w:type="dxa"/>
            <w:tcBorders>
              <w:top w:val="single" w:sz="4" w:space="0" w:color="auto"/>
              <w:left w:val="single" w:sz="4" w:space="0" w:color="auto"/>
            </w:tcBorders>
            <w:shd w:val="clear" w:color="auto" w:fill="FFFFFF"/>
          </w:tcPr>
          <w:p w14:paraId="35D719FC" w14:textId="77777777" w:rsidR="009E6432" w:rsidRPr="00906D3F" w:rsidRDefault="009E6432" w:rsidP="003A07AB">
            <w:pPr>
              <w:spacing w:before="10" w:after="40"/>
              <w:ind w:left="57" w:right="57"/>
              <w:jc w:val="center"/>
              <w:rPr>
                <w:sz w:val="16"/>
                <w:szCs w:val="16"/>
              </w:rPr>
            </w:pPr>
            <w:r>
              <w:rPr>
                <w:sz w:val="16"/>
                <w:szCs w:val="16"/>
              </w:rPr>
              <w:t>192,4 w</w:t>
            </w:r>
          </w:p>
        </w:tc>
        <w:tc>
          <w:tcPr>
            <w:tcW w:w="1198" w:type="dxa"/>
            <w:tcBorders>
              <w:top w:val="single" w:sz="4" w:space="0" w:color="auto"/>
              <w:left w:val="single" w:sz="4" w:space="0" w:color="auto"/>
            </w:tcBorders>
            <w:shd w:val="clear" w:color="auto" w:fill="FFFFFF"/>
          </w:tcPr>
          <w:p w14:paraId="180C9936" w14:textId="77777777" w:rsidR="009E6432" w:rsidRPr="00906D3F" w:rsidRDefault="009E6432" w:rsidP="003A07AB">
            <w:pPr>
              <w:spacing w:before="10" w:after="40"/>
              <w:ind w:left="57" w:right="57"/>
              <w:jc w:val="center"/>
              <w:rPr>
                <w:sz w:val="16"/>
                <w:szCs w:val="16"/>
              </w:rPr>
            </w:pPr>
            <w:r>
              <w:rPr>
                <w:sz w:val="16"/>
                <w:szCs w:val="16"/>
              </w:rPr>
              <w:t>165,6 w</w:t>
            </w:r>
          </w:p>
        </w:tc>
        <w:tc>
          <w:tcPr>
            <w:tcW w:w="1198" w:type="dxa"/>
            <w:tcBorders>
              <w:top w:val="single" w:sz="4" w:space="0" w:color="auto"/>
              <w:left w:val="single" w:sz="4" w:space="0" w:color="auto"/>
            </w:tcBorders>
            <w:shd w:val="clear" w:color="auto" w:fill="FFFFFF"/>
          </w:tcPr>
          <w:p w14:paraId="365E7D17" w14:textId="77777777" w:rsidR="009E6432" w:rsidRPr="00906D3F" w:rsidRDefault="009E6432" w:rsidP="003A07AB">
            <w:pPr>
              <w:spacing w:before="10" w:after="40"/>
              <w:ind w:left="57" w:right="57"/>
              <w:jc w:val="center"/>
              <w:rPr>
                <w:sz w:val="16"/>
                <w:szCs w:val="16"/>
              </w:rPr>
            </w:pPr>
            <w:r>
              <w:rPr>
                <w:sz w:val="16"/>
                <w:szCs w:val="16"/>
              </w:rPr>
              <w:t>225,8 w</w:t>
            </w:r>
          </w:p>
        </w:tc>
        <w:tc>
          <w:tcPr>
            <w:tcW w:w="1204" w:type="dxa"/>
            <w:tcBorders>
              <w:top w:val="single" w:sz="4" w:space="0" w:color="auto"/>
              <w:left w:val="single" w:sz="4" w:space="0" w:color="auto"/>
            </w:tcBorders>
            <w:shd w:val="clear" w:color="auto" w:fill="FFFFFF"/>
          </w:tcPr>
          <w:p w14:paraId="61F1B857" w14:textId="77777777" w:rsidR="009E6432" w:rsidRPr="00906D3F" w:rsidRDefault="009E6432" w:rsidP="003A07AB">
            <w:pPr>
              <w:spacing w:before="10" w:after="40"/>
              <w:ind w:left="57" w:right="57"/>
              <w:jc w:val="center"/>
              <w:rPr>
                <w:sz w:val="16"/>
                <w:szCs w:val="16"/>
              </w:rPr>
            </w:pPr>
            <w:r>
              <w:rPr>
                <w:sz w:val="16"/>
                <w:szCs w:val="16"/>
              </w:rPr>
              <w:t>306,5 w</w:t>
            </w:r>
          </w:p>
        </w:tc>
        <w:tc>
          <w:tcPr>
            <w:tcW w:w="1208" w:type="dxa"/>
            <w:tcBorders>
              <w:top w:val="single" w:sz="4" w:space="0" w:color="auto"/>
              <w:left w:val="single" w:sz="4" w:space="0" w:color="auto"/>
              <w:right w:val="single" w:sz="4" w:space="0" w:color="auto"/>
            </w:tcBorders>
            <w:shd w:val="clear" w:color="auto" w:fill="FFFFFF"/>
          </w:tcPr>
          <w:p w14:paraId="1139CB68" w14:textId="77777777" w:rsidR="009E6432" w:rsidRPr="00906D3F" w:rsidRDefault="009E6432" w:rsidP="003A07AB">
            <w:pPr>
              <w:spacing w:before="10" w:after="40"/>
              <w:ind w:left="57" w:right="57"/>
              <w:jc w:val="center"/>
              <w:rPr>
                <w:sz w:val="16"/>
                <w:szCs w:val="16"/>
              </w:rPr>
            </w:pPr>
            <w:r>
              <w:rPr>
                <w:sz w:val="16"/>
                <w:szCs w:val="16"/>
              </w:rPr>
              <w:t>333,3 w</w:t>
            </w:r>
          </w:p>
        </w:tc>
      </w:tr>
      <w:tr w:rsidR="009E6432" w:rsidRPr="00906D3F" w14:paraId="260D34A4" w14:textId="77777777" w:rsidTr="008C6F7A">
        <w:trPr>
          <w:trHeight w:val="20"/>
        </w:trPr>
        <w:tc>
          <w:tcPr>
            <w:tcW w:w="7016" w:type="dxa"/>
            <w:tcBorders>
              <w:top w:val="single" w:sz="4" w:space="0" w:color="auto"/>
              <w:left w:val="single" w:sz="4" w:space="0" w:color="auto"/>
            </w:tcBorders>
            <w:shd w:val="clear" w:color="auto" w:fill="FFFFFF"/>
          </w:tcPr>
          <w:p w14:paraId="502FFE18" w14:textId="77777777" w:rsidR="009E6432" w:rsidRPr="00906D3F" w:rsidRDefault="009E6432" w:rsidP="003A07AB">
            <w:pPr>
              <w:spacing w:before="10" w:after="40"/>
              <w:ind w:left="57" w:right="57"/>
              <w:jc w:val="both"/>
              <w:rPr>
                <w:sz w:val="16"/>
                <w:szCs w:val="16"/>
              </w:rPr>
            </w:pPr>
            <w:r>
              <w:rPr>
                <w:sz w:val="16"/>
                <w:szCs w:val="16"/>
              </w:rPr>
              <w:t>Грошова маса: М1 (банкноти, монети, депозити «</w:t>
            </w:r>
            <w:proofErr w:type="spellStart"/>
            <w:r>
              <w:rPr>
                <w:sz w:val="16"/>
                <w:szCs w:val="16"/>
              </w:rPr>
              <w:t>овернайт</w:t>
            </w:r>
            <w:proofErr w:type="spellEnd"/>
            <w:r>
              <w:rPr>
                <w:sz w:val="16"/>
                <w:szCs w:val="16"/>
              </w:rPr>
              <w:t>», млн євро)</w:t>
            </w:r>
          </w:p>
        </w:tc>
        <w:tc>
          <w:tcPr>
            <w:tcW w:w="855" w:type="dxa"/>
            <w:tcBorders>
              <w:top w:val="single" w:sz="4" w:space="0" w:color="auto"/>
              <w:left w:val="single" w:sz="4" w:space="0" w:color="auto"/>
            </w:tcBorders>
            <w:shd w:val="clear" w:color="auto" w:fill="FFFFFF"/>
          </w:tcPr>
          <w:p w14:paraId="5C33B02A" w14:textId="77777777" w:rsidR="009E6432" w:rsidRPr="00906D3F" w:rsidRDefault="009E6432" w:rsidP="003A07AB">
            <w:pPr>
              <w:spacing w:before="10" w:after="40"/>
              <w:ind w:left="57" w:right="113"/>
              <w:jc w:val="right"/>
              <w:rPr>
                <w:sz w:val="16"/>
                <w:szCs w:val="16"/>
              </w:rPr>
            </w:pPr>
            <w:r>
              <w:rPr>
                <w:sz w:val="16"/>
                <w:szCs w:val="16"/>
              </w:rPr>
              <w:t>9)</w:t>
            </w:r>
          </w:p>
        </w:tc>
        <w:tc>
          <w:tcPr>
            <w:tcW w:w="1204" w:type="dxa"/>
            <w:tcBorders>
              <w:top w:val="single" w:sz="4" w:space="0" w:color="auto"/>
              <w:left w:val="single" w:sz="4" w:space="0" w:color="auto"/>
            </w:tcBorders>
            <w:shd w:val="clear" w:color="auto" w:fill="FFFFFF"/>
          </w:tcPr>
          <w:p w14:paraId="45FA261B" w14:textId="77777777" w:rsidR="009E6432" w:rsidRPr="00906D3F" w:rsidRDefault="009E6432" w:rsidP="003A07AB">
            <w:pPr>
              <w:spacing w:before="10" w:after="40"/>
              <w:ind w:left="57" w:right="57"/>
              <w:jc w:val="center"/>
              <w:rPr>
                <w:sz w:val="16"/>
                <w:szCs w:val="16"/>
              </w:rPr>
            </w:pPr>
            <w:r>
              <w:rPr>
                <w:sz w:val="16"/>
                <w:szCs w:val="16"/>
              </w:rPr>
              <w:t>30 674.8 w</w:t>
            </w:r>
          </w:p>
        </w:tc>
        <w:tc>
          <w:tcPr>
            <w:tcW w:w="1198" w:type="dxa"/>
            <w:tcBorders>
              <w:top w:val="single" w:sz="4" w:space="0" w:color="auto"/>
              <w:left w:val="single" w:sz="4" w:space="0" w:color="auto"/>
            </w:tcBorders>
            <w:shd w:val="clear" w:color="auto" w:fill="FFFFFF"/>
          </w:tcPr>
          <w:p w14:paraId="2894B466" w14:textId="77777777" w:rsidR="009E6432" w:rsidRPr="00906D3F" w:rsidRDefault="009E6432" w:rsidP="003A07AB">
            <w:pPr>
              <w:spacing w:before="10" w:after="40"/>
              <w:ind w:left="57" w:right="57"/>
              <w:jc w:val="center"/>
              <w:rPr>
                <w:sz w:val="16"/>
                <w:szCs w:val="16"/>
              </w:rPr>
            </w:pPr>
            <w:r>
              <w:rPr>
                <w:sz w:val="16"/>
                <w:szCs w:val="16"/>
              </w:rPr>
              <w:t>30 226.3 w</w:t>
            </w:r>
          </w:p>
        </w:tc>
        <w:tc>
          <w:tcPr>
            <w:tcW w:w="1198" w:type="dxa"/>
            <w:tcBorders>
              <w:top w:val="single" w:sz="4" w:space="0" w:color="auto"/>
              <w:left w:val="single" w:sz="4" w:space="0" w:color="auto"/>
            </w:tcBorders>
            <w:shd w:val="clear" w:color="auto" w:fill="FFFFFF"/>
          </w:tcPr>
          <w:p w14:paraId="6BD977AE" w14:textId="77777777" w:rsidR="009E6432" w:rsidRPr="00906D3F" w:rsidRDefault="009E6432" w:rsidP="003A07AB">
            <w:pPr>
              <w:spacing w:before="10" w:after="40"/>
              <w:ind w:left="57" w:right="57"/>
              <w:jc w:val="center"/>
              <w:rPr>
                <w:sz w:val="16"/>
                <w:szCs w:val="16"/>
              </w:rPr>
            </w:pPr>
            <w:r>
              <w:rPr>
                <w:sz w:val="16"/>
                <w:szCs w:val="16"/>
              </w:rPr>
              <w:t>41 433.7 w</w:t>
            </w:r>
          </w:p>
        </w:tc>
        <w:tc>
          <w:tcPr>
            <w:tcW w:w="1198" w:type="dxa"/>
            <w:tcBorders>
              <w:top w:val="single" w:sz="4" w:space="0" w:color="auto"/>
              <w:left w:val="single" w:sz="4" w:space="0" w:color="auto"/>
            </w:tcBorders>
            <w:shd w:val="clear" w:color="auto" w:fill="FFFFFF"/>
          </w:tcPr>
          <w:p w14:paraId="10D14B1F" w14:textId="77777777" w:rsidR="009E6432" w:rsidRPr="00906D3F" w:rsidRDefault="009E6432" w:rsidP="003A07AB">
            <w:pPr>
              <w:spacing w:before="10" w:after="40"/>
              <w:ind w:left="57" w:right="57"/>
              <w:jc w:val="center"/>
              <w:rPr>
                <w:sz w:val="16"/>
                <w:szCs w:val="16"/>
              </w:rPr>
            </w:pPr>
            <w:r>
              <w:rPr>
                <w:sz w:val="16"/>
                <w:szCs w:val="16"/>
              </w:rPr>
              <w:t>40 342.0 w</w:t>
            </w:r>
          </w:p>
        </w:tc>
        <w:tc>
          <w:tcPr>
            <w:tcW w:w="1204" w:type="dxa"/>
            <w:tcBorders>
              <w:top w:val="single" w:sz="4" w:space="0" w:color="auto"/>
              <w:left w:val="single" w:sz="4" w:space="0" w:color="auto"/>
            </w:tcBorders>
            <w:shd w:val="clear" w:color="auto" w:fill="FFFFFF"/>
          </w:tcPr>
          <w:p w14:paraId="483B8FF2" w14:textId="77777777" w:rsidR="009E6432" w:rsidRPr="00906D3F" w:rsidRDefault="009E6432" w:rsidP="003A07AB">
            <w:pPr>
              <w:spacing w:before="10" w:after="40"/>
              <w:ind w:left="57" w:right="57"/>
              <w:jc w:val="center"/>
              <w:rPr>
                <w:sz w:val="16"/>
                <w:szCs w:val="16"/>
              </w:rPr>
            </w:pPr>
            <w:r>
              <w:rPr>
                <w:sz w:val="16"/>
                <w:szCs w:val="16"/>
              </w:rPr>
              <w:t>44 143.0 w</w:t>
            </w:r>
          </w:p>
        </w:tc>
        <w:tc>
          <w:tcPr>
            <w:tcW w:w="1208" w:type="dxa"/>
            <w:tcBorders>
              <w:top w:val="single" w:sz="4" w:space="0" w:color="auto"/>
              <w:left w:val="single" w:sz="4" w:space="0" w:color="auto"/>
              <w:right w:val="single" w:sz="4" w:space="0" w:color="auto"/>
            </w:tcBorders>
            <w:shd w:val="clear" w:color="auto" w:fill="FFFFFF"/>
          </w:tcPr>
          <w:p w14:paraId="300E0CC8" w14:textId="77777777" w:rsidR="009E6432" w:rsidRPr="00906D3F" w:rsidRDefault="009E6432" w:rsidP="003A07AB">
            <w:pPr>
              <w:spacing w:before="10" w:after="40"/>
              <w:ind w:left="57" w:right="57"/>
              <w:jc w:val="center"/>
              <w:rPr>
                <w:sz w:val="16"/>
                <w:szCs w:val="16"/>
              </w:rPr>
            </w:pPr>
            <w:r>
              <w:rPr>
                <w:sz w:val="16"/>
                <w:szCs w:val="16"/>
              </w:rPr>
              <w:t>48 473.6 w</w:t>
            </w:r>
          </w:p>
        </w:tc>
      </w:tr>
      <w:tr w:rsidR="00184357" w:rsidRPr="00906D3F" w14:paraId="4912757C" w14:textId="77777777" w:rsidTr="008C6F7A">
        <w:trPr>
          <w:trHeight w:val="20"/>
        </w:trPr>
        <w:tc>
          <w:tcPr>
            <w:tcW w:w="7016" w:type="dxa"/>
            <w:tcBorders>
              <w:top w:val="single" w:sz="4" w:space="0" w:color="auto"/>
              <w:left w:val="single" w:sz="4" w:space="0" w:color="auto"/>
              <w:bottom w:val="single" w:sz="4" w:space="0" w:color="auto"/>
            </w:tcBorders>
            <w:shd w:val="clear" w:color="auto" w:fill="FFFFFF"/>
          </w:tcPr>
          <w:p w14:paraId="63A94534" w14:textId="77777777" w:rsidR="00184357" w:rsidRPr="00906D3F" w:rsidRDefault="00184357" w:rsidP="003A07AB">
            <w:pPr>
              <w:spacing w:before="10" w:after="40"/>
              <w:ind w:left="57" w:right="57"/>
              <w:jc w:val="both"/>
              <w:rPr>
                <w:sz w:val="16"/>
                <w:szCs w:val="16"/>
              </w:rPr>
            </w:pPr>
            <w:r>
              <w:rPr>
                <w:sz w:val="16"/>
                <w:szCs w:val="16"/>
              </w:rPr>
              <w:t>Загальний обсяг кредитів, наданих резидентам фінансовими установами (консолідований) (млн євро)</w:t>
            </w:r>
          </w:p>
        </w:tc>
        <w:tc>
          <w:tcPr>
            <w:tcW w:w="855" w:type="dxa"/>
            <w:tcBorders>
              <w:top w:val="single" w:sz="4" w:space="0" w:color="auto"/>
              <w:left w:val="single" w:sz="4" w:space="0" w:color="auto"/>
              <w:bottom w:val="single" w:sz="4" w:space="0" w:color="auto"/>
            </w:tcBorders>
            <w:shd w:val="clear" w:color="auto" w:fill="FFFFFF"/>
          </w:tcPr>
          <w:p w14:paraId="6FD0BC9F" w14:textId="77777777" w:rsidR="00184357" w:rsidRPr="00B742D7" w:rsidRDefault="00184357" w:rsidP="003A07AB">
            <w:pPr>
              <w:spacing w:before="10" w:after="40"/>
              <w:ind w:left="57" w:right="57"/>
              <w:jc w:val="center"/>
              <w:rPr>
                <w:sz w:val="16"/>
                <w:szCs w:val="16"/>
                <w:lang w:val="ru-RU"/>
              </w:rPr>
            </w:pPr>
          </w:p>
        </w:tc>
        <w:tc>
          <w:tcPr>
            <w:tcW w:w="1204" w:type="dxa"/>
            <w:tcBorders>
              <w:top w:val="single" w:sz="4" w:space="0" w:color="auto"/>
              <w:left w:val="single" w:sz="4" w:space="0" w:color="auto"/>
              <w:bottom w:val="single" w:sz="4" w:space="0" w:color="auto"/>
            </w:tcBorders>
            <w:shd w:val="clear" w:color="auto" w:fill="FFFFFF"/>
          </w:tcPr>
          <w:p w14:paraId="35E10CB5" w14:textId="4AA73C69" w:rsidR="00184357" w:rsidRPr="00906D3F" w:rsidRDefault="00184357" w:rsidP="003A07AB">
            <w:pPr>
              <w:spacing w:before="10" w:after="40"/>
              <w:ind w:left="57" w:right="57"/>
              <w:jc w:val="center"/>
              <w:rPr>
                <w:sz w:val="16"/>
                <w:szCs w:val="16"/>
              </w:rPr>
            </w:pPr>
            <w:r>
              <w:rPr>
                <w:sz w:val="16"/>
                <w:szCs w:val="16"/>
              </w:rPr>
              <w:t>:</w:t>
            </w:r>
          </w:p>
        </w:tc>
        <w:tc>
          <w:tcPr>
            <w:tcW w:w="1198" w:type="dxa"/>
            <w:tcBorders>
              <w:top w:val="single" w:sz="4" w:space="0" w:color="auto"/>
              <w:left w:val="single" w:sz="4" w:space="0" w:color="auto"/>
              <w:bottom w:val="single" w:sz="4" w:space="0" w:color="auto"/>
            </w:tcBorders>
            <w:shd w:val="clear" w:color="auto" w:fill="FFFFFF"/>
          </w:tcPr>
          <w:p w14:paraId="15B159CB" w14:textId="16F8671E" w:rsidR="00184357" w:rsidRPr="00906D3F" w:rsidRDefault="00184357" w:rsidP="003A07AB">
            <w:pPr>
              <w:spacing w:before="10" w:after="40"/>
              <w:ind w:left="57" w:right="57"/>
              <w:jc w:val="center"/>
              <w:rPr>
                <w:sz w:val="16"/>
                <w:szCs w:val="16"/>
              </w:rPr>
            </w:pPr>
            <w:r>
              <w:rPr>
                <w:sz w:val="16"/>
                <w:szCs w:val="16"/>
              </w:rPr>
              <w:t>:</w:t>
            </w:r>
          </w:p>
        </w:tc>
        <w:tc>
          <w:tcPr>
            <w:tcW w:w="1198" w:type="dxa"/>
            <w:tcBorders>
              <w:top w:val="single" w:sz="4" w:space="0" w:color="auto"/>
              <w:left w:val="single" w:sz="4" w:space="0" w:color="auto"/>
              <w:bottom w:val="single" w:sz="4" w:space="0" w:color="auto"/>
            </w:tcBorders>
            <w:shd w:val="clear" w:color="auto" w:fill="FFFFFF"/>
          </w:tcPr>
          <w:p w14:paraId="4FCE72A6" w14:textId="360C7515" w:rsidR="00184357" w:rsidRPr="00906D3F" w:rsidRDefault="00184357" w:rsidP="003A07AB">
            <w:pPr>
              <w:spacing w:before="10" w:after="40"/>
              <w:ind w:left="57" w:right="57"/>
              <w:jc w:val="center"/>
              <w:rPr>
                <w:sz w:val="16"/>
                <w:szCs w:val="16"/>
              </w:rPr>
            </w:pPr>
            <w:r>
              <w:rPr>
                <w:sz w:val="16"/>
                <w:szCs w:val="16"/>
              </w:rPr>
              <w:t>:</w:t>
            </w:r>
          </w:p>
        </w:tc>
        <w:tc>
          <w:tcPr>
            <w:tcW w:w="1198" w:type="dxa"/>
            <w:tcBorders>
              <w:top w:val="single" w:sz="4" w:space="0" w:color="auto"/>
              <w:left w:val="single" w:sz="4" w:space="0" w:color="auto"/>
              <w:bottom w:val="single" w:sz="4" w:space="0" w:color="auto"/>
            </w:tcBorders>
            <w:shd w:val="clear" w:color="auto" w:fill="FFFFFF"/>
          </w:tcPr>
          <w:p w14:paraId="3E112318" w14:textId="0C9E752F" w:rsidR="00184357" w:rsidRPr="00906D3F" w:rsidRDefault="00184357" w:rsidP="003A07AB">
            <w:pPr>
              <w:spacing w:before="10" w:after="40"/>
              <w:ind w:left="57" w:right="57"/>
              <w:jc w:val="center"/>
              <w:rPr>
                <w:sz w:val="16"/>
                <w:szCs w:val="16"/>
              </w:rPr>
            </w:pPr>
            <w:r>
              <w:rPr>
                <w:sz w:val="16"/>
                <w:szCs w:val="16"/>
              </w:rPr>
              <w:t>:</w:t>
            </w:r>
          </w:p>
        </w:tc>
        <w:tc>
          <w:tcPr>
            <w:tcW w:w="1204" w:type="dxa"/>
            <w:tcBorders>
              <w:top w:val="single" w:sz="4" w:space="0" w:color="auto"/>
              <w:left w:val="single" w:sz="4" w:space="0" w:color="auto"/>
              <w:bottom w:val="single" w:sz="4" w:space="0" w:color="auto"/>
            </w:tcBorders>
            <w:shd w:val="clear" w:color="auto" w:fill="FFFFFF"/>
          </w:tcPr>
          <w:p w14:paraId="327C32ED" w14:textId="54EE38FF" w:rsidR="00184357" w:rsidRPr="00906D3F" w:rsidRDefault="00184357" w:rsidP="003A07AB">
            <w:pPr>
              <w:spacing w:before="10" w:after="40"/>
              <w:ind w:left="57" w:right="57"/>
              <w:jc w:val="center"/>
              <w:rPr>
                <w:sz w:val="16"/>
                <w:szCs w:val="16"/>
              </w:rPr>
            </w:pPr>
            <w:r>
              <w:rPr>
                <w:sz w:val="16"/>
                <w:szCs w:val="16"/>
              </w:rPr>
              <w:t>:</w:t>
            </w:r>
          </w:p>
        </w:tc>
        <w:tc>
          <w:tcPr>
            <w:tcW w:w="1208" w:type="dxa"/>
            <w:tcBorders>
              <w:top w:val="single" w:sz="4" w:space="0" w:color="auto"/>
              <w:left w:val="single" w:sz="4" w:space="0" w:color="auto"/>
              <w:bottom w:val="single" w:sz="4" w:space="0" w:color="auto"/>
              <w:right w:val="single" w:sz="4" w:space="0" w:color="auto"/>
            </w:tcBorders>
            <w:shd w:val="clear" w:color="auto" w:fill="FFFFFF"/>
          </w:tcPr>
          <w:p w14:paraId="61BA7474" w14:textId="229F7CBC"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778776AD" w14:textId="77777777" w:rsidTr="008C6F7A">
        <w:trPr>
          <w:trHeight w:val="20"/>
        </w:trPr>
        <w:tc>
          <w:tcPr>
            <w:tcW w:w="7016" w:type="dxa"/>
            <w:tcBorders>
              <w:top w:val="single" w:sz="4" w:space="0" w:color="auto"/>
              <w:left w:val="single" w:sz="4" w:space="0" w:color="auto"/>
              <w:bottom w:val="single" w:sz="4" w:space="0" w:color="auto"/>
            </w:tcBorders>
            <w:shd w:val="clear" w:color="auto" w:fill="FFFFFF"/>
          </w:tcPr>
          <w:p w14:paraId="6431ECBD" w14:textId="77777777" w:rsidR="00184357" w:rsidRPr="00906D3F" w:rsidRDefault="00184357" w:rsidP="003A07AB">
            <w:pPr>
              <w:spacing w:before="10" w:after="40"/>
              <w:ind w:left="57" w:right="57"/>
              <w:jc w:val="both"/>
              <w:rPr>
                <w:sz w:val="16"/>
                <w:szCs w:val="16"/>
              </w:rPr>
            </w:pPr>
            <w:r>
              <w:rPr>
                <w:sz w:val="16"/>
                <w:szCs w:val="16"/>
              </w:rPr>
              <w:t>*Річна зміна зобов’язань фінансового сектору (%)</w:t>
            </w:r>
          </w:p>
        </w:tc>
        <w:tc>
          <w:tcPr>
            <w:tcW w:w="855" w:type="dxa"/>
            <w:tcBorders>
              <w:top w:val="single" w:sz="4" w:space="0" w:color="auto"/>
              <w:left w:val="single" w:sz="4" w:space="0" w:color="auto"/>
              <w:bottom w:val="single" w:sz="4" w:space="0" w:color="auto"/>
            </w:tcBorders>
            <w:shd w:val="clear" w:color="auto" w:fill="FFFFFF"/>
          </w:tcPr>
          <w:p w14:paraId="6A53EE91" w14:textId="77777777" w:rsidR="00184357" w:rsidRPr="00B742D7" w:rsidRDefault="00184357" w:rsidP="003A07AB">
            <w:pPr>
              <w:spacing w:before="10" w:after="40"/>
              <w:ind w:left="57" w:right="57"/>
              <w:jc w:val="center"/>
              <w:rPr>
                <w:sz w:val="16"/>
                <w:szCs w:val="16"/>
                <w:lang w:val="ru-RU"/>
              </w:rPr>
            </w:pPr>
          </w:p>
        </w:tc>
        <w:tc>
          <w:tcPr>
            <w:tcW w:w="1204" w:type="dxa"/>
            <w:tcBorders>
              <w:top w:val="single" w:sz="4" w:space="0" w:color="auto"/>
              <w:left w:val="single" w:sz="4" w:space="0" w:color="auto"/>
              <w:bottom w:val="single" w:sz="4" w:space="0" w:color="auto"/>
            </w:tcBorders>
            <w:shd w:val="clear" w:color="auto" w:fill="FFFFFF"/>
          </w:tcPr>
          <w:p w14:paraId="30F41DB3" w14:textId="0CC56D60" w:rsidR="00184357" w:rsidRPr="00906D3F" w:rsidRDefault="00184357" w:rsidP="003A07AB">
            <w:pPr>
              <w:spacing w:before="10" w:after="40"/>
              <w:ind w:left="57" w:right="57"/>
              <w:jc w:val="center"/>
              <w:rPr>
                <w:sz w:val="16"/>
                <w:szCs w:val="16"/>
              </w:rPr>
            </w:pPr>
            <w:r>
              <w:rPr>
                <w:sz w:val="16"/>
                <w:szCs w:val="16"/>
              </w:rPr>
              <w:t>:</w:t>
            </w:r>
          </w:p>
        </w:tc>
        <w:tc>
          <w:tcPr>
            <w:tcW w:w="1198" w:type="dxa"/>
            <w:tcBorders>
              <w:top w:val="single" w:sz="4" w:space="0" w:color="auto"/>
              <w:left w:val="single" w:sz="4" w:space="0" w:color="auto"/>
              <w:bottom w:val="single" w:sz="4" w:space="0" w:color="auto"/>
            </w:tcBorders>
            <w:shd w:val="clear" w:color="auto" w:fill="FFFFFF"/>
          </w:tcPr>
          <w:p w14:paraId="20241A85" w14:textId="5298A457" w:rsidR="00184357" w:rsidRPr="00906D3F" w:rsidRDefault="00184357" w:rsidP="003A07AB">
            <w:pPr>
              <w:spacing w:before="10" w:after="40"/>
              <w:ind w:left="57" w:right="57"/>
              <w:jc w:val="center"/>
              <w:rPr>
                <w:sz w:val="16"/>
                <w:szCs w:val="16"/>
              </w:rPr>
            </w:pPr>
            <w:r>
              <w:rPr>
                <w:sz w:val="16"/>
                <w:szCs w:val="16"/>
              </w:rPr>
              <w:t>:</w:t>
            </w:r>
          </w:p>
        </w:tc>
        <w:tc>
          <w:tcPr>
            <w:tcW w:w="1198" w:type="dxa"/>
            <w:tcBorders>
              <w:top w:val="single" w:sz="4" w:space="0" w:color="auto"/>
              <w:left w:val="single" w:sz="4" w:space="0" w:color="auto"/>
              <w:bottom w:val="single" w:sz="4" w:space="0" w:color="auto"/>
            </w:tcBorders>
            <w:shd w:val="clear" w:color="auto" w:fill="FFFFFF"/>
          </w:tcPr>
          <w:p w14:paraId="241A2687" w14:textId="16F47156" w:rsidR="00184357" w:rsidRPr="00906D3F" w:rsidRDefault="00184357" w:rsidP="003A07AB">
            <w:pPr>
              <w:spacing w:before="10" w:after="40"/>
              <w:ind w:left="57" w:right="57"/>
              <w:jc w:val="center"/>
              <w:rPr>
                <w:sz w:val="16"/>
                <w:szCs w:val="16"/>
              </w:rPr>
            </w:pPr>
            <w:r>
              <w:rPr>
                <w:sz w:val="16"/>
                <w:szCs w:val="16"/>
              </w:rPr>
              <w:t>:</w:t>
            </w:r>
          </w:p>
        </w:tc>
        <w:tc>
          <w:tcPr>
            <w:tcW w:w="1198" w:type="dxa"/>
            <w:tcBorders>
              <w:top w:val="single" w:sz="4" w:space="0" w:color="auto"/>
              <w:left w:val="single" w:sz="4" w:space="0" w:color="auto"/>
              <w:bottom w:val="single" w:sz="4" w:space="0" w:color="auto"/>
            </w:tcBorders>
            <w:shd w:val="clear" w:color="auto" w:fill="FFFFFF"/>
          </w:tcPr>
          <w:p w14:paraId="1A44C417" w14:textId="360234FC" w:rsidR="00184357" w:rsidRPr="00906D3F" w:rsidRDefault="00184357" w:rsidP="003A07AB">
            <w:pPr>
              <w:spacing w:before="10" w:after="40"/>
              <w:ind w:left="57" w:right="57"/>
              <w:jc w:val="center"/>
              <w:rPr>
                <w:sz w:val="16"/>
                <w:szCs w:val="16"/>
              </w:rPr>
            </w:pPr>
            <w:r>
              <w:rPr>
                <w:sz w:val="16"/>
                <w:szCs w:val="16"/>
              </w:rPr>
              <w:t>:</w:t>
            </w:r>
          </w:p>
        </w:tc>
        <w:tc>
          <w:tcPr>
            <w:tcW w:w="1204" w:type="dxa"/>
            <w:tcBorders>
              <w:top w:val="single" w:sz="4" w:space="0" w:color="auto"/>
              <w:left w:val="single" w:sz="4" w:space="0" w:color="auto"/>
              <w:bottom w:val="single" w:sz="4" w:space="0" w:color="auto"/>
            </w:tcBorders>
            <w:shd w:val="clear" w:color="auto" w:fill="FFFFFF"/>
          </w:tcPr>
          <w:p w14:paraId="5B235EED" w14:textId="520D74C3" w:rsidR="00184357" w:rsidRPr="00906D3F" w:rsidRDefault="00184357" w:rsidP="003A07AB">
            <w:pPr>
              <w:spacing w:before="10" w:after="40"/>
              <w:ind w:left="57" w:right="57"/>
              <w:jc w:val="center"/>
              <w:rPr>
                <w:sz w:val="16"/>
                <w:szCs w:val="16"/>
              </w:rPr>
            </w:pPr>
            <w:r>
              <w:rPr>
                <w:sz w:val="16"/>
                <w:szCs w:val="16"/>
              </w:rPr>
              <w:t>:</w:t>
            </w:r>
          </w:p>
        </w:tc>
        <w:tc>
          <w:tcPr>
            <w:tcW w:w="1208" w:type="dxa"/>
            <w:tcBorders>
              <w:top w:val="single" w:sz="4" w:space="0" w:color="auto"/>
              <w:left w:val="single" w:sz="4" w:space="0" w:color="auto"/>
              <w:bottom w:val="single" w:sz="4" w:space="0" w:color="auto"/>
              <w:right w:val="single" w:sz="4" w:space="0" w:color="auto"/>
            </w:tcBorders>
            <w:shd w:val="clear" w:color="auto" w:fill="FFFFFF"/>
          </w:tcPr>
          <w:p w14:paraId="76FD8941" w14:textId="5B80F73C"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7141A15C" w14:textId="77777777" w:rsidTr="008C6F7A">
        <w:trPr>
          <w:trHeight w:val="20"/>
        </w:trPr>
        <w:tc>
          <w:tcPr>
            <w:tcW w:w="7016" w:type="dxa"/>
            <w:tcBorders>
              <w:top w:val="single" w:sz="4" w:space="0" w:color="auto"/>
              <w:left w:val="single" w:sz="4" w:space="0" w:color="auto"/>
              <w:bottom w:val="single" w:sz="4" w:space="0" w:color="auto"/>
            </w:tcBorders>
            <w:shd w:val="clear" w:color="auto" w:fill="FFFFFF"/>
          </w:tcPr>
          <w:p w14:paraId="22E0B2A0" w14:textId="77777777" w:rsidR="00184357" w:rsidRPr="00906D3F" w:rsidRDefault="00184357" w:rsidP="003A07AB">
            <w:pPr>
              <w:spacing w:before="10" w:after="40"/>
              <w:ind w:left="57" w:right="57"/>
              <w:jc w:val="both"/>
              <w:rPr>
                <w:sz w:val="16"/>
                <w:szCs w:val="16"/>
              </w:rPr>
            </w:pPr>
            <w:r>
              <w:rPr>
                <w:sz w:val="16"/>
                <w:szCs w:val="16"/>
              </w:rPr>
              <w:t>*Приватний борг, консолідований, відносно ВВП (%)</w:t>
            </w:r>
          </w:p>
        </w:tc>
        <w:tc>
          <w:tcPr>
            <w:tcW w:w="855" w:type="dxa"/>
            <w:tcBorders>
              <w:top w:val="single" w:sz="4" w:space="0" w:color="auto"/>
              <w:left w:val="single" w:sz="4" w:space="0" w:color="auto"/>
              <w:bottom w:val="single" w:sz="4" w:space="0" w:color="auto"/>
            </w:tcBorders>
            <w:shd w:val="clear" w:color="auto" w:fill="FFFFFF"/>
          </w:tcPr>
          <w:p w14:paraId="21316DA2" w14:textId="77777777" w:rsidR="00184357" w:rsidRPr="00B742D7" w:rsidRDefault="00184357" w:rsidP="003A07AB">
            <w:pPr>
              <w:spacing w:before="10" w:after="40"/>
              <w:ind w:left="57" w:right="57"/>
              <w:jc w:val="center"/>
              <w:rPr>
                <w:sz w:val="16"/>
                <w:szCs w:val="16"/>
                <w:lang w:val="ru-RU"/>
              </w:rPr>
            </w:pPr>
          </w:p>
        </w:tc>
        <w:tc>
          <w:tcPr>
            <w:tcW w:w="1204" w:type="dxa"/>
            <w:tcBorders>
              <w:top w:val="single" w:sz="4" w:space="0" w:color="auto"/>
              <w:left w:val="single" w:sz="4" w:space="0" w:color="auto"/>
              <w:bottom w:val="single" w:sz="4" w:space="0" w:color="auto"/>
            </w:tcBorders>
            <w:shd w:val="clear" w:color="auto" w:fill="FFFFFF"/>
          </w:tcPr>
          <w:p w14:paraId="00479A99" w14:textId="0D01BE91" w:rsidR="00184357" w:rsidRPr="00906D3F" w:rsidRDefault="00184357" w:rsidP="003A07AB">
            <w:pPr>
              <w:spacing w:before="10" w:after="40"/>
              <w:ind w:left="57" w:right="57"/>
              <w:jc w:val="center"/>
              <w:rPr>
                <w:sz w:val="16"/>
                <w:szCs w:val="16"/>
              </w:rPr>
            </w:pPr>
            <w:r>
              <w:rPr>
                <w:sz w:val="16"/>
                <w:szCs w:val="16"/>
              </w:rPr>
              <w:t>:</w:t>
            </w:r>
          </w:p>
        </w:tc>
        <w:tc>
          <w:tcPr>
            <w:tcW w:w="1198" w:type="dxa"/>
            <w:tcBorders>
              <w:top w:val="single" w:sz="4" w:space="0" w:color="auto"/>
              <w:left w:val="single" w:sz="4" w:space="0" w:color="auto"/>
              <w:bottom w:val="single" w:sz="4" w:space="0" w:color="auto"/>
            </w:tcBorders>
            <w:shd w:val="clear" w:color="auto" w:fill="FFFFFF"/>
          </w:tcPr>
          <w:p w14:paraId="5602A2A4" w14:textId="44E59185" w:rsidR="00184357" w:rsidRPr="00906D3F" w:rsidRDefault="00184357" w:rsidP="003A07AB">
            <w:pPr>
              <w:spacing w:before="10" w:after="40"/>
              <w:ind w:left="57" w:right="57"/>
              <w:jc w:val="center"/>
              <w:rPr>
                <w:sz w:val="16"/>
                <w:szCs w:val="16"/>
              </w:rPr>
            </w:pPr>
            <w:r>
              <w:rPr>
                <w:sz w:val="16"/>
                <w:szCs w:val="16"/>
              </w:rPr>
              <w:t>:</w:t>
            </w:r>
          </w:p>
        </w:tc>
        <w:tc>
          <w:tcPr>
            <w:tcW w:w="1198" w:type="dxa"/>
            <w:tcBorders>
              <w:top w:val="single" w:sz="4" w:space="0" w:color="auto"/>
              <w:left w:val="single" w:sz="4" w:space="0" w:color="auto"/>
              <w:bottom w:val="single" w:sz="4" w:space="0" w:color="auto"/>
            </w:tcBorders>
            <w:shd w:val="clear" w:color="auto" w:fill="FFFFFF"/>
          </w:tcPr>
          <w:p w14:paraId="3E265D39" w14:textId="3AACA764" w:rsidR="00184357" w:rsidRPr="00906D3F" w:rsidRDefault="00184357" w:rsidP="003A07AB">
            <w:pPr>
              <w:spacing w:before="10" w:after="40"/>
              <w:ind w:left="57" w:right="57"/>
              <w:jc w:val="center"/>
              <w:rPr>
                <w:sz w:val="16"/>
                <w:szCs w:val="16"/>
              </w:rPr>
            </w:pPr>
            <w:r>
              <w:rPr>
                <w:sz w:val="16"/>
                <w:szCs w:val="16"/>
              </w:rPr>
              <w:t>:</w:t>
            </w:r>
          </w:p>
        </w:tc>
        <w:tc>
          <w:tcPr>
            <w:tcW w:w="1198" w:type="dxa"/>
            <w:tcBorders>
              <w:top w:val="single" w:sz="4" w:space="0" w:color="auto"/>
              <w:left w:val="single" w:sz="4" w:space="0" w:color="auto"/>
              <w:bottom w:val="single" w:sz="4" w:space="0" w:color="auto"/>
            </w:tcBorders>
            <w:shd w:val="clear" w:color="auto" w:fill="FFFFFF"/>
          </w:tcPr>
          <w:p w14:paraId="60D32E4B" w14:textId="0DB78822" w:rsidR="00184357" w:rsidRPr="00906D3F" w:rsidRDefault="00184357" w:rsidP="003A07AB">
            <w:pPr>
              <w:spacing w:before="10" w:after="40"/>
              <w:ind w:left="57" w:right="57"/>
              <w:jc w:val="center"/>
              <w:rPr>
                <w:sz w:val="16"/>
                <w:szCs w:val="16"/>
              </w:rPr>
            </w:pPr>
            <w:r>
              <w:rPr>
                <w:sz w:val="16"/>
                <w:szCs w:val="16"/>
              </w:rPr>
              <w:t>:</w:t>
            </w:r>
          </w:p>
        </w:tc>
        <w:tc>
          <w:tcPr>
            <w:tcW w:w="1204" w:type="dxa"/>
            <w:tcBorders>
              <w:top w:val="single" w:sz="4" w:space="0" w:color="auto"/>
              <w:left w:val="single" w:sz="4" w:space="0" w:color="auto"/>
              <w:bottom w:val="single" w:sz="4" w:space="0" w:color="auto"/>
            </w:tcBorders>
            <w:shd w:val="clear" w:color="auto" w:fill="FFFFFF"/>
          </w:tcPr>
          <w:p w14:paraId="20A3E43D" w14:textId="69454CC8" w:rsidR="00184357" w:rsidRPr="00906D3F" w:rsidRDefault="00184357" w:rsidP="003A07AB">
            <w:pPr>
              <w:spacing w:before="10" w:after="40"/>
              <w:ind w:left="57" w:right="57"/>
              <w:jc w:val="center"/>
              <w:rPr>
                <w:sz w:val="16"/>
                <w:szCs w:val="16"/>
              </w:rPr>
            </w:pPr>
            <w:r>
              <w:rPr>
                <w:sz w:val="16"/>
                <w:szCs w:val="16"/>
              </w:rPr>
              <w:t>:</w:t>
            </w:r>
          </w:p>
        </w:tc>
        <w:tc>
          <w:tcPr>
            <w:tcW w:w="1208" w:type="dxa"/>
            <w:tcBorders>
              <w:top w:val="single" w:sz="4" w:space="0" w:color="auto"/>
              <w:left w:val="single" w:sz="4" w:space="0" w:color="auto"/>
              <w:bottom w:val="single" w:sz="4" w:space="0" w:color="auto"/>
              <w:right w:val="single" w:sz="4" w:space="0" w:color="auto"/>
            </w:tcBorders>
            <w:shd w:val="clear" w:color="auto" w:fill="FFFFFF"/>
          </w:tcPr>
          <w:p w14:paraId="4A77CEB4" w14:textId="7D99A8D0" w:rsidR="00184357" w:rsidRPr="00906D3F" w:rsidRDefault="00184357" w:rsidP="003A07AB">
            <w:pPr>
              <w:spacing w:before="10" w:after="40"/>
              <w:ind w:left="57" w:right="57"/>
              <w:jc w:val="center"/>
              <w:rPr>
                <w:sz w:val="16"/>
                <w:szCs w:val="16"/>
              </w:rPr>
            </w:pPr>
            <w:r>
              <w:rPr>
                <w:sz w:val="16"/>
                <w:szCs w:val="16"/>
              </w:rPr>
              <w:t>:</w:t>
            </w:r>
          </w:p>
        </w:tc>
      </w:tr>
      <w:tr w:rsidR="009E6432" w:rsidRPr="00906D3F" w14:paraId="25D5DC0D" w14:textId="77777777" w:rsidTr="008C6F7A">
        <w:trPr>
          <w:trHeight w:val="20"/>
        </w:trPr>
        <w:tc>
          <w:tcPr>
            <w:tcW w:w="7016" w:type="dxa"/>
            <w:tcBorders>
              <w:top w:val="single" w:sz="4" w:space="0" w:color="auto"/>
              <w:left w:val="single" w:sz="4" w:space="0" w:color="auto"/>
            </w:tcBorders>
            <w:shd w:val="clear" w:color="auto" w:fill="FFFFFF"/>
          </w:tcPr>
          <w:p w14:paraId="7DD83BAE" w14:textId="77777777" w:rsidR="009E6432" w:rsidRPr="00906D3F" w:rsidRDefault="009E6432" w:rsidP="003A07AB">
            <w:pPr>
              <w:spacing w:before="10" w:after="40"/>
              <w:ind w:left="57" w:right="57"/>
              <w:jc w:val="both"/>
              <w:rPr>
                <w:sz w:val="16"/>
                <w:szCs w:val="16"/>
              </w:rPr>
            </w:pPr>
            <w:r>
              <w:rPr>
                <w:sz w:val="16"/>
                <w:szCs w:val="16"/>
              </w:rPr>
              <w:t>Процентні ставки: одноденна грошова ставка, річна (%)</w:t>
            </w:r>
          </w:p>
        </w:tc>
        <w:tc>
          <w:tcPr>
            <w:tcW w:w="855" w:type="dxa"/>
            <w:tcBorders>
              <w:top w:val="single" w:sz="4" w:space="0" w:color="auto"/>
              <w:left w:val="single" w:sz="4" w:space="0" w:color="auto"/>
            </w:tcBorders>
            <w:shd w:val="clear" w:color="auto" w:fill="FFFFFF"/>
          </w:tcPr>
          <w:p w14:paraId="6B768CC0" w14:textId="77777777" w:rsidR="009E6432" w:rsidRPr="00B742D7" w:rsidRDefault="009E6432" w:rsidP="003A07AB">
            <w:pPr>
              <w:spacing w:before="10" w:after="40"/>
              <w:ind w:left="57" w:right="57"/>
              <w:jc w:val="center"/>
              <w:rPr>
                <w:sz w:val="16"/>
                <w:szCs w:val="16"/>
                <w:lang w:val="ru-RU"/>
              </w:rPr>
            </w:pPr>
          </w:p>
        </w:tc>
        <w:tc>
          <w:tcPr>
            <w:tcW w:w="1204" w:type="dxa"/>
            <w:tcBorders>
              <w:top w:val="single" w:sz="4" w:space="0" w:color="auto"/>
              <w:left w:val="single" w:sz="4" w:space="0" w:color="auto"/>
            </w:tcBorders>
            <w:shd w:val="clear" w:color="auto" w:fill="FFFFFF"/>
          </w:tcPr>
          <w:p w14:paraId="3E029C68" w14:textId="77777777" w:rsidR="009E6432" w:rsidRPr="00906D3F" w:rsidRDefault="009E6432" w:rsidP="003A07AB">
            <w:pPr>
              <w:spacing w:before="10" w:after="40"/>
              <w:ind w:left="57" w:right="57"/>
              <w:jc w:val="center"/>
              <w:rPr>
                <w:sz w:val="16"/>
                <w:szCs w:val="16"/>
              </w:rPr>
            </w:pPr>
            <w:r>
              <w:rPr>
                <w:sz w:val="16"/>
                <w:szCs w:val="16"/>
              </w:rPr>
              <w:t>8,58 w</w:t>
            </w:r>
          </w:p>
        </w:tc>
        <w:tc>
          <w:tcPr>
            <w:tcW w:w="1198" w:type="dxa"/>
            <w:tcBorders>
              <w:top w:val="single" w:sz="4" w:space="0" w:color="auto"/>
              <w:left w:val="single" w:sz="4" w:space="0" w:color="auto"/>
            </w:tcBorders>
            <w:shd w:val="clear" w:color="auto" w:fill="FFFFFF"/>
          </w:tcPr>
          <w:p w14:paraId="053728F6" w14:textId="77777777" w:rsidR="009E6432" w:rsidRPr="00906D3F" w:rsidRDefault="009E6432" w:rsidP="003A07AB">
            <w:pPr>
              <w:spacing w:before="10" w:after="40"/>
              <w:ind w:left="57" w:right="57"/>
              <w:jc w:val="center"/>
              <w:rPr>
                <w:sz w:val="16"/>
                <w:szCs w:val="16"/>
              </w:rPr>
            </w:pPr>
            <w:r>
              <w:rPr>
                <w:sz w:val="16"/>
                <w:szCs w:val="16"/>
              </w:rPr>
              <w:t>7,10 w</w:t>
            </w:r>
          </w:p>
        </w:tc>
        <w:tc>
          <w:tcPr>
            <w:tcW w:w="1198" w:type="dxa"/>
            <w:tcBorders>
              <w:top w:val="single" w:sz="4" w:space="0" w:color="auto"/>
              <w:left w:val="single" w:sz="4" w:space="0" w:color="auto"/>
            </w:tcBorders>
            <w:shd w:val="clear" w:color="auto" w:fill="FFFFFF"/>
          </w:tcPr>
          <w:p w14:paraId="302B1D6A" w14:textId="77777777" w:rsidR="009E6432" w:rsidRPr="00906D3F" w:rsidRDefault="009E6432" w:rsidP="003A07AB">
            <w:pPr>
              <w:spacing w:before="10" w:after="40"/>
              <w:ind w:left="57" w:right="57"/>
              <w:jc w:val="center"/>
              <w:rPr>
                <w:sz w:val="16"/>
                <w:szCs w:val="16"/>
              </w:rPr>
            </w:pPr>
            <w:r>
              <w:rPr>
                <w:sz w:val="16"/>
                <w:szCs w:val="16"/>
              </w:rPr>
              <w:t>6,78 w</w:t>
            </w:r>
          </w:p>
        </w:tc>
        <w:tc>
          <w:tcPr>
            <w:tcW w:w="1198" w:type="dxa"/>
            <w:tcBorders>
              <w:top w:val="single" w:sz="4" w:space="0" w:color="auto"/>
              <w:left w:val="single" w:sz="4" w:space="0" w:color="auto"/>
            </w:tcBorders>
            <w:shd w:val="clear" w:color="auto" w:fill="FFFFFF"/>
          </w:tcPr>
          <w:p w14:paraId="01144042" w14:textId="77777777" w:rsidR="009E6432" w:rsidRPr="00906D3F" w:rsidRDefault="009E6432" w:rsidP="003A07AB">
            <w:pPr>
              <w:spacing w:before="10" w:after="40"/>
              <w:ind w:left="57" w:right="57"/>
              <w:jc w:val="center"/>
              <w:rPr>
                <w:sz w:val="16"/>
                <w:szCs w:val="16"/>
              </w:rPr>
            </w:pPr>
            <w:r>
              <w:rPr>
                <w:sz w:val="16"/>
                <w:szCs w:val="16"/>
              </w:rPr>
              <w:t>11,11 w</w:t>
            </w:r>
          </w:p>
        </w:tc>
        <w:tc>
          <w:tcPr>
            <w:tcW w:w="1204" w:type="dxa"/>
            <w:tcBorders>
              <w:top w:val="single" w:sz="4" w:space="0" w:color="auto"/>
              <w:left w:val="single" w:sz="4" w:space="0" w:color="auto"/>
            </w:tcBorders>
            <w:shd w:val="clear" w:color="auto" w:fill="FFFFFF"/>
          </w:tcPr>
          <w:p w14:paraId="00F1C1CD" w14:textId="77777777" w:rsidR="009E6432" w:rsidRPr="00906D3F" w:rsidRDefault="009E6432" w:rsidP="003A07AB">
            <w:pPr>
              <w:spacing w:before="10" w:after="40"/>
              <w:ind w:left="57" w:right="57"/>
              <w:jc w:val="center"/>
              <w:rPr>
                <w:sz w:val="16"/>
                <w:szCs w:val="16"/>
              </w:rPr>
            </w:pPr>
            <w:r>
              <w:rPr>
                <w:sz w:val="16"/>
                <w:szCs w:val="16"/>
              </w:rPr>
              <w:t>12,29 w</w:t>
            </w:r>
          </w:p>
        </w:tc>
        <w:tc>
          <w:tcPr>
            <w:tcW w:w="1208" w:type="dxa"/>
            <w:tcBorders>
              <w:top w:val="single" w:sz="4" w:space="0" w:color="auto"/>
              <w:left w:val="single" w:sz="4" w:space="0" w:color="auto"/>
              <w:right w:val="single" w:sz="4" w:space="0" w:color="auto"/>
            </w:tcBorders>
            <w:shd w:val="clear" w:color="auto" w:fill="FFFFFF"/>
          </w:tcPr>
          <w:p w14:paraId="55A49430" w14:textId="77777777" w:rsidR="009E6432" w:rsidRPr="00906D3F" w:rsidRDefault="009E6432" w:rsidP="003A07AB">
            <w:pPr>
              <w:spacing w:before="10" w:after="40"/>
              <w:ind w:left="57" w:right="57"/>
              <w:jc w:val="center"/>
              <w:rPr>
                <w:sz w:val="16"/>
                <w:szCs w:val="16"/>
              </w:rPr>
            </w:pPr>
            <w:r>
              <w:rPr>
                <w:sz w:val="16"/>
                <w:szCs w:val="16"/>
              </w:rPr>
              <w:t>5,24 w</w:t>
            </w:r>
          </w:p>
        </w:tc>
      </w:tr>
      <w:tr w:rsidR="009E6432" w:rsidRPr="00906D3F" w14:paraId="3D8E405E" w14:textId="77777777" w:rsidTr="008C6F7A">
        <w:trPr>
          <w:trHeight w:val="20"/>
        </w:trPr>
        <w:tc>
          <w:tcPr>
            <w:tcW w:w="7016" w:type="dxa"/>
            <w:tcBorders>
              <w:top w:val="single" w:sz="4" w:space="0" w:color="auto"/>
              <w:left w:val="single" w:sz="4" w:space="0" w:color="auto"/>
            </w:tcBorders>
            <w:shd w:val="clear" w:color="auto" w:fill="FFFFFF"/>
          </w:tcPr>
          <w:p w14:paraId="1867AB74" w14:textId="77777777" w:rsidR="009E6432" w:rsidRPr="00906D3F" w:rsidRDefault="009E6432" w:rsidP="003A07AB">
            <w:pPr>
              <w:spacing w:before="10" w:after="40"/>
              <w:ind w:left="57" w:right="57"/>
              <w:jc w:val="both"/>
              <w:rPr>
                <w:sz w:val="16"/>
                <w:szCs w:val="16"/>
              </w:rPr>
            </w:pPr>
            <w:r>
              <w:rPr>
                <w:sz w:val="16"/>
                <w:szCs w:val="16"/>
              </w:rPr>
              <w:t>Обмінний курс євро: середній за період (1 євро = ... національна валюта)</w:t>
            </w:r>
          </w:p>
        </w:tc>
        <w:tc>
          <w:tcPr>
            <w:tcW w:w="855" w:type="dxa"/>
            <w:tcBorders>
              <w:top w:val="single" w:sz="4" w:space="0" w:color="auto"/>
              <w:left w:val="single" w:sz="4" w:space="0" w:color="auto"/>
            </w:tcBorders>
            <w:shd w:val="clear" w:color="auto" w:fill="FFFFFF"/>
          </w:tcPr>
          <w:p w14:paraId="5C29349D" w14:textId="77777777" w:rsidR="009E6432" w:rsidRPr="00B742D7" w:rsidRDefault="009E6432" w:rsidP="003A07AB">
            <w:pPr>
              <w:spacing w:before="10" w:after="40"/>
              <w:ind w:left="57" w:right="57"/>
              <w:jc w:val="center"/>
              <w:rPr>
                <w:sz w:val="16"/>
                <w:szCs w:val="16"/>
                <w:lang w:val="ru-RU"/>
              </w:rPr>
            </w:pPr>
          </w:p>
        </w:tc>
        <w:tc>
          <w:tcPr>
            <w:tcW w:w="1204" w:type="dxa"/>
            <w:tcBorders>
              <w:top w:val="single" w:sz="4" w:space="0" w:color="auto"/>
              <w:left w:val="single" w:sz="4" w:space="0" w:color="auto"/>
            </w:tcBorders>
            <w:shd w:val="clear" w:color="auto" w:fill="FFFFFF"/>
          </w:tcPr>
          <w:p w14:paraId="33D46312" w14:textId="77777777" w:rsidR="009E6432" w:rsidRPr="00906D3F" w:rsidRDefault="009E6432" w:rsidP="003A07AB">
            <w:pPr>
              <w:spacing w:before="10" w:after="40"/>
              <w:ind w:left="57" w:right="57"/>
              <w:jc w:val="center"/>
              <w:rPr>
                <w:sz w:val="16"/>
                <w:szCs w:val="16"/>
              </w:rPr>
            </w:pPr>
            <w:r>
              <w:rPr>
                <w:sz w:val="16"/>
                <w:szCs w:val="16"/>
              </w:rPr>
              <w:t>11,075</w:t>
            </w:r>
          </w:p>
        </w:tc>
        <w:tc>
          <w:tcPr>
            <w:tcW w:w="1198" w:type="dxa"/>
            <w:tcBorders>
              <w:top w:val="single" w:sz="4" w:space="0" w:color="auto"/>
              <w:left w:val="single" w:sz="4" w:space="0" w:color="auto"/>
            </w:tcBorders>
            <w:shd w:val="clear" w:color="auto" w:fill="FFFFFF"/>
          </w:tcPr>
          <w:p w14:paraId="75E982ED" w14:textId="77777777" w:rsidR="009E6432" w:rsidRPr="00906D3F" w:rsidRDefault="009E6432" w:rsidP="003A07AB">
            <w:pPr>
              <w:spacing w:before="10" w:after="40"/>
              <w:ind w:left="57" w:right="57"/>
              <w:jc w:val="center"/>
              <w:rPr>
                <w:sz w:val="16"/>
                <w:szCs w:val="16"/>
              </w:rPr>
            </w:pPr>
            <w:r>
              <w:rPr>
                <w:sz w:val="16"/>
                <w:szCs w:val="16"/>
              </w:rPr>
              <w:t>30,910</w:t>
            </w:r>
          </w:p>
        </w:tc>
        <w:tc>
          <w:tcPr>
            <w:tcW w:w="1198" w:type="dxa"/>
            <w:tcBorders>
              <w:top w:val="single" w:sz="4" w:space="0" w:color="auto"/>
              <w:left w:val="single" w:sz="4" w:space="0" w:color="auto"/>
            </w:tcBorders>
            <w:shd w:val="clear" w:color="auto" w:fill="FFFFFF"/>
          </w:tcPr>
          <w:p w14:paraId="1A50B2B0" w14:textId="77777777" w:rsidR="009E6432" w:rsidRPr="00906D3F" w:rsidRDefault="009E6432" w:rsidP="003A07AB">
            <w:pPr>
              <w:spacing w:before="10" w:after="40"/>
              <w:ind w:left="57" w:right="57"/>
              <w:jc w:val="center"/>
              <w:rPr>
                <w:sz w:val="16"/>
                <w:szCs w:val="16"/>
              </w:rPr>
            </w:pPr>
            <w:r>
              <w:rPr>
                <w:sz w:val="16"/>
                <w:szCs w:val="16"/>
              </w:rPr>
              <w:t>32,261</w:t>
            </w:r>
          </w:p>
        </w:tc>
        <w:tc>
          <w:tcPr>
            <w:tcW w:w="1198" w:type="dxa"/>
            <w:tcBorders>
              <w:top w:val="single" w:sz="4" w:space="0" w:color="auto"/>
              <w:left w:val="single" w:sz="4" w:space="0" w:color="auto"/>
            </w:tcBorders>
            <w:shd w:val="clear" w:color="auto" w:fill="FFFFFF"/>
          </w:tcPr>
          <w:p w14:paraId="24E3D5B1" w14:textId="77777777" w:rsidR="009E6432" w:rsidRPr="00906D3F" w:rsidRDefault="009E6432" w:rsidP="003A07AB">
            <w:pPr>
              <w:spacing w:before="10" w:after="40"/>
              <w:ind w:left="57" w:right="57"/>
              <w:jc w:val="center"/>
              <w:rPr>
                <w:sz w:val="16"/>
                <w:szCs w:val="16"/>
              </w:rPr>
            </w:pPr>
            <w:r>
              <w:rPr>
                <w:sz w:val="16"/>
                <w:szCs w:val="16"/>
              </w:rPr>
              <w:t>34,019</w:t>
            </w:r>
          </w:p>
        </w:tc>
        <w:tc>
          <w:tcPr>
            <w:tcW w:w="1204" w:type="dxa"/>
            <w:tcBorders>
              <w:top w:val="single" w:sz="4" w:space="0" w:color="auto"/>
              <w:left w:val="single" w:sz="4" w:space="0" w:color="auto"/>
            </w:tcBorders>
            <w:shd w:val="clear" w:color="auto" w:fill="FFFFFF"/>
          </w:tcPr>
          <w:p w14:paraId="5389B347" w14:textId="77777777" w:rsidR="009E6432" w:rsidRPr="00906D3F" w:rsidRDefault="009E6432" w:rsidP="003A07AB">
            <w:pPr>
              <w:spacing w:before="10" w:after="40"/>
              <w:ind w:left="57" w:right="57"/>
              <w:jc w:val="center"/>
              <w:rPr>
                <w:sz w:val="16"/>
                <w:szCs w:val="16"/>
              </w:rPr>
            </w:pPr>
            <w:r>
              <w:rPr>
                <w:sz w:val="16"/>
                <w:szCs w:val="16"/>
              </w:rPr>
              <w:t>39,539</w:t>
            </w:r>
          </w:p>
        </w:tc>
        <w:tc>
          <w:tcPr>
            <w:tcW w:w="1208" w:type="dxa"/>
            <w:tcBorders>
              <w:top w:val="single" w:sz="4" w:space="0" w:color="auto"/>
              <w:left w:val="single" w:sz="4" w:space="0" w:color="auto"/>
              <w:right w:val="single" w:sz="4" w:space="0" w:color="auto"/>
            </w:tcBorders>
            <w:shd w:val="clear" w:color="auto" w:fill="FFFFFF"/>
          </w:tcPr>
          <w:p w14:paraId="64AF8BAC" w14:textId="77777777" w:rsidR="009E6432" w:rsidRPr="00906D3F" w:rsidRDefault="009E6432" w:rsidP="003A07AB">
            <w:pPr>
              <w:spacing w:before="10" w:after="40"/>
              <w:ind w:left="57" w:right="57"/>
              <w:jc w:val="center"/>
              <w:rPr>
                <w:sz w:val="16"/>
                <w:szCs w:val="16"/>
              </w:rPr>
            </w:pPr>
            <w:r>
              <w:rPr>
                <w:sz w:val="16"/>
                <w:szCs w:val="16"/>
              </w:rPr>
              <w:t>43,469</w:t>
            </w:r>
          </w:p>
        </w:tc>
      </w:tr>
      <w:tr w:rsidR="009E6432" w:rsidRPr="00906D3F" w14:paraId="369125DC" w14:textId="77777777" w:rsidTr="008C6F7A">
        <w:trPr>
          <w:trHeight w:val="20"/>
        </w:trPr>
        <w:tc>
          <w:tcPr>
            <w:tcW w:w="7016" w:type="dxa"/>
            <w:tcBorders>
              <w:top w:val="single" w:sz="4" w:space="0" w:color="auto"/>
              <w:left w:val="single" w:sz="4" w:space="0" w:color="auto"/>
            </w:tcBorders>
            <w:shd w:val="clear" w:color="auto" w:fill="FFFFFF"/>
          </w:tcPr>
          <w:p w14:paraId="15482BCB" w14:textId="77777777" w:rsidR="009E6432" w:rsidRPr="00906D3F" w:rsidRDefault="009E6432" w:rsidP="003A07AB">
            <w:pPr>
              <w:spacing w:before="10" w:after="40"/>
              <w:ind w:left="57" w:right="57"/>
              <w:jc w:val="both"/>
              <w:rPr>
                <w:sz w:val="16"/>
                <w:szCs w:val="16"/>
              </w:rPr>
            </w:pPr>
            <w:r>
              <w:rPr>
                <w:sz w:val="16"/>
                <w:szCs w:val="16"/>
              </w:rPr>
              <w:t>Індекс зваженого за обсягом торгівлі ефективного валютного курсу, 42 країни (2015 = 100)</w:t>
            </w:r>
          </w:p>
        </w:tc>
        <w:tc>
          <w:tcPr>
            <w:tcW w:w="855" w:type="dxa"/>
            <w:tcBorders>
              <w:top w:val="single" w:sz="4" w:space="0" w:color="auto"/>
              <w:left w:val="single" w:sz="4" w:space="0" w:color="auto"/>
            </w:tcBorders>
            <w:shd w:val="clear" w:color="auto" w:fill="FFFFFF"/>
          </w:tcPr>
          <w:p w14:paraId="0CC4D5D4" w14:textId="77777777" w:rsidR="009E6432" w:rsidRPr="00906D3F" w:rsidRDefault="009E6432" w:rsidP="003A07AB">
            <w:pPr>
              <w:spacing w:before="10" w:after="40"/>
              <w:ind w:left="57" w:right="113"/>
              <w:jc w:val="right"/>
              <w:rPr>
                <w:sz w:val="16"/>
                <w:szCs w:val="16"/>
              </w:rPr>
            </w:pPr>
            <w:r>
              <w:rPr>
                <w:sz w:val="16"/>
                <w:szCs w:val="16"/>
              </w:rPr>
              <w:t>10)</w:t>
            </w:r>
          </w:p>
        </w:tc>
        <w:tc>
          <w:tcPr>
            <w:tcW w:w="1204" w:type="dxa"/>
            <w:tcBorders>
              <w:top w:val="single" w:sz="4" w:space="0" w:color="auto"/>
              <w:left w:val="single" w:sz="4" w:space="0" w:color="auto"/>
            </w:tcBorders>
            <w:shd w:val="clear" w:color="auto" w:fill="FFFFFF"/>
          </w:tcPr>
          <w:p w14:paraId="764BD9A3" w14:textId="77777777" w:rsidR="009E6432" w:rsidRPr="00906D3F" w:rsidRDefault="009E6432" w:rsidP="003A07AB">
            <w:pPr>
              <w:spacing w:before="10" w:after="40"/>
              <w:ind w:left="57" w:right="57"/>
              <w:jc w:val="center"/>
              <w:rPr>
                <w:sz w:val="16"/>
                <w:szCs w:val="16"/>
              </w:rPr>
            </w:pPr>
            <w:r>
              <w:rPr>
                <w:sz w:val="16"/>
                <w:szCs w:val="16"/>
              </w:rPr>
              <w:t>142,1 w</w:t>
            </w:r>
          </w:p>
        </w:tc>
        <w:tc>
          <w:tcPr>
            <w:tcW w:w="1198" w:type="dxa"/>
            <w:tcBorders>
              <w:top w:val="single" w:sz="4" w:space="0" w:color="auto"/>
              <w:left w:val="single" w:sz="4" w:space="0" w:color="auto"/>
            </w:tcBorders>
            <w:shd w:val="clear" w:color="auto" w:fill="FFFFFF"/>
          </w:tcPr>
          <w:p w14:paraId="56E94830" w14:textId="77777777" w:rsidR="009E6432" w:rsidRPr="00906D3F" w:rsidRDefault="009E6432" w:rsidP="003A07AB">
            <w:pPr>
              <w:spacing w:before="10" w:after="40"/>
              <w:ind w:left="57" w:right="57"/>
              <w:jc w:val="center"/>
              <w:rPr>
                <w:sz w:val="16"/>
                <w:szCs w:val="16"/>
              </w:rPr>
            </w:pPr>
            <w:r>
              <w:rPr>
                <w:sz w:val="16"/>
                <w:szCs w:val="16"/>
              </w:rPr>
              <w:t>93,2 w</w:t>
            </w:r>
          </w:p>
        </w:tc>
        <w:tc>
          <w:tcPr>
            <w:tcW w:w="1198" w:type="dxa"/>
            <w:tcBorders>
              <w:top w:val="single" w:sz="4" w:space="0" w:color="auto"/>
              <w:left w:val="single" w:sz="4" w:space="0" w:color="auto"/>
            </w:tcBorders>
            <w:shd w:val="clear" w:color="auto" w:fill="FFFFFF"/>
          </w:tcPr>
          <w:p w14:paraId="4E832A96" w14:textId="77777777" w:rsidR="009E6432" w:rsidRPr="00906D3F" w:rsidRDefault="009E6432" w:rsidP="003A07AB">
            <w:pPr>
              <w:spacing w:before="10" w:after="40"/>
              <w:ind w:left="57" w:right="57"/>
              <w:jc w:val="center"/>
              <w:rPr>
                <w:sz w:val="16"/>
                <w:szCs w:val="16"/>
              </w:rPr>
            </w:pPr>
            <w:r>
              <w:rPr>
                <w:sz w:val="16"/>
                <w:szCs w:val="16"/>
              </w:rPr>
              <w:t>91,5 w</w:t>
            </w:r>
          </w:p>
        </w:tc>
        <w:tc>
          <w:tcPr>
            <w:tcW w:w="1198" w:type="dxa"/>
            <w:tcBorders>
              <w:top w:val="single" w:sz="4" w:space="0" w:color="auto"/>
              <w:left w:val="single" w:sz="4" w:space="0" w:color="auto"/>
            </w:tcBorders>
            <w:shd w:val="clear" w:color="auto" w:fill="FFFFFF"/>
          </w:tcPr>
          <w:p w14:paraId="19058B78" w14:textId="77777777" w:rsidR="009E6432" w:rsidRPr="00906D3F" w:rsidRDefault="009E6432" w:rsidP="003A07AB">
            <w:pPr>
              <w:spacing w:before="10" w:after="40"/>
              <w:ind w:left="57" w:right="57"/>
              <w:jc w:val="center"/>
              <w:rPr>
                <w:sz w:val="16"/>
                <w:szCs w:val="16"/>
              </w:rPr>
            </w:pPr>
            <w:r>
              <w:rPr>
                <w:sz w:val="16"/>
                <w:szCs w:val="16"/>
              </w:rPr>
              <w:t>88,5 w</w:t>
            </w:r>
          </w:p>
        </w:tc>
        <w:tc>
          <w:tcPr>
            <w:tcW w:w="1204" w:type="dxa"/>
            <w:tcBorders>
              <w:top w:val="single" w:sz="4" w:space="0" w:color="auto"/>
              <w:left w:val="single" w:sz="4" w:space="0" w:color="auto"/>
            </w:tcBorders>
            <w:shd w:val="clear" w:color="auto" w:fill="FFFFFF"/>
          </w:tcPr>
          <w:p w14:paraId="04C43F4F" w14:textId="77777777" w:rsidR="009E6432" w:rsidRPr="00906D3F" w:rsidRDefault="009E6432" w:rsidP="003A07AB">
            <w:pPr>
              <w:spacing w:before="10" w:after="40"/>
              <w:ind w:left="57" w:right="57"/>
              <w:jc w:val="center"/>
              <w:rPr>
                <w:sz w:val="16"/>
                <w:szCs w:val="16"/>
              </w:rPr>
            </w:pPr>
            <w:r>
              <w:rPr>
                <w:sz w:val="16"/>
                <w:szCs w:val="16"/>
              </w:rPr>
              <w:t>78,5 w</w:t>
            </w:r>
          </w:p>
        </w:tc>
        <w:tc>
          <w:tcPr>
            <w:tcW w:w="1208" w:type="dxa"/>
            <w:tcBorders>
              <w:top w:val="single" w:sz="4" w:space="0" w:color="auto"/>
              <w:left w:val="single" w:sz="4" w:space="0" w:color="auto"/>
              <w:right w:val="single" w:sz="4" w:space="0" w:color="auto"/>
            </w:tcBorders>
            <w:shd w:val="clear" w:color="auto" w:fill="FFFFFF"/>
          </w:tcPr>
          <w:p w14:paraId="77BD5C76" w14:textId="77777777" w:rsidR="009E6432" w:rsidRPr="00906D3F" w:rsidRDefault="009E6432" w:rsidP="003A07AB">
            <w:pPr>
              <w:spacing w:before="10" w:after="40"/>
              <w:ind w:left="57" w:right="57"/>
              <w:jc w:val="center"/>
              <w:rPr>
                <w:sz w:val="16"/>
                <w:szCs w:val="16"/>
              </w:rPr>
            </w:pPr>
            <w:r>
              <w:rPr>
                <w:sz w:val="16"/>
                <w:szCs w:val="16"/>
              </w:rPr>
              <w:t>73,4 w</w:t>
            </w:r>
          </w:p>
        </w:tc>
      </w:tr>
      <w:tr w:rsidR="009E6432" w:rsidRPr="00906D3F" w14:paraId="2E7AA708" w14:textId="77777777" w:rsidTr="008C6F7A">
        <w:trPr>
          <w:trHeight w:val="20"/>
        </w:trPr>
        <w:tc>
          <w:tcPr>
            <w:tcW w:w="7016" w:type="dxa"/>
            <w:tcBorders>
              <w:top w:val="single" w:sz="4" w:space="0" w:color="auto"/>
              <w:left w:val="single" w:sz="4" w:space="0" w:color="auto"/>
            </w:tcBorders>
            <w:shd w:val="clear" w:color="auto" w:fill="FFFFFF"/>
            <w:vAlign w:val="bottom"/>
          </w:tcPr>
          <w:p w14:paraId="796640A9" w14:textId="77777777" w:rsidR="009E6432" w:rsidRPr="00906D3F" w:rsidRDefault="009E6432" w:rsidP="003A07AB">
            <w:pPr>
              <w:spacing w:before="10" w:after="40"/>
              <w:ind w:left="57" w:right="799"/>
              <w:jc w:val="both"/>
              <w:rPr>
                <w:sz w:val="16"/>
                <w:szCs w:val="16"/>
              </w:rPr>
            </w:pPr>
            <w:r>
              <w:rPr>
                <w:sz w:val="16"/>
                <w:szCs w:val="16"/>
              </w:rPr>
              <w:t>*Зміна за 3 роки (T/T-3) індексу зваженого за обсягом торгівлі ефективного валютного курсу, 42 країни (2015 = 100)</w:t>
            </w:r>
          </w:p>
        </w:tc>
        <w:tc>
          <w:tcPr>
            <w:tcW w:w="855" w:type="dxa"/>
            <w:tcBorders>
              <w:top w:val="single" w:sz="4" w:space="0" w:color="auto"/>
              <w:left w:val="single" w:sz="4" w:space="0" w:color="auto"/>
            </w:tcBorders>
            <w:shd w:val="clear" w:color="auto" w:fill="FFFFFF"/>
          </w:tcPr>
          <w:p w14:paraId="62CB8822" w14:textId="77777777" w:rsidR="009E6432" w:rsidRPr="00906D3F" w:rsidRDefault="009E6432" w:rsidP="003A07AB">
            <w:pPr>
              <w:spacing w:before="10" w:after="40"/>
              <w:ind w:left="57" w:right="113"/>
              <w:jc w:val="right"/>
              <w:rPr>
                <w:sz w:val="16"/>
                <w:szCs w:val="16"/>
              </w:rPr>
            </w:pPr>
            <w:r>
              <w:rPr>
                <w:sz w:val="16"/>
                <w:szCs w:val="16"/>
              </w:rPr>
              <w:t>10)</w:t>
            </w:r>
          </w:p>
        </w:tc>
        <w:tc>
          <w:tcPr>
            <w:tcW w:w="1204" w:type="dxa"/>
            <w:tcBorders>
              <w:top w:val="single" w:sz="4" w:space="0" w:color="auto"/>
              <w:left w:val="single" w:sz="4" w:space="0" w:color="auto"/>
            </w:tcBorders>
            <w:shd w:val="clear" w:color="auto" w:fill="FFFFFF"/>
          </w:tcPr>
          <w:p w14:paraId="35325A31" w14:textId="77777777" w:rsidR="009E6432" w:rsidRPr="00906D3F" w:rsidRDefault="009E6432" w:rsidP="003A07AB">
            <w:pPr>
              <w:spacing w:before="10" w:after="40"/>
              <w:ind w:left="57" w:right="57"/>
              <w:jc w:val="center"/>
              <w:rPr>
                <w:sz w:val="16"/>
                <w:szCs w:val="16"/>
              </w:rPr>
            </w:pPr>
            <w:r>
              <w:rPr>
                <w:sz w:val="16"/>
                <w:szCs w:val="16"/>
              </w:rPr>
              <w:t xml:space="preserve">0,0 </w:t>
            </w:r>
            <w:proofErr w:type="spellStart"/>
            <w:r>
              <w:rPr>
                <w:sz w:val="16"/>
                <w:szCs w:val="16"/>
              </w:rPr>
              <w:t>iw</w:t>
            </w:r>
            <w:proofErr w:type="spellEnd"/>
          </w:p>
        </w:tc>
        <w:tc>
          <w:tcPr>
            <w:tcW w:w="1198" w:type="dxa"/>
            <w:tcBorders>
              <w:top w:val="single" w:sz="4" w:space="0" w:color="auto"/>
              <w:left w:val="single" w:sz="4" w:space="0" w:color="auto"/>
            </w:tcBorders>
            <w:shd w:val="clear" w:color="auto" w:fill="FFFFFF"/>
          </w:tcPr>
          <w:p w14:paraId="67BADB78" w14:textId="77777777" w:rsidR="009E6432" w:rsidRPr="00906D3F" w:rsidRDefault="009E6432" w:rsidP="003A07AB">
            <w:pPr>
              <w:spacing w:before="10" w:after="40"/>
              <w:ind w:left="57" w:right="57"/>
              <w:jc w:val="center"/>
              <w:rPr>
                <w:sz w:val="16"/>
                <w:szCs w:val="16"/>
              </w:rPr>
            </w:pPr>
            <w:r>
              <w:rPr>
                <w:sz w:val="16"/>
                <w:szCs w:val="16"/>
              </w:rPr>
              <w:t xml:space="preserve">0,1 </w:t>
            </w:r>
            <w:proofErr w:type="spellStart"/>
            <w:r>
              <w:rPr>
                <w:sz w:val="16"/>
                <w:szCs w:val="16"/>
              </w:rPr>
              <w:t>iw</w:t>
            </w:r>
            <w:proofErr w:type="spellEnd"/>
          </w:p>
        </w:tc>
        <w:tc>
          <w:tcPr>
            <w:tcW w:w="1198" w:type="dxa"/>
            <w:tcBorders>
              <w:top w:val="single" w:sz="4" w:space="0" w:color="auto"/>
              <w:left w:val="single" w:sz="4" w:space="0" w:color="auto"/>
            </w:tcBorders>
            <w:shd w:val="clear" w:color="auto" w:fill="FFFFFF"/>
          </w:tcPr>
          <w:p w14:paraId="06828A5A" w14:textId="77777777" w:rsidR="009E6432" w:rsidRPr="00906D3F" w:rsidRDefault="009E6432" w:rsidP="003A07AB">
            <w:pPr>
              <w:spacing w:before="10" w:after="40"/>
              <w:ind w:left="57" w:right="57"/>
              <w:jc w:val="center"/>
              <w:rPr>
                <w:sz w:val="16"/>
                <w:szCs w:val="16"/>
              </w:rPr>
            </w:pPr>
            <w:r>
              <w:rPr>
                <w:sz w:val="16"/>
                <w:szCs w:val="16"/>
              </w:rPr>
              <w:t xml:space="preserve">0,1 </w:t>
            </w:r>
            <w:proofErr w:type="spellStart"/>
            <w:r>
              <w:rPr>
                <w:sz w:val="16"/>
                <w:szCs w:val="16"/>
              </w:rPr>
              <w:t>iw</w:t>
            </w:r>
            <w:proofErr w:type="spellEnd"/>
          </w:p>
        </w:tc>
        <w:tc>
          <w:tcPr>
            <w:tcW w:w="1198" w:type="dxa"/>
            <w:tcBorders>
              <w:top w:val="single" w:sz="4" w:space="0" w:color="auto"/>
              <w:left w:val="single" w:sz="4" w:space="0" w:color="auto"/>
            </w:tcBorders>
            <w:shd w:val="clear" w:color="auto" w:fill="FFFFFF"/>
          </w:tcPr>
          <w:p w14:paraId="5902468E" w14:textId="77777777" w:rsidR="009E6432" w:rsidRPr="00906D3F" w:rsidRDefault="009E6432" w:rsidP="003A07AB">
            <w:pPr>
              <w:spacing w:before="10" w:after="40"/>
              <w:ind w:left="57" w:right="57"/>
              <w:jc w:val="center"/>
              <w:rPr>
                <w:sz w:val="16"/>
                <w:szCs w:val="16"/>
              </w:rPr>
            </w:pPr>
            <w:r>
              <w:rPr>
                <w:sz w:val="16"/>
                <w:szCs w:val="16"/>
              </w:rPr>
              <w:t xml:space="preserve">- 0,1 </w:t>
            </w:r>
            <w:proofErr w:type="spellStart"/>
            <w:r>
              <w:rPr>
                <w:sz w:val="16"/>
                <w:szCs w:val="16"/>
              </w:rPr>
              <w:t>iw</w:t>
            </w:r>
            <w:proofErr w:type="spellEnd"/>
          </w:p>
        </w:tc>
        <w:tc>
          <w:tcPr>
            <w:tcW w:w="1204" w:type="dxa"/>
            <w:tcBorders>
              <w:top w:val="single" w:sz="4" w:space="0" w:color="auto"/>
              <w:left w:val="single" w:sz="4" w:space="0" w:color="auto"/>
            </w:tcBorders>
            <w:shd w:val="clear" w:color="auto" w:fill="FFFFFF"/>
          </w:tcPr>
          <w:p w14:paraId="4759A7B4" w14:textId="77777777" w:rsidR="009E6432" w:rsidRPr="00906D3F" w:rsidRDefault="009E6432" w:rsidP="003A07AB">
            <w:pPr>
              <w:spacing w:before="10" w:after="40"/>
              <w:ind w:left="57" w:right="57"/>
              <w:jc w:val="center"/>
              <w:rPr>
                <w:sz w:val="16"/>
                <w:szCs w:val="16"/>
              </w:rPr>
            </w:pPr>
            <w:r>
              <w:rPr>
                <w:sz w:val="16"/>
                <w:szCs w:val="16"/>
              </w:rPr>
              <w:t xml:space="preserve">- 0,2 </w:t>
            </w:r>
            <w:proofErr w:type="spellStart"/>
            <w:r>
              <w:rPr>
                <w:sz w:val="16"/>
                <w:szCs w:val="16"/>
              </w:rPr>
              <w:t>iw</w:t>
            </w:r>
            <w:proofErr w:type="spellEnd"/>
          </w:p>
        </w:tc>
        <w:tc>
          <w:tcPr>
            <w:tcW w:w="1208" w:type="dxa"/>
            <w:tcBorders>
              <w:top w:val="single" w:sz="4" w:space="0" w:color="auto"/>
              <w:left w:val="single" w:sz="4" w:space="0" w:color="auto"/>
              <w:right w:val="single" w:sz="4" w:space="0" w:color="auto"/>
            </w:tcBorders>
            <w:shd w:val="clear" w:color="auto" w:fill="FFFFFF"/>
          </w:tcPr>
          <w:p w14:paraId="5583705E" w14:textId="77777777" w:rsidR="009E6432" w:rsidRPr="00906D3F" w:rsidRDefault="009E6432" w:rsidP="003A07AB">
            <w:pPr>
              <w:spacing w:before="10" w:after="40"/>
              <w:ind w:left="57" w:right="57"/>
              <w:jc w:val="center"/>
              <w:rPr>
                <w:sz w:val="16"/>
                <w:szCs w:val="16"/>
              </w:rPr>
            </w:pPr>
            <w:r>
              <w:rPr>
                <w:sz w:val="16"/>
                <w:szCs w:val="16"/>
              </w:rPr>
              <w:t xml:space="preserve">- 0,2 </w:t>
            </w:r>
            <w:proofErr w:type="spellStart"/>
            <w:r>
              <w:rPr>
                <w:sz w:val="16"/>
                <w:szCs w:val="16"/>
              </w:rPr>
              <w:t>iw</w:t>
            </w:r>
            <w:proofErr w:type="spellEnd"/>
          </w:p>
        </w:tc>
      </w:tr>
      <w:tr w:rsidR="009E6432" w:rsidRPr="00906D3F" w14:paraId="16640F92" w14:textId="77777777" w:rsidTr="008C6F7A">
        <w:trPr>
          <w:trHeight w:val="20"/>
        </w:trPr>
        <w:tc>
          <w:tcPr>
            <w:tcW w:w="7016" w:type="dxa"/>
            <w:tcBorders>
              <w:top w:val="single" w:sz="4" w:space="0" w:color="auto"/>
              <w:left w:val="single" w:sz="4" w:space="0" w:color="auto"/>
              <w:bottom w:val="single" w:sz="4" w:space="0" w:color="auto"/>
            </w:tcBorders>
            <w:shd w:val="clear" w:color="auto" w:fill="FFFFFF"/>
          </w:tcPr>
          <w:p w14:paraId="3266B26D" w14:textId="77777777" w:rsidR="009E6432" w:rsidRPr="00906D3F" w:rsidRDefault="009E6432" w:rsidP="003A07AB">
            <w:pPr>
              <w:spacing w:before="10" w:after="40"/>
              <w:ind w:left="57" w:right="57"/>
              <w:jc w:val="both"/>
              <w:rPr>
                <w:sz w:val="16"/>
                <w:szCs w:val="16"/>
              </w:rPr>
            </w:pPr>
            <w:r>
              <w:rPr>
                <w:sz w:val="16"/>
                <w:szCs w:val="16"/>
              </w:rPr>
              <w:t>Вартість резервних активів (включно із золотом) (млн євро)</w:t>
            </w:r>
          </w:p>
        </w:tc>
        <w:tc>
          <w:tcPr>
            <w:tcW w:w="855" w:type="dxa"/>
            <w:tcBorders>
              <w:top w:val="single" w:sz="4" w:space="0" w:color="auto"/>
              <w:left w:val="single" w:sz="4" w:space="0" w:color="auto"/>
              <w:bottom w:val="single" w:sz="4" w:space="0" w:color="auto"/>
            </w:tcBorders>
            <w:shd w:val="clear" w:color="auto" w:fill="FFFFFF"/>
          </w:tcPr>
          <w:p w14:paraId="28D7D53E" w14:textId="77777777" w:rsidR="009E6432" w:rsidRPr="00906D3F" w:rsidRDefault="009E6432" w:rsidP="003A07AB">
            <w:pPr>
              <w:spacing w:before="10" w:after="40"/>
              <w:ind w:left="57" w:right="113"/>
              <w:jc w:val="right"/>
              <w:rPr>
                <w:sz w:val="16"/>
                <w:szCs w:val="16"/>
              </w:rPr>
            </w:pPr>
            <w:r>
              <w:rPr>
                <w:sz w:val="16"/>
                <w:szCs w:val="16"/>
              </w:rPr>
              <w:t>8)</w:t>
            </w:r>
          </w:p>
        </w:tc>
        <w:tc>
          <w:tcPr>
            <w:tcW w:w="1204" w:type="dxa"/>
            <w:tcBorders>
              <w:top w:val="single" w:sz="4" w:space="0" w:color="auto"/>
              <w:left w:val="single" w:sz="4" w:space="0" w:color="auto"/>
              <w:bottom w:val="single" w:sz="4" w:space="0" w:color="auto"/>
            </w:tcBorders>
            <w:shd w:val="clear" w:color="auto" w:fill="FFFFFF"/>
          </w:tcPr>
          <w:p w14:paraId="7B1C7699" w14:textId="77777777" w:rsidR="009E6432" w:rsidRPr="00906D3F" w:rsidRDefault="009E6432" w:rsidP="003A07AB">
            <w:pPr>
              <w:spacing w:before="10" w:after="40"/>
              <w:ind w:left="57" w:right="57"/>
              <w:jc w:val="center"/>
              <w:rPr>
                <w:sz w:val="16"/>
                <w:szCs w:val="16"/>
              </w:rPr>
            </w:pPr>
            <w:r>
              <w:rPr>
                <w:sz w:val="16"/>
                <w:szCs w:val="16"/>
              </w:rPr>
              <w:t>18 619.4 w</w:t>
            </w:r>
          </w:p>
        </w:tc>
        <w:tc>
          <w:tcPr>
            <w:tcW w:w="1198" w:type="dxa"/>
            <w:tcBorders>
              <w:top w:val="single" w:sz="4" w:space="0" w:color="auto"/>
              <w:left w:val="single" w:sz="4" w:space="0" w:color="auto"/>
              <w:bottom w:val="single" w:sz="4" w:space="0" w:color="auto"/>
            </w:tcBorders>
            <w:shd w:val="clear" w:color="auto" w:fill="FFFFFF"/>
          </w:tcPr>
          <w:p w14:paraId="0DFECBF0" w14:textId="77777777" w:rsidR="009E6432" w:rsidRPr="00906D3F" w:rsidRDefault="009E6432" w:rsidP="003A07AB">
            <w:pPr>
              <w:spacing w:before="10" w:after="40"/>
              <w:ind w:left="57" w:right="57"/>
              <w:jc w:val="center"/>
              <w:rPr>
                <w:sz w:val="16"/>
                <w:szCs w:val="16"/>
              </w:rPr>
            </w:pPr>
            <w:r>
              <w:rPr>
                <w:sz w:val="16"/>
                <w:szCs w:val="16"/>
              </w:rPr>
              <w:t>23 711.1 w</w:t>
            </w:r>
          </w:p>
        </w:tc>
        <w:tc>
          <w:tcPr>
            <w:tcW w:w="1198" w:type="dxa"/>
            <w:tcBorders>
              <w:top w:val="single" w:sz="4" w:space="0" w:color="auto"/>
              <w:left w:val="single" w:sz="4" w:space="0" w:color="auto"/>
              <w:bottom w:val="single" w:sz="4" w:space="0" w:color="auto"/>
            </w:tcBorders>
            <w:shd w:val="clear" w:color="auto" w:fill="FFFFFF"/>
          </w:tcPr>
          <w:p w14:paraId="02E26F83" w14:textId="77777777" w:rsidR="009E6432" w:rsidRPr="00906D3F" w:rsidRDefault="009E6432" w:rsidP="003A07AB">
            <w:pPr>
              <w:spacing w:before="10" w:after="40"/>
              <w:ind w:left="57" w:right="57"/>
              <w:jc w:val="center"/>
              <w:rPr>
                <w:sz w:val="16"/>
                <w:szCs w:val="16"/>
              </w:rPr>
            </w:pPr>
            <w:r>
              <w:rPr>
                <w:sz w:val="16"/>
                <w:szCs w:val="16"/>
              </w:rPr>
              <w:t>27 294.4 w</w:t>
            </w:r>
          </w:p>
        </w:tc>
        <w:tc>
          <w:tcPr>
            <w:tcW w:w="1198" w:type="dxa"/>
            <w:tcBorders>
              <w:top w:val="single" w:sz="4" w:space="0" w:color="auto"/>
              <w:left w:val="single" w:sz="4" w:space="0" w:color="auto"/>
              <w:bottom w:val="single" w:sz="4" w:space="0" w:color="auto"/>
            </w:tcBorders>
            <w:shd w:val="clear" w:color="auto" w:fill="FFFFFF"/>
          </w:tcPr>
          <w:p w14:paraId="43DCA658" w14:textId="77777777" w:rsidR="009E6432" w:rsidRPr="00906D3F" w:rsidRDefault="009E6432" w:rsidP="003A07AB">
            <w:pPr>
              <w:spacing w:before="10" w:after="40"/>
              <w:ind w:left="57" w:right="57"/>
              <w:jc w:val="center"/>
              <w:rPr>
                <w:sz w:val="16"/>
                <w:szCs w:val="16"/>
              </w:rPr>
            </w:pPr>
            <w:r>
              <w:rPr>
                <w:sz w:val="16"/>
                <w:szCs w:val="16"/>
              </w:rPr>
              <w:t>26 751.2 w</w:t>
            </w:r>
          </w:p>
        </w:tc>
        <w:tc>
          <w:tcPr>
            <w:tcW w:w="1204" w:type="dxa"/>
            <w:tcBorders>
              <w:top w:val="single" w:sz="4" w:space="0" w:color="auto"/>
              <w:left w:val="single" w:sz="4" w:space="0" w:color="auto"/>
              <w:bottom w:val="single" w:sz="4" w:space="0" w:color="auto"/>
            </w:tcBorders>
            <w:shd w:val="clear" w:color="auto" w:fill="FFFFFF"/>
          </w:tcPr>
          <w:p w14:paraId="02E648D4" w14:textId="77777777" w:rsidR="009E6432" w:rsidRPr="00906D3F" w:rsidRDefault="009E6432" w:rsidP="003A07AB">
            <w:pPr>
              <w:spacing w:before="10" w:after="40"/>
              <w:ind w:left="57" w:right="57"/>
              <w:jc w:val="center"/>
              <w:rPr>
                <w:sz w:val="16"/>
                <w:szCs w:val="16"/>
              </w:rPr>
            </w:pPr>
            <w:r>
              <w:rPr>
                <w:sz w:val="16"/>
                <w:szCs w:val="16"/>
              </w:rPr>
              <w:t>36 459.0 w</w:t>
            </w:r>
          </w:p>
        </w:tc>
        <w:tc>
          <w:tcPr>
            <w:tcW w:w="1208" w:type="dxa"/>
            <w:tcBorders>
              <w:top w:val="single" w:sz="4" w:space="0" w:color="auto"/>
              <w:left w:val="single" w:sz="4" w:space="0" w:color="auto"/>
              <w:bottom w:val="single" w:sz="4" w:space="0" w:color="auto"/>
              <w:right w:val="single" w:sz="4" w:space="0" w:color="auto"/>
            </w:tcBorders>
            <w:shd w:val="clear" w:color="auto" w:fill="FFFFFF"/>
          </w:tcPr>
          <w:p w14:paraId="5784A2BD" w14:textId="77777777" w:rsidR="009E6432" w:rsidRPr="00906D3F" w:rsidRDefault="009E6432" w:rsidP="003A07AB">
            <w:pPr>
              <w:spacing w:before="10" w:after="40"/>
              <w:ind w:left="57" w:right="57"/>
              <w:jc w:val="center"/>
              <w:rPr>
                <w:sz w:val="16"/>
                <w:szCs w:val="16"/>
              </w:rPr>
            </w:pPr>
            <w:r>
              <w:rPr>
                <w:sz w:val="16"/>
                <w:szCs w:val="16"/>
              </w:rPr>
              <w:t>41 913.1 w</w:t>
            </w:r>
          </w:p>
        </w:tc>
      </w:tr>
    </w:tbl>
    <w:p w14:paraId="17B61587" w14:textId="77777777" w:rsidR="009E6432" w:rsidRPr="00906D3F" w:rsidRDefault="009E6432" w:rsidP="003A07AB">
      <w:pPr>
        <w:spacing w:before="10" w:after="40"/>
        <w:ind w:left="57" w:right="57"/>
        <w:jc w:val="both"/>
        <w:rPr>
          <w:sz w:val="16"/>
          <w:szCs w:val="16"/>
          <w:lang w:val="en-GB"/>
        </w:rPr>
      </w:pPr>
    </w:p>
    <w:tbl>
      <w:tblPr>
        <w:tblOverlap w:val="never"/>
        <w:tblW w:w="5500" w:type="pct"/>
        <w:tblInd w:w="-56" w:type="dxa"/>
        <w:tblLayout w:type="fixed"/>
        <w:tblCellMar>
          <w:left w:w="10" w:type="dxa"/>
          <w:right w:w="10" w:type="dxa"/>
        </w:tblCellMar>
        <w:tblLook w:val="04A0" w:firstRow="1" w:lastRow="0" w:firstColumn="1" w:lastColumn="0" w:noHBand="0" w:noVBand="1"/>
      </w:tblPr>
      <w:tblGrid>
        <w:gridCol w:w="7002"/>
        <w:gridCol w:w="859"/>
        <w:gridCol w:w="1205"/>
        <w:gridCol w:w="1200"/>
        <w:gridCol w:w="1200"/>
        <w:gridCol w:w="1200"/>
        <w:gridCol w:w="1205"/>
        <w:gridCol w:w="1210"/>
      </w:tblGrid>
      <w:tr w:rsidR="009E6432" w:rsidRPr="00906D3F" w14:paraId="6368893E" w14:textId="77777777" w:rsidTr="008C6F7A">
        <w:trPr>
          <w:trHeight w:val="20"/>
        </w:trPr>
        <w:tc>
          <w:tcPr>
            <w:tcW w:w="7002" w:type="dxa"/>
            <w:shd w:val="clear" w:color="auto" w:fill="FFFFFF"/>
            <w:vAlign w:val="center"/>
          </w:tcPr>
          <w:p w14:paraId="3F64AC71" w14:textId="77777777" w:rsidR="009E6432" w:rsidRPr="00906D3F" w:rsidRDefault="009E6432" w:rsidP="003A07AB">
            <w:pPr>
              <w:spacing w:before="10" w:after="40"/>
              <w:ind w:left="57" w:right="57"/>
              <w:jc w:val="both"/>
              <w:rPr>
                <w:sz w:val="16"/>
                <w:szCs w:val="16"/>
              </w:rPr>
            </w:pPr>
            <w:r>
              <w:rPr>
                <w:b/>
                <w:bCs/>
                <w:sz w:val="16"/>
                <w:szCs w:val="16"/>
              </w:rPr>
              <w:t>Зовнішня торгівля товарами</w:t>
            </w:r>
          </w:p>
        </w:tc>
        <w:tc>
          <w:tcPr>
            <w:tcW w:w="859" w:type="dxa"/>
            <w:tcBorders>
              <w:top w:val="single" w:sz="4" w:space="0" w:color="auto"/>
              <w:left w:val="single" w:sz="4" w:space="0" w:color="auto"/>
            </w:tcBorders>
            <w:shd w:val="clear" w:color="auto" w:fill="FFFFFF"/>
            <w:vAlign w:val="center"/>
          </w:tcPr>
          <w:p w14:paraId="14384112" w14:textId="77777777" w:rsidR="009E6432" w:rsidRPr="00906D3F" w:rsidRDefault="009E6432" w:rsidP="003A07AB">
            <w:pPr>
              <w:spacing w:before="10" w:after="40"/>
              <w:ind w:left="57" w:right="57"/>
              <w:jc w:val="center"/>
              <w:rPr>
                <w:sz w:val="16"/>
                <w:szCs w:val="16"/>
              </w:rPr>
            </w:pPr>
            <w:r>
              <w:rPr>
                <w:sz w:val="16"/>
                <w:szCs w:val="16"/>
              </w:rPr>
              <w:t>Примітка</w:t>
            </w:r>
          </w:p>
        </w:tc>
        <w:tc>
          <w:tcPr>
            <w:tcW w:w="1205" w:type="dxa"/>
            <w:tcBorders>
              <w:top w:val="single" w:sz="4" w:space="0" w:color="auto"/>
              <w:left w:val="single" w:sz="4" w:space="0" w:color="auto"/>
            </w:tcBorders>
            <w:shd w:val="clear" w:color="auto" w:fill="FFFFFF"/>
            <w:vAlign w:val="center"/>
          </w:tcPr>
          <w:p w14:paraId="4D251718" w14:textId="77777777" w:rsidR="009E6432" w:rsidRPr="00906D3F" w:rsidRDefault="009E6432" w:rsidP="003A07AB">
            <w:pPr>
              <w:spacing w:before="10" w:after="40"/>
              <w:ind w:left="57" w:right="57"/>
              <w:jc w:val="center"/>
              <w:rPr>
                <w:sz w:val="16"/>
                <w:szCs w:val="16"/>
              </w:rPr>
            </w:pPr>
            <w:r>
              <w:rPr>
                <w:sz w:val="16"/>
                <w:szCs w:val="16"/>
              </w:rPr>
              <w:t>2012</w:t>
            </w:r>
          </w:p>
        </w:tc>
        <w:tc>
          <w:tcPr>
            <w:tcW w:w="1200" w:type="dxa"/>
            <w:tcBorders>
              <w:top w:val="single" w:sz="4" w:space="0" w:color="auto"/>
              <w:left w:val="single" w:sz="4" w:space="0" w:color="auto"/>
            </w:tcBorders>
            <w:shd w:val="clear" w:color="auto" w:fill="FFFFFF"/>
            <w:vAlign w:val="center"/>
          </w:tcPr>
          <w:p w14:paraId="22F3DF78" w14:textId="77777777" w:rsidR="009E6432" w:rsidRPr="00906D3F" w:rsidRDefault="009E6432" w:rsidP="003A07AB">
            <w:pPr>
              <w:spacing w:before="10" w:after="40"/>
              <w:ind w:left="57" w:right="57"/>
              <w:jc w:val="center"/>
              <w:rPr>
                <w:sz w:val="16"/>
                <w:szCs w:val="16"/>
              </w:rPr>
            </w:pPr>
            <w:r>
              <w:rPr>
                <w:sz w:val="16"/>
                <w:szCs w:val="16"/>
              </w:rPr>
              <w:t>2020</w:t>
            </w:r>
          </w:p>
        </w:tc>
        <w:tc>
          <w:tcPr>
            <w:tcW w:w="1200" w:type="dxa"/>
            <w:tcBorders>
              <w:top w:val="single" w:sz="4" w:space="0" w:color="auto"/>
              <w:left w:val="single" w:sz="4" w:space="0" w:color="auto"/>
            </w:tcBorders>
            <w:shd w:val="clear" w:color="auto" w:fill="FFFFFF"/>
            <w:vAlign w:val="center"/>
          </w:tcPr>
          <w:p w14:paraId="00D0B9B7" w14:textId="77777777" w:rsidR="009E6432" w:rsidRPr="00906D3F" w:rsidRDefault="009E6432" w:rsidP="003A07AB">
            <w:pPr>
              <w:spacing w:before="10" w:after="40"/>
              <w:ind w:left="57" w:right="57"/>
              <w:jc w:val="center"/>
              <w:rPr>
                <w:sz w:val="16"/>
                <w:szCs w:val="16"/>
              </w:rPr>
            </w:pPr>
            <w:r>
              <w:rPr>
                <w:sz w:val="16"/>
                <w:szCs w:val="16"/>
              </w:rPr>
              <w:t>2021</w:t>
            </w:r>
          </w:p>
        </w:tc>
        <w:tc>
          <w:tcPr>
            <w:tcW w:w="1200" w:type="dxa"/>
            <w:tcBorders>
              <w:top w:val="single" w:sz="4" w:space="0" w:color="auto"/>
              <w:left w:val="single" w:sz="4" w:space="0" w:color="auto"/>
            </w:tcBorders>
            <w:shd w:val="clear" w:color="auto" w:fill="FFFFFF"/>
            <w:vAlign w:val="center"/>
          </w:tcPr>
          <w:p w14:paraId="62716105" w14:textId="77777777" w:rsidR="009E6432" w:rsidRPr="00906D3F" w:rsidRDefault="009E6432" w:rsidP="003A07AB">
            <w:pPr>
              <w:spacing w:before="10" w:after="40"/>
              <w:ind w:left="57" w:right="57"/>
              <w:jc w:val="center"/>
              <w:rPr>
                <w:sz w:val="16"/>
                <w:szCs w:val="16"/>
              </w:rPr>
            </w:pPr>
            <w:r>
              <w:rPr>
                <w:sz w:val="16"/>
                <w:szCs w:val="16"/>
              </w:rPr>
              <w:t>2022</w:t>
            </w:r>
          </w:p>
        </w:tc>
        <w:tc>
          <w:tcPr>
            <w:tcW w:w="1205" w:type="dxa"/>
            <w:tcBorders>
              <w:top w:val="single" w:sz="4" w:space="0" w:color="auto"/>
              <w:left w:val="single" w:sz="4" w:space="0" w:color="auto"/>
            </w:tcBorders>
            <w:shd w:val="clear" w:color="auto" w:fill="FFFFFF"/>
            <w:vAlign w:val="center"/>
          </w:tcPr>
          <w:p w14:paraId="32A3D7DB" w14:textId="77777777" w:rsidR="009E6432" w:rsidRPr="00906D3F" w:rsidRDefault="009E6432" w:rsidP="003A07AB">
            <w:pPr>
              <w:spacing w:before="10" w:after="40"/>
              <w:ind w:left="57" w:right="57"/>
              <w:jc w:val="center"/>
              <w:rPr>
                <w:sz w:val="16"/>
                <w:szCs w:val="16"/>
              </w:rPr>
            </w:pPr>
            <w:r>
              <w:rPr>
                <w:sz w:val="16"/>
                <w:szCs w:val="16"/>
              </w:rPr>
              <w:t>2023</w:t>
            </w:r>
          </w:p>
        </w:tc>
        <w:tc>
          <w:tcPr>
            <w:tcW w:w="1210" w:type="dxa"/>
            <w:tcBorders>
              <w:top w:val="single" w:sz="4" w:space="0" w:color="auto"/>
              <w:left w:val="single" w:sz="4" w:space="0" w:color="auto"/>
              <w:right w:val="single" w:sz="4" w:space="0" w:color="auto"/>
            </w:tcBorders>
            <w:shd w:val="clear" w:color="auto" w:fill="FFFFFF"/>
            <w:vAlign w:val="center"/>
          </w:tcPr>
          <w:p w14:paraId="529CC619" w14:textId="77777777" w:rsidR="009E6432" w:rsidRPr="00906D3F" w:rsidRDefault="009E6432" w:rsidP="003A07AB">
            <w:pPr>
              <w:spacing w:before="10" w:after="40"/>
              <w:ind w:left="57" w:right="57"/>
              <w:jc w:val="center"/>
              <w:rPr>
                <w:sz w:val="16"/>
                <w:szCs w:val="16"/>
              </w:rPr>
            </w:pPr>
            <w:r>
              <w:rPr>
                <w:sz w:val="16"/>
                <w:szCs w:val="16"/>
              </w:rPr>
              <w:t>2024</w:t>
            </w:r>
          </w:p>
        </w:tc>
      </w:tr>
      <w:tr w:rsidR="009E6432" w:rsidRPr="00906D3F" w14:paraId="290618A6" w14:textId="77777777" w:rsidTr="008C6F7A">
        <w:trPr>
          <w:trHeight w:val="20"/>
        </w:trPr>
        <w:tc>
          <w:tcPr>
            <w:tcW w:w="7002" w:type="dxa"/>
            <w:tcBorders>
              <w:top w:val="single" w:sz="4" w:space="0" w:color="auto"/>
              <w:left w:val="single" w:sz="4" w:space="0" w:color="auto"/>
            </w:tcBorders>
            <w:shd w:val="clear" w:color="auto" w:fill="FFFFFF"/>
          </w:tcPr>
          <w:p w14:paraId="3C65F966" w14:textId="77777777" w:rsidR="009E6432" w:rsidRPr="00906D3F" w:rsidRDefault="009E6432" w:rsidP="003A07AB">
            <w:pPr>
              <w:spacing w:before="10" w:after="40"/>
              <w:ind w:left="57" w:right="57"/>
              <w:jc w:val="both"/>
              <w:rPr>
                <w:sz w:val="16"/>
                <w:szCs w:val="16"/>
              </w:rPr>
            </w:pPr>
            <w:r>
              <w:rPr>
                <w:sz w:val="16"/>
                <w:szCs w:val="16"/>
              </w:rPr>
              <w:t>Вартість імпорту: всі товари, всі партнери (млн євро)</w:t>
            </w:r>
          </w:p>
        </w:tc>
        <w:tc>
          <w:tcPr>
            <w:tcW w:w="859" w:type="dxa"/>
            <w:tcBorders>
              <w:top w:val="single" w:sz="4" w:space="0" w:color="auto"/>
              <w:left w:val="single" w:sz="4" w:space="0" w:color="auto"/>
            </w:tcBorders>
            <w:shd w:val="clear" w:color="auto" w:fill="FFFFFF"/>
          </w:tcPr>
          <w:p w14:paraId="2F1D8AC8" w14:textId="77777777" w:rsidR="009E6432" w:rsidRPr="00906D3F" w:rsidRDefault="009E6432" w:rsidP="003A07AB">
            <w:pPr>
              <w:spacing w:before="10" w:after="40"/>
              <w:ind w:left="57" w:right="57"/>
              <w:jc w:val="center"/>
              <w:rPr>
                <w:sz w:val="16"/>
                <w:szCs w:val="16"/>
              </w:rPr>
            </w:pPr>
            <w:r>
              <w:rPr>
                <w:sz w:val="16"/>
                <w:szCs w:val="16"/>
              </w:rPr>
              <w:t>2)</w:t>
            </w:r>
          </w:p>
        </w:tc>
        <w:tc>
          <w:tcPr>
            <w:tcW w:w="1205" w:type="dxa"/>
            <w:tcBorders>
              <w:top w:val="single" w:sz="4" w:space="0" w:color="auto"/>
              <w:left w:val="single" w:sz="4" w:space="0" w:color="auto"/>
            </w:tcBorders>
            <w:shd w:val="clear" w:color="auto" w:fill="FFFFFF"/>
          </w:tcPr>
          <w:p w14:paraId="1B61F47F" w14:textId="77777777" w:rsidR="009E6432" w:rsidRPr="00906D3F" w:rsidRDefault="009E6432" w:rsidP="003A07AB">
            <w:pPr>
              <w:spacing w:before="10" w:after="40"/>
              <w:ind w:left="57" w:right="57"/>
              <w:jc w:val="center"/>
              <w:rPr>
                <w:sz w:val="16"/>
                <w:szCs w:val="16"/>
              </w:rPr>
            </w:pPr>
            <w:r>
              <w:rPr>
                <w:sz w:val="16"/>
                <w:szCs w:val="16"/>
              </w:rPr>
              <w:t xml:space="preserve">64 707 </w:t>
            </w:r>
            <w:proofErr w:type="spellStart"/>
            <w:r>
              <w:rPr>
                <w:sz w:val="16"/>
                <w:szCs w:val="16"/>
              </w:rPr>
              <w:t>iw</w:t>
            </w:r>
            <w:proofErr w:type="spellEnd"/>
          </w:p>
        </w:tc>
        <w:tc>
          <w:tcPr>
            <w:tcW w:w="1200" w:type="dxa"/>
            <w:tcBorders>
              <w:top w:val="single" w:sz="4" w:space="0" w:color="auto"/>
              <w:left w:val="single" w:sz="4" w:space="0" w:color="auto"/>
            </w:tcBorders>
            <w:shd w:val="clear" w:color="auto" w:fill="FFFFFF"/>
          </w:tcPr>
          <w:p w14:paraId="17ED7DD0" w14:textId="77777777" w:rsidR="009E6432" w:rsidRPr="00906D3F" w:rsidRDefault="009E6432" w:rsidP="003A07AB">
            <w:pPr>
              <w:spacing w:before="10" w:after="40"/>
              <w:ind w:left="57" w:right="57"/>
              <w:jc w:val="center"/>
              <w:rPr>
                <w:sz w:val="16"/>
                <w:szCs w:val="16"/>
              </w:rPr>
            </w:pPr>
            <w:r>
              <w:rPr>
                <w:sz w:val="16"/>
                <w:szCs w:val="16"/>
              </w:rPr>
              <w:t>47 490 w</w:t>
            </w:r>
          </w:p>
        </w:tc>
        <w:tc>
          <w:tcPr>
            <w:tcW w:w="1200" w:type="dxa"/>
            <w:tcBorders>
              <w:top w:val="single" w:sz="4" w:space="0" w:color="auto"/>
              <w:left w:val="single" w:sz="4" w:space="0" w:color="auto"/>
            </w:tcBorders>
            <w:shd w:val="clear" w:color="auto" w:fill="FFFFFF"/>
          </w:tcPr>
          <w:p w14:paraId="0D004798" w14:textId="77777777" w:rsidR="009E6432" w:rsidRPr="00906D3F" w:rsidRDefault="009E6432" w:rsidP="003A07AB">
            <w:pPr>
              <w:spacing w:before="10" w:after="40"/>
              <w:ind w:left="57" w:right="57"/>
              <w:jc w:val="center"/>
              <w:rPr>
                <w:sz w:val="16"/>
                <w:szCs w:val="16"/>
              </w:rPr>
            </w:pPr>
            <w:r>
              <w:rPr>
                <w:sz w:val="16"/>
                <w:szCs w:val="16"/>
              </w:rPr>
              <w:t>61 824 w</w:t>
            </w:r>
          </w:p>
        </w:tc>
        <w:tc>
          <w:tcPr>
            <w:tcW w:w="1200" w:type="dxa"/>
            <w:tcBorders>
              <w:top w:val="single" w:sz="4" w:space="0" w:color="auto"/>
              <w:left w:val="single" w:sz="4" w:space="0" w:color="auto"/>
            </w:tcBorders>
            <w:shd w:val="clear" w:color="auto" w:fill="FFFFFF"/>
          </w:tcPr>
          <w:p w14:paraId="5EC73A14" w14:textId="77777777" w:rsidR="009E6432" w:rsidRPr="00906D3F" w:rsidRDefault="009E6432" w:rsidP="003A07AB">
            <w:pPr>
              <w:spacing w:before="10" w:after="40"/>
              <w:ind w:left="57" w:right="57"/>
              <w:jc w:val="center"/>
              <w:rPr>
                <w:sz w:val="16"/>
                <w:szCs w:val="16"/>
              </w:rPr>
            </w:pPr>
            <w:r>
              <w:rPr>
                <w:sz w:val="16"/>
                <w:szCs w:val="16"/>
              </w:rPr>
              <w:t>52 595 w</w:t>
            </w:r>
          </w:p>
        </w:tc>
        <w:tc>
          <w:tcPr>
            <w:tcW w:w="1205" w:type="dxa"/>
            <w:tcBorders>
              <w:top w:val="single" w:sz="4" w:space="0" w:color="auto"/>
              <w:left w:val="single" w:sz="4" w:space="0" w:color="auto"/>
            </w:tcBorders>
            <w:shd w:val="clear" w:color="auto" w:fill="FFFFFF"/>
          </w:tcPr>
          <w:p w14:paraId="1C0C0362" w14:textId="77777777" w:rsidR="009E6432" w:rsidRPr="00906D3F" w:rsidRDefault="009E6432" w:rsidP="003A07AB">
            <w:pPr>
              <w:spacing w:before="10" w:after="40"/>
              <w:ind w:left="57" w:right="57"/>
              <w:jc w:val="center"/>
              <w:rPr>
                <w:sz w:val="16"/>
                <w:szCs w:val="16"/>
              </w:rPr>
            </w:pPr>
            <w:r>
              <w:rPr>
                <w:sz w:val="16"/>
                <w:szCs w:val="16"/>
              </w:rPr>
              <w:t>58 795 w</w:t>
            </w:r>
          </w:p>
        </w:tc>
        <w:tc>
          <w:tcPr>
            <w:tcW w:w="1210" w:type="dxa"/>
            <w:tcBorders>
              <w:top w:val="single" w:sz="4" w:space="0" w:color="auto"/>
              <w:left w:val="single" w:sz="4" w:space="0" w:color="auto"/>
              <w:right w:val="single" w:sz="4" w:space="0" w:color="auto"/>
            </w:tcBorders>
            <w:shd w:val="clear" w:color="auto" w:fill="FFFFFF"/>
          </w:tcPr>
          <w:p w14:paraId="13EA9295" w14:textId="77777777" w:rsidR="009E6432" w:rsidRPr="00906D3F" w:rsidRDefault="009E6432" w:rsidP="003A07AB">
            <w:pPr>
              <w:spacing w:before="10" w:after="40"/>
              <w:ind w:left="57" w:right="57"/>
              <w:jc w:val="center"/>
              <w:rPr>
                <w:sz w:val="16"/>
                <w:szCs w:val="16"/>
              </w:rPr>
            </w:pPr>
            <w:r>
              <w:rPr>
                <w:sz w:val="16"/>
                <w:szCs w:val="16"/>
              </w:rPr>
              <w:t>65 442 w</w:t>
            </w:r>
          </w:p>
        </w:tc>
      </w:tr>
      <w:tr w:rsidR="009E6432" w:rsidRPr="00906D3F" w14:paraId="742CC9C9" w14:textId="77777777" w:rsidTr="008C6F7A">
        <w:trPr>
          <w:trHeight w:val="20"/>
        </w:trPr>
        <w:tc>
          <w:tcPr>
            <w:tcW w:w="7002" w:type="dxa"/>
            <w:tcBorders>
              <w:top w:val="single" w:sz="4" w:space="0" w:color="auto"/>
              <w:left w:val="single" w:sz="4" w:space="0" w:color="auto"/>
            </w:tcBorders>
            <w:shd w:val="clear" w:color="auto" w:fill="FFFFFF"/>
          </w:tcPr>
          <w:p w14:paraId="69EC6CD2" w14:textId="77777777" w:rsidR="009E6432" w:rsidRPr="00906D3F" w:rsidRDefault="009E6432" w:rsidP="003A07AB">
            <w:pPr>
              <w:spacing w:before="10" w:after="40"/>
              <w:ind w:left="57" w:right="57"/>
              <w:jc w:val="both"/>
              <w:rPr>
                <w:sz w:val="16"/>
                <w:szCs w:val="16"/>
              </w:rPr>
            </w:pPr>
            <w:r>
              <w:rPr>
                <w:sz w:val="16"/>
                <w:szCs w:val="16"/>
              </w:rPr>
              <w:t>Вартість експорту: всі товари, всі партнери (млн євро)</w:t>
            </w:r>
          </w:p>
        </w:tc>
        <w:tc>
          <w:tcPr>
            <w:tcW w:w="859" w:type="dxa"/>
            <w:tcBorders>
              <w:top w:val="single" w:sz="4" w:space="0" w:color="auto"/>
              <w:left w:val="single" w:sz="4" w:space="0" w:color="auto"/>
            </w:tcBorders>
            <w:shd w:val="clear" w:color="auto" w:fill="FFFFFF"/>
          </w:tcPr>
          <w:p w14:paraId="2E17B04C" w14:textId="77777777" w:rsidR="009E6432" w:rsidRPr="00906D3F" w:rsidRDefault="009E6432" w:rsidP="003A07AB">
            <w:pPr>
              <w:spacing w:before="10" w:after="40"/>
              <w:ind w:left="57" w:right="57"/>
              <w:jc w:val="center"/>
              <w:rPr>
                <w:sz w:val="16"/>
                <w:szCs w:val="16"/>
              </w:rPr>
            </w:pPr>
            <w:r>
              <w:rPr>
                <w:sz w:val="16"/>
                <w:szCs w:val="16"/>
              </w:rPr>
              <w:t>2)</w:t>
            </w:r>
          </w:p>
        </w:tc>
        <w:tc>
          <w:tcPr>
            <w:tcW w:w="1205" w:type="dxa"/>
            <w:tcBorders>
              <w:top w:val="single" w:sz="4" w:space="0" w:color="auto"/>
              <w:left w:val="single" w:sz="4" w:space="0" w:color="auto"/>
            </w:tcBorders>
            <w:shd w:val="clear" w:color="auto" w:fill="FFFFFF"/>
          </w:tcPr>
          <w:p w14:paraId="5DD31EB0" w14:textId="77777777" w:rsidR="009E6432" w:rsidRPr="00906D3F" w:rsidRDefault="009E6432" w:rsidP="003A07AB">
            <w:pPr>
              <w:spacing w:before="10" w:after="40"/>
              <w:ind w:left="57" w:right="57"/>
              <w:jc w:val="center"/>
              <w:rPr>
                <w:sz w:val="16"/>
                <w:szCs w:val="16"/>
              </w:rPr>
            </w:pPr>
            <w:r>
              <w:rPr>
                <w:sz w:val="16"/>
                <w:szCs w:val="16"/>
              </w:rPr>
              <w:t xml:space="preserve">52 755 </w:t>
            </w:r>
            <w:proofErr w:type="spellStart"/>
            <w:r>
              <w:rPr>
                <w:sz w:val="16"/>
                <w:szCs w:val="16"/>
              </w:rPr>
              <w:t>iw</w:t>
            </w:r>
            <w:proofErr w:type="spellEnd"/>
          </w:p>
        </w:tc>
        <w:tc>
          <w:tcPr>
            <w:tcW w:w="1200" w:type="dxa"/>
            <w:tcBorders>
              <w:top w:val="single" w:sz="4" w:space="0" w:color="auto"/>
              <w:left w:val="single" w:sz="4" w:space="0" w:color="auto"/>
            </w:tcBorders>
            <w:shd w:val="clear" w:color="auto" w:fill="FFFFFF"/>
          </w:tcPr>
          <w:p w14:paraId="074D1FEE" w14:textId="77777777" w:rsidR="009E6432" w:rsidRPr="00906D3F" w:rsidRDefault="009E6432" w:rsidP="003A07AB">
            <w:pPr>
              <w:spacing w:before="10" w:after="40"/>
              <w:ind w:left="57" w:right="57"/>
              <w:jc w:val="center"/>
              <w:rPr>
                <w:sz w:val="16"/>
                <w:szCs w:val="16"/>
              </w:rPr>
            </w:pPr>
            <w:r>
              <w:rPr>
                <w:sz w:val="16"/>
                <w:szCs w:val="16"/>
              </w:rPr>
              <w:t>43 053 w</w:t>
            </w:r>
          </w:p>
        </w:tc>
        <w:tc>
          <w:tcPr>
            <w:tcW w:w="1200" w:type="dxa"/>
            <w:tcBorders>
              <w:top w:val="single" w:sz="4" w:space="0" w:color="auto"/>
              <w:left w:val="single" w:sz="4" w:space="0" w:color="auto"/>
            </w:tcBorders>
            <w:shd w:val="clear" w:color="auto" w:fill="FFFFFF"/>
          </w:tcPr>
          <w:p w14:paraId="34CEA6B5" w14:textId="77777777" w:rsidR="009E6432" w:rsidRPr="00906D3F" w:rsidRDefault="009E6432" w:rsidP="003A07AB">
            <w:pPr>
              <w:spacing w:before="10" w:after="40"/>
              <w:ind w:left="57" w:right="57"/>
              <w:jc w:val="center"/>
              <w:rPr>
                <w:sz w:val="16"/>
                <w:szCs w:val="16"/>
              </w:rPr>
            </w:pPr>
            <w:r>
              <w:rPr>
                <w:sz w:val="16"/>
                <w:szCs w:val="16"/>
              </w:rPr>
              <w:t>57 718 w</w:t>
            </w:r>
          </w:p>
        </w:tc>
        <w:tc>
          <w:tcPr>
            <w:tcW w:w="1200" w:type="dxa"/>
            <w:tcBorders>
              <w:top w:val="single" w:sz="4" w:space="0" w:color="auto"/>
              <w:left w:val="single" w:sz="4" w:space="0" w:color="auto"/>
            </w:tcBorders>
            <w:shd w:val="clear" w:color="auto" w:fill="FFFFFF"/>
          </w:tcPr>
          <w:p w14:paraId="76DE3EE6" w14:textId="77777777" w:rsidR="009E6432" w:rsidRPr="00906D3F" w:rsidRDefault="009E6432" w:rsidP="003A07AB">
            <w:pPr>
              <w:spacing w:before="10" w:after="40"/>
              <w:ind w:left="57" w:right="57"/>
              <w:jc w:val="center"/>
              <w:rPr>
                <w:sz w:val="16"/>
                <w:szCs w:val="16"/>
              </w:rPr>
            </w:pPr>
            <w:r>
              <w:rPr>
                <w:sz w:val="16"/>
                <w:szCs w:val="16"/>
              </w:rPr>
              <w:t>41 752 w</w:t>
            </w:r>
          </w:p>
        </w:tc>
        <w:tc>
          <w:tcPr>
            <w:tcW w:w="1205" w:type="dxa"/>
            <w:tcBorders>
              <w:top w:val="single" w:sz="4" w:space="0" w:color="auto"/>
              <w:left w:val="single" w:sz="4" w:space="0" w:color="auto"/>
            </w:tcBorders>
            <w:shd w:val="clear" w:color="auto" w:fill="FFFFFF"/>
          </w:tcPr>
          <w:p w14:paraId="471FF2E4" w14:textId="77777777" w:rsidR="009E6432" w:rsidRPr="00906D3F" w:rsidRDefault="009E6432" w:rsidP="003A07AB">
            <w:pPr>
              <w:spacing w:before="10" w:after="40"/>
              <w:ind w:left="57" w:right="57"/>
              <w:jc w:val="center"/>
              <w:rPr>
                <w:sz w:val="16"/>
                <w:szCs w:val="16"/>
              </w:rPr>
            </w:pPr>
            <w:r>
              <w:rPr>
                <w:sz w:val="16"/>
                <w:szCs w:val="16"/>
              </w:rPr>
              <w:t>33 481 w</w:t>
            </w:r>
          </w:p>
        </w:tc>
        <w:tc>
          <w:tcPr>
            <w:tcW w:w="1210" w:type="dxa"/>
            <w:tcBorders>
              <w:top w:val="single" w:sz="4" w:space="0" w:color="auto"/>
              <w:left w:val="single" w:sz="4" w:space="0" w:color="auto"/>
              <w:right w:val="single" w:sz="4" w:space="0" w:color="auto"/>
            </w:tcBorders>
            <w:shd w:val="clear" w:color="auto" w:fill="FFFFFF"/>
          </w:tcPr>
          <w:p w14:paraId="2FB6000D" w14:textId="77777777" w:rsidR="009E6432" w:rsidRPr="00906D3F" w:rsidRDefault="009E6432" w:rsidP="003A07AB">
            <w:pPr>
              <w:spacing w:before="10" w:after="40"/>
              <w:ind w:left="57" w:right="57"/>
              <w:jc w:val="center"/>
              <w:rPr>
                <w:sz w:val="16"/>
                <w:szCs w:val="16"/>
              </w:rPr>
            </w:pPr>
            <w:r>
              <w:rPr>
                <w:sz w:val="16"/>
                <w:szCs w:val="16"/>
              </w:rPr>
              <w:t>38 573 w</w:t>
            </w:r>
          </w:p>
        </w:tc>
      </w:tr>
      <w:tr w:rsidR="009E6432" w:rsidRPr="00906D3F" w14:paraId="5F03967A" w14:textId="77777777" w:rsidTr="008C6F7A">
        <w:trPr>
          <w:trHeight w:val="20"/>
        </w:trPr>
        <w:tc>
          <w:tcPr>
            <w:tcW w:w="7002" w:type="dxa"/>
            <w:tcBorders>
              <w:top w:val="single" w:sz="4" w:space="0" w:color="auto"/>
              <w:left w:val="single" w:sz="4" w:space="0" w:color="auto"/>
            </w:tcBorders>
            <w:shd w:val="clear" w:color="auto" w:fill="FFFFFF"/>
          </w:tcPr>
          <w:p w14:paraId="754626C4" w14:textId="77777777" w:rsidR="009E6432" w:rsidRPr="00906D3F" w:rsidRDefault="009E6432" w:rsidP="003A07AB">
            <w:pPr>
              <w:spacing w:before="10" w:after="40"/>
              <w:ind w:left="57" w:right="57"/>
              <w:jc w:val="both"/>
              <w:rPr>
                <w:sz w:val="16"/>
                <w:szCs w:val="16"/>
              </w:rPr>
            </w:pPr>
            <w:r>
              <w:rPr>
                <w:sz w:val="16"/>
                <w:szCs w:val="16"/>
              </w:rPr>
              <w:t>Торгівельний баланс: всі товари, всі партнери (млн євро)</w:t>
            </w:r>
          </w:p>
        </w:tc>
        <w:tc>
          <w:tcPr>
            <w:tcW w:w="859" w:type="dxa"/>
            <w:tcBorders>
              <w:top w:val="single" w:sz="4" w:space="0" w:color="auto"/>
              <w:left w:val="single" w:sz="4" w:space="0" w:color="auto"/>
            </w:tcBorders>
            <w:shd w:val="clear" w:color="auto" w:fill="FFFFFF"/>
          </w:tcPr>
          <w:p w14:paraId="1F4A2C0F" w14:textId="77777777" w:rsidR="009E6432" w:rsidRPr="00906D3F" w:rsidRDefault="009E6432" w:rsidP="008C6F7A">
            <w:pPr>
              <w:spacing w:before="10" w:after="40"/>
              <w:ind w:left="57" w:right="57"/>
              <w:jc w:val="center"/>
              <w:rPr>
                <w:sz w:val="16"/>
                <w:szCs w:val="16"/>
              </w:rPr>
            </w:pPr>
            <w:r>
              <w:rPr>
                <w:sz w:val="16"/>
                <w:szCs w:val="16"/>
              </w:rPr>
              <w:t>2)</w:t>
            </w:r>
          </w:p>
        </w:tc>
        <w:tc>
          <w:tcPr>
            <w:tcW w:w="1205" w:type="dxa"/>
            <w:tcBorders>
              <w:top w:val="single" w:sz="4" w:space="0" w:color="auto"/>
              <w:left w:val="single" w:sz="4" w:space="0" w:color="auto"/>
            </w:tcBorders>
            <w:shd w:val="clear" w:color="auto" w:fill="FFFFFF"/>
          </w:tcPr>
          <w:p w14:paraId="7B8902DA" w14:textId="77777777" w:rsidR="009E6432" w:rsidRPr="00906D3F" w:rsidRDefault="009E6432" w:rsidP="003A07AB">
            <w:pPr>
              <w:spacing w:before="10" w:after="40"/>
              <w:ind w:left="57" w:right="57"/>
              <w:jc w:val="center"/>
              <w:rPr>
                <w:sz w:val="16"/>
                <w:szCs w:val="16"/>
              </w:rPr>
            </w:pPr>
            <w:r>
              <w:rPr>
                <w:sz w:val="16"/>
                <w:szCs w:val="16"/>
              </w:rPr>
              <w:t xml:space="preserve">- 11 952 </w:t>
            </w:r>
            <w:proofErr w:type="spellStart"/>
            <w:r>
              <w:rPr>
                <w:sz w:val="16"/>
                <w:szCs w:val="16"/>
              </w:rPr>
              <w:t>iw</w:t>
            </w:r>
            <w:proofErr w:type="spellEnd"/>
          </w:p>
        </w:tc>
        <w:tc>
          <w:tcPr>
            <w:tcW w:w="1200" w:type="dxa"/>
            <w:tcBorders>
              <w:top w:val="single" w:sz="4" w:space="0" w:color="auto"/>
              <w:left w:val="single" w:sz="4" w:space="0" w:color="auto"/>
            </w:tcBorders>
            <w:shd w:val="clear" w:color="auto" w:fill="FFFFFF"/>
          </w:tcPr>
          <w:p w14:paraId="523F695E" w14:textId="77777777" w:rsidR="009E6432" w:rsidRPr="00906D3F" w:rsidRDefault="009E6432" w:rsidP="003A07AB">
            <w:pPr>
              <w:spacing w:before="10" w:after="40"/>
              <w:ind w:left="57" w:right="57"/>
              <w:jc w:val="center"/>
              <w:rPr>
                <w:sz w:val="16"/>
                <w:szCs w:val="16"/>
              </w:rPr>
            </w:pPr>
            <w:r>
              <w:rPr>
                <w:sz w:val="16"/>
                <w:szCs w:val="16"/>
              </w:rPr>
              <w:t xml:space="preserve">- 4 438 </w:t>
            </w:r>
            <w:proofErr w:type="spellStart"/>
            <w:r>
              <w:rPr>
                <w:sz w:val="16"/>
                <w:szCs w:val="16"/>
              </w:rPr>
              <w:t>iw</w:t>
            </w:r>
            <w:proofErr w:type="spellEnd"/>
          </w:p>
        </w:tc>
        <w:tc>
          <w:tcPr>
            <w:tcW w:w="1200" w:type="dxa"/>
            <w:tcBorders>
              <w:top w:val="single" w:sz="4" w:space="0" w:color="auto"/>
              <w:left w:val="single" w:sz="4" w:space="0" w:color="auto"/>
            </w:tcBorders>
            <w:shd w:val="clear" w:color="auto" w:fill="FFFFFF"/>
          </w:tcPr>
          <w:p w14:paraId="65BA24DF" w14:textId="77777777" w:rsidR="009E6432" w:rsidRPr="00906D3F" w:rsidRDefault="009E6432" w:rsidP="003A07AB">
            <w:pPr>
              <w:spacing w:before="10" w:after="40"/>
              <w:ind w:left="57" w:right="57"/>
              <w:jc w:val="center"/>
              <w:rPr>
                <w:sz w:val="16"/>
                <w:szCs w:val="16"/>
              </w:rPr>
            </w:pPr>
            <w:r>
              <w:rPr>
                <w:sz w:val="16"/>
                <w:szCs w:val="16"/>
              </w:rPr>
              <w:t xml:space="preserve">- 4 106 </w:t>
            </w:r>
            <w:proofErr w:type="spellStart"/>
            <w:r>
              <w:rPr>
                <w:sz w:val="16"/>
                <w:szCs w:val="16"/>
              </w:rPr>
              <w:t>iw</w:t>
            </w:r>
            <w:proofErr w:type="spellEnd"/>
          </w:p>
        </w:tc>
        <w:tc>
          <w:tcPr>
            <w:tcW w:w="1200" w:type="dxa"/>
            <w:tcBorders>
              <w:top w:val="single" w:sz="4" w:space="0" w:color="auto"/>
              <w:left w:val="single" w:sz="4" w:space="0" w:color="auto"/>
            </w:tcBorders>
            <w:shd w:val="clear" w:color="auto" w:fill="FFFFFF"/>
          </w:tcPr>
          <w:p w14:paraId="3125642B" w14:textId="77777777" w:rsidR="009E6432" w:rsidRPr="00906D3F" w:rsidRDefault="009E6432" w:rsidP="003A07AB">
            <w:pPr>
              <w:spacing w:before="10" w:after="40"/>
              <w:ind w:left="57" w:right="57"/>
              <w:jc w:val="center"/>
              <w:rPr>
                <w:sz w:val="16"/>
                <w:szCs w:val="16"/>
              </w:rPr>
            </w:pPr>
            <w:r>
              <w:rPr>
                <w:sz w:val="16"/>
                <w:szCs w:val="16"/>
              </w:rPr>
              <w:t xml:space="preserve">- 10 843 </w:t>
            </w:r>
            <w:proofErr w:type="spellStart"/>
            <w:r>
              <w:rPr>
                <w:sz w:val="16"/>
                <w:szCs w:val="16"/>
              </w:rPr>
              <w:t>iw</w:t>
            </w:r>
            <w:proofErr w:type="spellEnd"/>
          </w:p>
        </w:tc>
        <w:tc>
          <w:tcPr>
            <w:tcW w:w="1205" w:type="dxa"/>
            <w:tcBorders>
              <w:top w:val="single" w:sz="4" w:space="0" w:color="auto"/>
              <w:left w:val="single" w:sz="4" w:space="0" w:color="auto"/>
            </w:tcBorders>
            <w:shd w:val="clear" w:color="auto" w:fill="FFFFFF"/>
          </w:tcPr>
          <w:p w14:paraId="02808158" w14:textId="77777777" w:rsidR="009E6432" w:rsidRPr="00906D3F" w:rsidRDefault="009E6432" w:rsidP="003A07AB">
            <w:pPr>
              <w:spacing w:before="10" w:after="40"/>
              <w:ind w:left="57" w:right="57"/>
              <w:jc w:val="center"/>
              <w:rPr>
                <w:sz w:val="16"/>
                <w:szCs w:val="16"/>
              </w:rPr>
            </w:pPr>
            <w:r>
              <w:rPr>
                <w:sz w:val="16"/>
                <w:szCs w:val="16"/>
              </w:rPr>
              <w:t xml:space="preserve">- 25 314 </w:t>
            </w:r>
            <w:proofErr w:type="spellStart"/>
            <w:r>
              <w:rPr>
                <w:sz w:val="16"/>
                <w:szCs w:val="16"/>
              </w:rPr>
              <w:t>iw</w:t>
            </w:r>
            <w:proofErr w:type="spellEnd"/>
          </w:p>
        </w:tc>
        <w:tc>
          <w:tcPr>
            <w:tcW w:w="1210" w:type="dxa"/>
            <w:tcBorders>
              <w:top w:val="single" w:sz="4" w:space="0" w:color="auto"/>
              <w:left w:val="single" w:sz="4" w:space="0" w:color="auto"/>
              <w:right w:val="single" w:sz="4" w:space="0" w:color="auto"/>
            </w:tcBorders>
            <w:shd w:val="clear" w:color="auto" w:fill="FFFFFF"/>
          </w:tcPr>
          <w:p w14:paraId="16EEB788" w14:textId="77777777" w:rsidR="009E6432" w:rsidRPr="00906D3F" w:rsidRDefault="009E6432" w:rsidP="003A07AB">
            <w:pPr>
              <w:spacing w:before="10" w:after="40"/>
              <w:ind w:left="57" w:right="57"/>
              <w:jc w:val="center"/>
              <w:rPr>
                <w:sz w:val="16"/>
                <w:szCs w:val="16"/>
              </w:rPr>
            </w:pPr>
            <w:r>
              <w:rPr>
                <w:sz w:val="16"/>
                <w:szCs w:val="16"/>
              </w:rPr>
              <w:t xml:space="preserve">- 26 869 </w:t>
            </w:r>
            <w:proofErr w:type="spellStart"/>
            <w:r>
              <w:rPr>
                <w:sz w:val="16"/>
                <w:szCs w:val="16"/>
              </w:rPr>
              <w:t>iw</w:t>
            </w:r>
            <w:proofErr w:type="spellEnd"/>
          </w:p>
        </w:tc>
      </w:tr>
      <w:tr w:rsidR="009E6432" w:rsidRPr="00906D3F" w14:paraId="17085DE5" w14:textId="77777777" w:rsidTr="008C6F7A">
        <w:trPr>
          <w:trHeight w:val="20"/>
        </w:trPr>
        <w:tc>
          <w:tcPr>
            <w:tcW w:w="7002" w:type="dxa"/>
            <w:tcBorders>
              <w:top w:val="single" w:sz="4" w:space="0" w:color="auto"/>
              <w:left w:val="single" w:sz="4" w:space="0" w:color="auto"/>
            </w:tcBorders>
            <w:shd w:val="clear" w:color="auto" w:fill="FFFFFF"/>
          </w:tcPr>
          <w:p w14:paraId="27B0AE66" w14:textId="77777777" w:rsidR="009E6432" w:rsidRPr="00906D3F" w:rsidRDefault="009E6432" w:rsidP="003A07AB">
            <w:pPr>
              <w:spacing w:before="10" w:after="40"/>
              <w:ind w:left="57" w:right="57"/>
              <w:jc w:val="both"/>
              <w:rPr>
                <w:sz w:val="16"/>
                <w:szCs w:val="16"/>
              </w:rPr>
            </w:pPr>
            <w:r>
              <w:rPr>
                <w:sz w:val="16"/>
                <w:szCs w:val="16"/>
              </w:rPr>
              <w:t>Умови торгівлі (індекс цін на експорт / індекс цін на імпорт * 100) (число)</w:t>
            </w:r>
          </w:p>
        </w:tc>
        <w:tc>
          <w:tcPr>
            <w:tcW w:w="859" w:type="dxa"/>
            <w:tcBorders>
              <w:top w:val="single" w:sz="4" w:space="0" w:color="auto"/>
              <w:left w:val="single" w:sz="4" w:space="0" w:color="auto"/>
            </w:tcBorders>
            <w:shd w:val="clear" w:color="auto" w:fill="FFFFFF"/>
          </w:tcPr>
          <w:p w14:paraId="401F3DFF" w14:textId="77777777" w:rsidR="009E6432" w:rsidRPr="00906D3F" w:rsidRDefault="009E6432" w:rsidP="008C6F7A">
            <w:pPr>
              <w:spacing w:before="10" w:after="40"/>
              <w:ind w:left="57" w:right="57"/>
              <w:jc w:val="center"/>
              <w:rPr>
                <w:sz w:val="16"/>
                <w:szCs w:val="16"/>
              </w:rPr>
            </w:pPr>
            <w:r>
              <w:rPr>
                <w:sz w:val="16"/>
                <w:szCs w:val="16"/>
              </w:rPr>
              <w:t>11)</w:t>
            </w:r>
          </w:p>
        </w:tc>
        <w:tc>
          <w:tcPr>
            <w:tcW w:w="1205" w:type="dxa"/>
            <w:tcBorders>
              <w:top w:val="single" w:sz="4" w:space="0" w:color="auto"/>
              <w:left w:val="single" w:sz="4" w:space="0" w:color="auto"/>
            </w:tcBorders>
            <w:shd w:val="clear" w:color="auto" w:fill="FFFFFF"/>
          </w:tcPr>
          <w:p w14:paraId="099A294B" w14:textId="77777777" w:rsidR="009E6432" w:rsidRPr="00906D3F" w:rsidRDefault="009E6432" w:rsidP="003A07AB">
            <w:pPr>
              <w:spacing w:before="10" w:after="40"/>
              <w:ind w:left="57" w:right="57"/>
              <w:jc w:val="center"/>
              <w:rPr>
                <w:sz w:val="16"/>
                <w:szCs w:val="16"/>
              </w:rPr>
            </w:pPr>
            <w:r>
              <w:rPr>
                <w:sz w:val="16"/>
                <w:szCs w:val="16"/>
              </w:rPr>
              <w:t xml:space="preserve">89,0 </w:t>
            </w:r>
            <w:proofErr w:type="spellStart"/>
            <w:r>
              <w:rPr>
                <w:sz w:val="16"/>
                <w:szCs w:val="16"/>
              </w:rPr>
              <w:t>iw</w:t>
            </w:r>
            <w:proofErr w:type="spellEnd"/>
          </w:p>
        </w:tc>
        <w:tc>
          <w:tcPr>
            <w:tcW w:w="1200" w:type="dxa"/>
            <w:tcBorders>
              <w:top w:val="single" w:sz="4" w:space="0" w:color="auto"/>
              <w:left w:val="single" w:sz="4" w:space="0" w:color="auto"/>
            </w:tcBorders>
            <w:shd w:val="clear" w:color="auto" w:fill="FFFFFF"/>
          </w:tcPr>
          <w:p w14:paraId="7A2EEAEC" w14:textId="77777777" w:rsidR="009E6432" w:rsidRPr="00906D3F" w:rsidRDefault="009E6432" w:rsidP="003A07AB">
            <w:pPr>
              <w:spacing w:before="10" w:after="40"/>
              <w:ind w:left="57" w:right="57"/>
              <w:jc w:val="center"/>
              <w:rPr>
                <w:sz w:val="16"/>
                <w:szCs w:val="16"/>
              </w:rPr>
            </w:pPr>
            <w:r>
              <w:rPr>
                <w:sz w:val="16"/>
                <w:szCs w:val="16"/>
              </w:rPr>
              <w:t xml:space="preserve">105,0 </w:t>
            </w:r>
            <w:proofErr w:type="spellStart"/>
            <w:r>
              <w:rPr>
                <w:sz w:val="16"/>
                <w:szCs w:val="16"/>
              </w:rPr>
              <w:t>iw</w:t>
            </w:r>
            <w:proofErr w:type="spellEnd"/>
          </w:p>
        </w:tc>
        <w:tc>
          <w:tcPr>
            <w:tcW w:w="1200" w:type="dxa"/>
            <w:tcBorders>
              <w:top w:val="single" w:sz="4" w:space="0" w:color="auto"/>
              <w:left w:val="single" w:sz="4" w:space="0" w:color="auto"/>
            </w:tcBorders>
            <w:shd w:val="clear" w:color="auto" w:fill="FFFFFF"/>
          </w:tcPr>
          <w:p w14:paraId="74F76747" w14:textId="77777777" w:rsidR="009E6432" w:rsidRPr="00906D3F" w:rsidRDefault="009E6432" w:rsidP="003A07AB">
            <w:pPr>
              <w:spacing w:before="10" w:after="40"/>
              <w:ind w:left="57" w:right="57"/>
              <w:jc w:val="center"/>
              <w:rPr>
                <w:sz w:val="16"/>
                <w:szCs w:val="16"/>
              </w:rPr>
            </w:pPr>
            <w:r>
              <w:rPr>
                <w:sz w:val="16"/>
                <w:szCs w:val="16"/>
              </w:rPr>
              <w:t xml:space="preserve">118,9 </w:t>
            </w:r>
            <w:proofErr w:type="spellStart"/>
            <w:r>
              <w:rPr>
                <w:sz w:val="16"/>
                <w:szCs w:val="16"/>
              </w:rPr>
              <w:t>iw</w:t>
            </w:r>
            <w:proofErr w:type="spellEnd"/>
          </w:p>
        </w:tc>
        <w:tc>
          <w:tcPr>
            <w:tcW w:w="1200" w:type="dxa"/>
            <w:tcBorders>
              <w:top w:val="single" w:sz="4" w:space="0" w:color="auto"/>
              <w:left w:val="single" w:sz="4" w:space="0" w:color="auto"/>
            </w:tcBorders>
            <w:shd w:val="clear" w:color="auto" w:fill="FFFFFF"/>
          </w:tcPr>
          <w:p w14:paraId="5241FF42" w14:textId="77777777" w:rsidR="009E6432" w:rsidRPr="00906D3F" w:rsidRDefault="009E6432" w:rsidP="003A07AB">
            <w:pPr>
              <w:spacing w:before="10" w:after="40"/>
              <w:ind w:left="57" w:right="57"/>
              <w:jc w:val="center"/>
              <w:rPr>
                <w:sz w:val="16"/>
                <w:szCs w:val="16"/>
              </w:rPr>
            </w:pPr>
            <w:r>
              <w:rPr>
                <w:sz w:val="16"/>
                <w:szCs w:val="16"/>
              </w:rPr>
              <w:t xml:space="preserve">78,8 </w:t>
            </w:r>
            <w:proofErr w:type="spellStart"/>
            <w:r>
              <w:rPr>
                <w:sz w:val="16"/>
                <w:szCs w:val="16"/>
              </w:rPr>
              <w:t>iw</w:t>
            </w:r>
            <w:proofErr w:type="spellEnd"/>
          </w:p>
        </w:tc>
        <w:tc>
          <w:tcPr>
            <w:tcW w:w="1205" w:type="dxa"/>
            <w:tcBorders>
              <w:top w:val="single" w:sz="4" w:space="0" w:color="auto"/>
              <w:left w:val="single" w:sz="4" w:space="0" w:color="auto"/>
            </w:tcBorders>
            <w:shd w:val="clear" w:color="auto" w:fill="FFFFFF"/>
          </w:tcPr>
          <w:p w14:paraId="48EA798B" w14:textId="77777777" w:rsidR="009E6432" w:rsidRPr="00906D3F" w:rsidRDefault="009E6432" w:rsidP="003A07AB">
            <w:pPr>
              <w:spacing w:before="10" w:after="40"/>
              <w:ind w:left="57" w:right="57"/>
              <w:jc w:val="center"/>
              <w:rPr>
                <w:sz w:val="16"/>
                <w:szCs w:val="16"/>
              </w:rPr>
            </w:pPr>
            <w:r>
              <w:rPr>
                <w:sz w:val="16"/>
                <w:szCs w:val="16"/>
              </w:rPr>
              <w:t xml:space="preserve">79,9 </w:t>
            </w:r>
            <w:proofErr w:type="spellStart"/>
            <w:r>
              <w:rPr>
                <w:sz w:val="16"/>
                <w:szCs w:val="16"/>
              </w:rPr>
              <w:t>iw</w:t>
            </w:r>
            <w:proofErr w:type="spellEnd"/>
          </w:p>
        </w:tc>
        <w:tc>
          <w:tcPr>
            <w:tcW w:w="1210" w:type="dxa"/>
            <w:tcBorders>
              <w:top w:val="single" w:sz="4" w:space="0" w:color="auto"/>
              <w:left w:val="single" w:sz="4" w:space="0" w:color="auto"/>
              <w:right w:val="single" w:sz="4" w:space="0" w:color="auto"/>
            </w:tcBorders>
            <w:shd w:val="clear" w:color="auto" w:fill="FFFFFF"/>
          </w:tcPr>
          <w:p w14:paraId="664598EB" w14:textId="77777777" w:rsidR="009E6432" w:rsidRPr="00906D3F" w:rsidRDefault="009E6432" w:rsidP="003A07AB">
            <w:pPr>
              <w:spacing w:before="10" w:after="40"/>
              <w:ind w:left="57" w:right="57"/>
              <w:jc w:val="center"/>
              <w:rPr>
                <w:sz w:val="16"/>
                <w:szCs w:val="16"/>
              </w:rPr>
            </w:pPr>
            <w:r>
              <w:rPr>
                <w:sz w:val="16"/>
                <w:szCs w:val="16"/>
              </w:rPr>
              <w:t xml:space="preserve">95,4 </w:t>
            </w:r>
            <w:proofErr w:type="spellStart"/>
            <w:r>
              <w:rPr>
                <w:sz w:val="16"/>
                <w:szCs w:val="16"/>
              </w:rPr>
              <w:t>iw</w:t>
            </w:r>
            <w:proofErr w:type="spellEnd"/>
          </w:p>
        </w:tc>
      </w:tr>
      <w:tr w:rsidR="009E6432" w:rsidRPr="00906D3F" w14:paraId="156C9756" w14:textId="77777777" w:rsidTr="008C6F7A">
        <w:trPr>
          <w:trHeight w:val="20"/>
        </w:trPr>
        <w:tc>
          <w:tcPr>
            <w:tcW w:w="7002" w:type="dxa"/>
            <w:tcBorders>
              <w:top w:val="single" w:sz="4" w:space="0" w:color="auto"/>
              <w:left w:val="single" w:sz="4" w:space="0" w:color="auto"/>
            </w:tcBorders>
            <w:shd w:val="clear" w:color="auto" w:fill="FFFFFF"/>
          </w:tcPr>
          <w:p w14:paraId="3706CA99" w14:textId="77777777" w:rsidR="009E6432" w:rsidRPr="00906D3F" w:rsidRDefault="009E6432" w:rsidP="003A07AB">
            <w:pPr>
              <w:spacing w:before="10" w:after="40"/>
              <w:ind w:left="57" w:right="57"/>
              <w:jc w:val="both"/>
              <w:rPr>
                <w:sz w:val="16"/>
                <w:szCs w:val="16"/>
              </w:rPr>
            </w:pPr>
            <w:r>
              <w:rPr>
                <w:sz w:val="16"/>
                <w:szCs w:val="16"/>
              </w:rPr>
              <w:t>Частка експорту до країн ЄС-27 у загальному обсязі експорту (%)</w:t>
            </w:r>
          </w:p>
        </w:tc>
        <w:tc>
          <w:tcPr>
            <w:tcW w:w="859" w:type="dxa"/>
            <w:tcBorders>
              <w:top w:val="single" w:sz="4" w:space="0" w:color="auto"/>
              <w:left w:val="single" w:sz="4" w:space="0" w:color="auto"/>
            </w:tcBorders>
            <w:shd w:val="clear" w:color="auto" w:fill="FFFFFF"/>
          </w:tcPr>
          <w:p w14:paraId="1A971019" w14:textId="77777777" w:rsidR="009E6432" w:rsidRPr="00906D3F" w:rsidRDefault="009E6432" w:rsidP="008C6F7A">
            <w:pPr>
              <w:spacing w:before="10" w:after="40"/>
              <w:ind w:left="57" w:right="57"/>
              <w:jc w:val="center"/>
              <w:rPr>
                <w:sz w:val="16"/>
                <w:szCs w:val="16"/>
              </w:rPr>
            </w:pPr>
            <w:r>
              <w:rPr>
                <w:sz w:val="16"/>
                <w:szCs w:val="16"/>
              </w:rPr>
              <w:t>2)</w:t>
            </w:r>
          </w:p>
        </w:tc>
        <w:tc>
          <w:tcPr>
            <w:tcW w:w="1205" w:type="dxa"/>
            <w:tcBorders>
              <w:top w:val="single" w:sz="4" w:space="0" w:color="auto"/>
              <w:left w:val="single" w:sz="4" w:space="0" w:color="auto"/>
            </w:tcBorders>
            <w:shd w:val="clear" w:color="auto" w:fill="FFFFFF"/>
          </w:tcPr>
          <w:p w14:paraId="3051519F" w14:textId="77777777" w:rsidR="009E6432" w:rsidRPr="00906D3F" w:rsidRDefault="009E6432" w:rsidP="003A07AB">
            <w:pPr>
              <w:spacing w:before="10" w:after="40"/>
              <w:ind w:left="57" w:right="57"/>
              <w:jc w:val="center"/>
              <w:rPr>
                <w:sz w:val="16"/>
                <w:szCs w:val="16"/>
              </w:rPr>
            </w:pPr>
            <w:r>
              <w:rPr>
                <w:sz w:val="16"/>
                <w:szCs w:val="16"/>
              </w:rPr>
              <w:t xml:space="preserve">24,2 </w:t>
            </w:r>
            <w:proofErr w:type="spellStart"/>
            <w:r>
              <w:rPr>
                <w:sz w:val="16"/>
                <w:szCs w:val="16"/>
              </w:rPr>
              <w:t>iw</w:t>
            </w:r>
            <w:proofErr w:type="spellEnd"/>
          </w:p>
        </w:tc>
        <w:tc>
          <w:tcPr>
            <w:tcW w:w="1200" w:type="dxa"/>
            <w:tcBorders>
              <w:top w:val="single" w:sz="4" w:space="0" w:color="auto"/>
              <w:left w:val="single" w:sz="4" w:space="0" w:color="auto"/>
            </w:tcBorders>
            <w:shd w:val="clear" w:color="auto" w:fill="FFFFFF"/>
          </w:tcPr>
          <w:p w14:paraId="3AB4FFA1" w14:textId="77777777" w:rsidR="009E6432" w:rsidRPr="00906D3F" w:rsidRDefault="009E6432" w:rsidP="003A07AB">
            <w:pPr>
              <w:spacing w:before="10" w:after="40"/>
              <w:ind w:left="57" w:right="57"/>
              <w:jc w:val="center"/>
              <w:rPr>
                <w:sz w:val="16"/>
                <w:szCs w:val="16"/>
              </w:rPr>
            </w:pPr>
            <w:r>
              <w:rPr>
                <w:sz w:val="16"/>
                <w:szCs w:val="16"/>
              </w:rPr>
              <w:t xml:space="preserve">36,4 </w:t>
            </w:r>
            <w:proofErr w:type="spellStart"/>
            <w:r>
              <w:rPr>
                <w:sz w:val="16"/>
                <w:szCs w:val="16"/>
              </w:rPr>
              <w:t>iw</w:t>
            </w:r>
            <w:proofErr w:type="spellEnd"/>
          </w:p>
        </w:tc>
        <w:tc>
          <w:tcPr>
            <w:tcW w:w="1200" w:type="dxa"/>
            <w:tcBorders>
              <w:top w:val="single" w:sz="4" w:space="0" w:color="auto"/>
              <w:left w:val="single" w:sz="4" w:space="0" w:color="auto"/>
            </w:tcBorders>
            <w:shd w:val="clear" w:color="auto" w:fill="FFFFFF"/>
          </w:tcPr>
          <w:p w14:paraId="4CBF862D" w14:textId="77777777" w:rsidR="009E6432" w:rsidRPr="00906D3F" w:rsidRDefault="009E6432" w:rsidP="003A07AB">
            <w:pPr>
              <w:spacing w:before="10" w:after="40"/>
              <w:ind w:left="57" w:right="57"/>
              <w:jc w:val="center"/>
              <w:rPr>
                <w:sz w:val="16"/>
                <w:szCs w:val="16"/>
              </w:rPr>
            </w:pPr>
            <w:r>
              <w:rPr>
                <w:sz w:val="16"/>
                <w:szCs w:val="16"/>
              </w:rPr>
              <w:t xml:space="preserve">39,3 </w:t>
            </w:r>
            <w:proofErr w:type="spellStart"/>
            <w:r>
              <w:rPr>
                <w:sz w:val="16"/>
                <w:szCs w:val="16"/>
              </w:rPr>
              <w:t>iw</w:t>
            </w:r>
            <w:proofErr w:type="spellEnd"/>
          </w:p>
        </w:tc>
        <w:tc>
          <w:tcPr>
            <w:tcW w:w="1200" w:type="dxa"/>
            <w:tcBorders>
              <w:top w:val="single" w:sz="4" w:space="0" w:color="auto"/>
              <w:left w:val="single" w:sz="4" w:space="0" w:color="auto"/>
            </w:tcBorders>
            <w:shd w:val="clear" w:color="auto" w:fill="FFFFFF"/>
          </w:tcPr>
          <w:p w14:paraId="6A8B3926" w14:textId="77777777" w:rsidR="009E6432" w:rsidRPr="00906D3F" w:rsidRDefault="009E6432" w:rsidP="003A07AB">
            <w:pPr>
              <w:spacing w:before="10" w:after="40"/>
              <w:ind w:left="57" w:right="57"/>
              <w:jc w:val="center"/>
              <w:rPr>
                <w:sz w:val="16"/>
                <w:szCs w:val="16"/>
              </w:rPr>
            </w:pPr>
            <w:r>
              <w:rPr>
                <w:sz w:val="16"/>
                <w:szCs w:val="16"/>
              </w:rPr>
              <w:t xml:space="preserve">63,6 </w:t>
            </w:r>
            <w:proofErr w:type="spellStart"/>
            <w:r>
              <w:rPr>
                <w:sz w:val="16"/>
                <w:szCs w:val="16"/>
              </w:rPr>
              <w:t>iw</w:t>
            </w:r>
            <w:proofErr w:type="spellEnd"/>
          </w:p>
        </w:tc>
        <w:tc>
          <w:tcPr>
            <w:tcW w:w="1205" w:type="dxa"/>
            <w:tcBorders>
              <w:top w:val="single" w:sz="4" w:space="0" w:color="auto"/>
              <w:left w:val="single" w:sz="4" w:space="0" w:color="auto"/>
            </w:tcBorders>
            <w:shd w:val="clear" w:color="auto" w:fill="FFFFFF"/>
          </w:tcPr>
          <w:p w14:paraId="7A1C479C" w14:textId="77777777" w:rsidR="009E6432" w:rsidRPr="00906D3F" w:rsidRDefault="009E6432" w:rsidP="003A07AB">
            <w:pPr>
              <w:spacing w:before="10" w:after="40"/>
              <w:ind w:left="57" w:right="57"/>
              <w:jc w:val="center"/>
              <w:rPr>
                <w:sz w:val="16"/>
                <w:szCs w:val="16"/>
              </w:rPr>
            </w:pPr>
            <w:r>
              <w:rPr>
                <w:sz w:val="16"/>
                <w:szCs w:val="16"/>
              </w:rPr>
              <w:t xml:space="preserve">64,7 </w:t>
            </w:r>
            <w:proofErr w:type="spellStart"/>
            <w:r>
              <w:rPr>
                <w:sz w:val="16"/>
                <w:szCs w:val="16"/>
              </w:rPr>
              <w:t>iw</w:t>
            </w:r>
            <w:proofErr w:type="spellEnd"/>
          </w:p>
        </w:tc>
        <w:tc>
          <w:tcPr>
            <w:tcW w:w="1210" w:type="dxa"/>
            <w:tcBorders>
              <w:top w:val="single" w:sz="4" w:space="0" w:color="auto"/>
              <w:left w:val="single" w:sz="4" w:space="0" w:color="auto"/>
              <w:right w:val="single" w:sz="4" w:space="0" w:color="auto"/>
            </w:tcBorders>
            <w:shd w:val="clear" w:color="auto" w:fill="FFFFFF"/>
          </w:tcPr>
          <w:p w14:paraId="29F41F96" w14:textId="77777777" w:rsidR="009E6432" w:rsidRPr="00906D3F" w:rsidRDefault="009E6432" w:rsidP="003A07AB">
            <w:pPr>
              <w:spacing w:before="10" w:after="40"/>
              <w:ind w:left="57" w:right="57"/>
              <w:jc w:val="center"/>
              <w:rPr>
                <w:sz w:val="16"/>
                <w:szCs w:val="16"/>
              </w:rPr>
            </w:pPr>
            <w:r>
              <w:rPr>
                <w:sz w:val="16"/>
                <w:szCs w:val="16"/>
              </w:rPr>
              <w:t xml:space="preserve">59,5 </w:t>
            </w:r>
            <w:proofErr w:type="spellStart"/>
            <w:r>
              <w:rPr>
                <w:sz w:val="16"/>
                <w:szCs w:val="16"/>
              </w:rPr>
              <w:t>iw</w:t>
            </w:r>
            <w:proofErr w:type="spellEnd"/>
          </w:p>
        </w:tc>
      </w:tr>
      <w:tr w:rsidR="009E6432" w:rsidRPr="00906D3F" w14:paraId="5E07ED75" w14:textId="77777777" w:rsidTr="008C6F7A">
        <w:trPr>
          <w:trHeight w:val="20"/>
        </w:trPr>
        <w:tc>
          <w:tcPr>
            <w:tcW w:w="7002" w:type="dxa"/>
            <w:tcBorders>
              <w:top w:val="single" w:sz="4" w:space="0" w:color="auto"/>
              <w:left w:val="single" w:sz="4" w:space="0" w:color="auto"/>
              <w:bottom w:val="single" w:sz="4" w:space="0" w:color="auto"/>
            </w:tcBorders>
            <w:shd w:val="clear" w:color="auto" w:fill="FFFFFF"/>
          </w:tcPr>
          <w:p w14:paraId="01F6698E" w14:textId="77777777" w:rsidR="009E6432" w:rsidRPr="00906D3F" w:rsidRDefault="009E6432" w:rsidP="003A07AB">
            <w:pPr>
              <w:spacing w:before="10" w:after="40"/>
              <w:ind w:left="57" w:right="57"/>
              <w:jc w:val="both"/>
              <w:rPr>
                <w:sz w:val="16"/>
                <w:szCs w:val="16"/>
              </w:rPr>
            </w:pPr>
            <w:r>
              <w:rPr>
                <w:sz w:val="16"/>
                <w:szCs w:val="16"/>
              </w:rPr>
              <w:t>Частка імпорту з країн ЄС-27 у загальному обсязі імпорту (%)</w:t>
            </w:r>
          </w:p>
        </w:tc>
        <w:tc>
          <w:tcPr>
            <w:tcW w:w="859" w:type="dxa"/>
            <w:tcBorders>
              <w:top w:val="single" w:sz="4" w:space="0" w:color="auto"/>
              <w:left w:val="single" w:sz="4" w:space="0" w:color="auto"/>
              <w:bottom w:val="single" w:sz="4" w:space="0" w:color="auto"/>
            </w:tcBorders>
            <w:shd w:val="clear" w:color="auto" w:fill="FFFFFF"/>
          </w:tcPr>
          <w:p w14:paraId="653C1F9C" w14:textId="77777777" w:rsidR="009E6432" w:rsidRPr="00906D3F" w:rsidRDefault="009E6432" w:rsidP="008C6F7A">
            <w:pPr>
              <w:spacing w:before="10" w:after="40"/>
              <w:ind w:left="57" w:right="57"/>
              <w:jc w:val="center"/>
              <w:rPr>
                <w:sz w:val="16"/>
                <w:szCs w:val="16"/>
              </w:rPr>
            </w:pPr>
            <w:r>
              <w:rPr>
                <w:sz w:val="16"/>
                <w:szCs w:val="16"/>
              </w:rPr>
              <w:t>2)</w:t>
            </w:r>
          </w:p>
        </w:tc>
        <w:tc>
          <w:tcPr>
            <w:tcW w:w="1205" w:type="dxa"/>
            <w:tcBorders>
              <w:top w:val="single" w:sz="4" w:space="0" w:color="auto"/>
              <w:left w:val="single" w:sz="4" w:space="0" w:color="auto"/>
              <w:bottom w:val="single" w:sz="4" w:space="0" w:color="auto"/>
            </w:tcBorders>
            <w:shd w:val="clear" w:color="auto" w:fill="FFFFFF"/>
          </w:tcPr>
          <w:p w14:paraId="4E959843" w14:textId="77777777" w:rsidR="009E6432" w:rsidRPr="00906D3F" w:rsidRDefault="009E6432" w:rsidP="003A07AB">
            <w:pPr>
              <w:spacing w:before="10" w:after="40"/>
              <w:ind w:left="57" w:right="57"/>
              <w:jc w:val="center"/>
              <w:rPr>
                <w:sz w:val="16"/>
                <w:szCs w:val="16"/>
              </w:rPr>
            </w:pPr>
            <w:r>
              <w:rPr>
                <w:sz w:val="16"/>
                <w:szCs w:val="16"/>
              </w:rPr>
              <w:t xml:space="preserve">30,0 </w:t>
            </w:r>
            <w:proofErr w:type="spellStart"/>
            <w:r>
              <w:rPr>
                <w:sz w:val="16"/>
                <w:szCs w:val="16"/>
              </w:rPr>
              <w:t>iw</w:t>
            </w:r>
            <w:proofErr w:type="spellEnd"/>
          </w:p>
        </w:tc>
        <w:tc>
          <w:tcPr>
            <w:tcW w:w="1200" w:type="dxa"/>
            <w:tcBorders>
              <w:top w:val="single" w:sz="4" w:space="0" w:color="auto"/>
              <w:left w:val="single" w:sz="4" w:space="0" w:color="auto"/>
              <w:bottom w:val="single" w:sz="4" w:space="0" w:color="auto"/>
            </w:tcBorders>
            <w:shd w:val="clear" w:color="auto" w:fill="FFFFFF"/>
          </w:tcPr>
          <w:p w14:paraId="5BFF2518" w14:textId="77777777" w:rsidR="009E6432" w:rsidRPr="00906D3F" w:rsidRDefault="009E6432" w:rsidP="003A07AB">
            <w:pPr>
              <w:spacing w:before="10" w:after="40"/>
              <w:ind w:left="57" w:right="57"/>
              <w:jc w:val="center"/>
              <w:rPr>
                <w:sz w:val="16"/>
                <w:szCs w:val="16"/>
              </w:rPr>
            </w:pPr>
            <w:r>
              <w:rPr>
                <w:sz w:val="16"/>
                <w:szCs w:val="16"/>
              </w:rPr>
              <w:t xml:space="preserve">42,6 </w:t>
            </w:r>
            <w:proofErr w:type="spellStart"/>
            <w:r>
              <w:rPr>
                <w:sz w:val="16"/>
                <w:szCs w:val="16"/>
              </w:rPr>
              <w:t>iw</w:t>
            </w:r>
            <w:proofErr w:type="spellEnd"/>
          </w:p>
        </w:tc>
        <w:tc>
          <w:tcPr>
            <w:tcW w:w="1200" w:type="dxa"/>
            <w:tcBorders>
              <w:top w:val="single" w:sz="4" w:space="0" w:color="auto"/>
              <w:left w:val="single" w:sz="4" w:space="0" w:color="auto"/>
              <w:bottom w:val="single" w:sz="4" w:space="0" w:color="auto"/>
            </w:tcBorders>
            <w:shd w:val="clear" w:color="auto" w:fill="FFFFFF"/>
          </w:tcPr>
          <w:p w14:paraId="663EF2FE" w14:textId="77777777" w:rsidR="009E6432" w:rsidRPr="00906D3F" w:rsidRDefault="009E6432" w:rsidP="003A07AB">
            <w:pPr>
              <w:spacing w:before="10" w:after="40"/>
              <w:ind w:left="57" w:right="57"/>
              <w:jc w:val="center"/>
              <w:rPr>
                <w:sz w:val="16"/>
                <w:szCs w:val="16"/>
              </w:rPr>
            </w:pPr>
            <w:r>
              <w:rPr>
                <w:sz w:val="16"/>
                <w:szCs w:val="16"/>
              </w:rPr>
              <w:t xml:space="preserve">39,7 </w:t>
            </w:r>
            <w:proofErr w:type="spellStart"/>
            <w:r>
              <w:rPr>
                <w:sz w:val="16"/>
                <w:szCs w:val="16"/>
              </w:rPr>
              <w:t>iw</w:t>
            </w:r>
            <w:proofErr w:type="spellEnd"/>
          </w:p>
        </w:tc>
        <w:tc>
          <w:tcPr>
            <w:tcW w:w="1200" w:type="dxa"/>
            <w:tcBorders>
              <w:top w:val="single" w:sz="4" w:space="0" w:color="auto"/>
              <w:left w:val="single" w:sz="4" w:space="0" w:color="auto"/>
              <w:bottom w:val="single" w:sz="4" w:space="0" w:color="auto"/>
            </w:tcBorders>
            <w:shd w:val="clear" w:color="auto" w:fill="FFFFFF"/>
          </w:tcPr>
          <w:p w14:paraId="17FCDBFC" w14:textId="77777777" w:rsidR="009E6432" w:rsidRPr="00906D3F" w:rsidRDefault="009E6432" w:rsidP="003A07AB">
            <w:pPr>
              <w:spacing w:before="10" w:after="40"/>
              <w:ind w:left="57" w:right="57"/>
              <w:jc w:val="center"/>
              <w:rPr>
                <w:sz w:val="16"/>
                <w:szCs w:val="16"/>
              </w:rPr>
            </w:pPr>
            <w:r>
              <w:rPr>
                <w:sz w:val="16"/>
                <w:szCs w:val="16"/>
              </w:rPr>
              <w:t xml:space="preserve">49,1 </w:t>
            </w:r>
            <w:proofErr w:type="spellStart"/>
            <w:r>
              <w:rPr>
                <w:sz w:val="16"/>
                <w:szCs w:val="16"/>
              </w:rPr>
              <w:t>iw</w:t>
            </w:r>
            <w:proofErr w:type="spellEnd"/>
          </w:p>
        </w:tc>
        <w:tc>
          <w:tcPr>
            <w:tcW w:w="1205" w:type="dxa"/>
            <w:tcBorders>
              <w:top w:val="single" w:sz="4" w:space="0" w:color="auto"/>
              <w:left w:val="single" w:sz="4" w:space="0" w:color="auto"/>
              <w:bottom w:val="single" w:sz="4" w:space="0" w:color="auto"/>
            </w:tcBorders>
            <w:shd w:val="clear" w:color="auto" w:fill="FFFFFF"/>
          </w:tcPr>
          <w:p w14:paraId="5A9000A0" w14:textId="77777777" w:rsidR="009E6432" w:rsidRPr="00906D3F" w:rsidRDefault="009E6432" w:rsidP="003A07AB">
            <w:pPr>
              <w:spacing w:before="10" w:after="40"/>
              <w:ind w:left="57" w:right="57"/>
              <w:jc w:val="center"/>
              <w:rPr>
                <w:sz w:val="16"/>
                <w:szCs w:val="16"/>
              </w:rPr>
            </w:pPr>
            <w:r>
              <w:rPr>
                <w:sz w:val="16"/>
                <w:szCs w:val="16"/>
              </w:rPr>
              <w:t xml:space="preserve">51,1 </w:t>
            </w:r>
            <w:proofErr w:type="spellStart"/>
            <w:r>
              <w:rPr>
                <w:sz w:val="16"/>
                <w:szCs w:val="16"/>
              </w:rPr>
              <w:t>iw</w:t>
            </w:r>
            <w:proofErr w:type="spellEnd"/>
          </w:p>
        </w:tc>
        <w:tc>
          <w:tcPr>
            <w:tcW w:w="1210" w:type="dxa"/>
            <w:tcBorders>
              <w:top w:val="single" w:sz="4" w:space="0" w:color="auto"/>
              <w:left w:val="single" w:sz="4" w:space="0" w:color="auto"/>
              <w:bottom w:val="single" w:sz="4" w:space="0" w:color="auto"/>
              <w:right w:val="single" w:sz="4" w:space="0" w:color="auto"/>
            </w:tcBorders>
            <w:shd w:val="clear" w:color="auto" w:fill="FFFFFF"/>
          </w:tcPr>
          <w:p w14:paraId="6174EF29" w14:textId="77777777" w:rsidR="009E6432" w:rsidRPr="00906D3F" w:rsidRDefault="009E6432" w:rsidP="003A07AB">
            <w:pPr>
              <w:spacing w:before="10" w:after="40"/>
              <w:ind w:left="57" w:right="57"/>
              <w:jc w:val="center"/>
              <w:rPr>
                <w:sz w:val="16"/>
                <w:szCs w:val="16"/>
              </w:rPr>
            </w:pPr>
            <w:r>
              <w:rPr>
                <w:sz w:val="16"/>
                <w:szCs w:val="16"/>
              </w:rPr>
              <w:t xml:space="preserve">50,5 </w:t>
            </w:r>
            <w:proofErr w:type="spellStart"/>
            <w:r>
              <w:rPr>
                <w:sz w:val="16"/>
                <w:szCs w:val="16"/>
              </w:rPr>
              <w:t>iw</w:t>
            </w:r>
            <w:proofErr w:type="spellEnd"/>
          </w:p>
        </w:tc>
      </w:tr>
    </w:tbl>
    <w:p w14:paraId="712D7B1E" w14:textId="77777777" w:rsidR="009E6432" w:rsidRPr="00906D3F" w:rsidRDefault="009E6432" w:rsidP="003A07AB">
      <w:pPr>
        <w:spacing w:before="10" w:after="40"/>
        <w:ind w:left="57" w:right="57"/>
        <w:jc w:val="both"/>
        <w:rPr>
          <w:sz w:val="16"/>
          <w:szCs w:val="16"/>
          <w:lang w:val="en-GB"/>
        </w:rPr>
      </w:pPr>
    </w:p>
    <w:tbl>
      <w:tblPr>
        <w:tblOverlap w:val="never"/>
        <w:tblW w:w="5500" w:type="pct"/>
        <w:tblInd w:w="-70" w:type="dxa"/>
        <w:tblLayout w:type="fixed"/>
        <w:tblCellMar>
          <w:left w:w="10" w:type="dxa"/>
          <w:right w:w="10" w:type="dxa"/>
        </w:tblCellMar>
        <w:tblLook w:val="04A0" w:firstRow="1" w:lastRow="0" w:firstColumn="1" w:lastColumn="0" w:noHBand="0" w:noVBand="1"/>
      </w:tblPr>
      <w:tblGrid>
        <w:gridCol w:w="7016"/>
        <w:gridCol w:w="855"/>
        <w:gridCol w:w="1204"/>
        <w:gridCol w:w="1198"/>
        <w:gridCol w:w="1198"/>
        <w:gridCol w:w="1198"/>
        <w:gridCol w:w="1204"/>
        <w:gridCol w:w="1208"/>
      </w:tblGrid>
      <w:tr w:rsidR="009E6432" w:rsidRPr="00906D3F" w14:paraId="33EBB62B" w14:textId="77777777" w:rsidTr="008C6F7A">
        <w:trPr>
          <w:trHeight w:val="20"/>
        </w:trPr>
        <w:tc>
          <w:tcPr>
            <w:tcW w:w="7016" w:type="dxa"/>
            <w:shd w:val="clear" w:color="auto" w:fill="FFFFFF"/>
            <w:vAlign w:val="center"/>
          </w:tcPr>
          <w:p w14:paraId="78D91107" w14:textId="77777777" w:rsidR="009E6432" w:rsidRPr="00906D3F" w:rsidRDefault="009E6432" w:rsidP="003A07AB">
            <w:pPr>
              <w:spacing w:before="10" w:after="40"/>
              <w:ind w:left="57" w:right="57"/>
              <w:jc w:val="both"/>
              <w:rPr>
                <w:sz w:val="16"/>
                <w:szCs w:val="16"/>
              </w:rPr>
            </w:pPr>
            <w:r>
              <w:rPr>
                <w:b/>
                <w:bCs/>
                <w:sz w:val="16"/>
                <w:szCs w:val="16"/>
              </w:rPr>
              <w:t>Демографічні показники</w:t>
            </w:r>
          </w:p>
        </w:tc>
        <w:tc>
          <w:tcPr>
            <w:tcW w:w="855" w:type="dxa"/>
            <w:tcBorders>
              <w:top w:val="single" w:sz="4" w:space="0" w:color="auto"/>
              <w:left w:val="single" w:sz="4" w:space="0" w:color="auto"/>
            </w:tcBorders>
            <w:shd w:val="clear" w:color="auto" w:fill="FFFFFF"/>
            <w:vAlign w:val="center"/>
          </w:tcPr>
          <w:p w14:paraId="3A6F1F5F" w14:textId="77777777" w:rsidR="009E6432" w:rsidRPr="00906D3F" w:rsidRDefault="009E6432" w:rsidP="003A07AB">
            <w:pPr>
              <w:spacing w:before="10" w:after="40"/>
              <w:ind w:left="57" w:right="57"/>
              <w:jc w:val="center"/>
              <w:rPr>
                <w:sz w:val="16"/>
                <w:szCs w:val="16"/>
              </w:rPr>
            </w:pPr>
            <w:r>
              <w:rPr>
                <w:sz w:val="16"/>
                <w:szCs w:val="16"/>
              </w:rPr>
              <w:t>Примітка</w:t>
            </w:r>
          </w:p>
        </w:tc>
        <w:tc>
          <w:tcPr>
            <w:tcW w:w="1204" w:type="dxa"/>
            <w:tcBorders>
              <w:top w:val="single" w:sz="4" w:space="0" w:color="auto"/>
              <w:left w:val="single" w:sz="4" w:space="0" w:color="auto"/>
            </w:tcBorders>
            <w:shd w:val="clear" w:color="auto" w:fill="FFFFFF"/>
            <w:vAlign w:val="center"/>
          </w:tcPr>
          <w:p w14:paraId="541353A8" w14:textId="77777777" w:rsidR="009E6432" w:rsidRPr="00906D3F" w:rsidRDefault="009E6432" w:rsidP="003A07AB">
            <w:pPr>
              <w:spacing w:before="10" w:after="40"/>
              <w:ind w:left="57" w:right="57"/>
              <w:jc w:val="center"/>
              <w:rPr>
                <w:sz w:val="16"/>
                <w:szCs w:val="16"/>
              </w:rPr>
            </w:pPr>
            <w:r>
              <w:rPr>
                <w:sz w:val="16"/>
                <w:szCs w:val="16"/>
              </w:rPr>
              <w:t>2012</w:t>
            </w:r>
          </w:p>
        </w:tc>
        <w:tc>
          <w:tcPr>
            <w:tcW w:w="1198" w:type="dxa"/>
            <w:tcBorders>
              <w:top w:val="single" w:sz="4" w:space="0" w:color="auto"/>
              <w:left w:val="single" w:sz="4" w:space="0" w:color="auto"/>
            </w:tcBorders>
            <w:shd w:val="clear" w:color="auto" w:fill="FFFFFF"/>
            <w:vAlign w:val="center"/>
          </w:tcPr>
          <w:p w14:paraId="047D2D33" w14:textId="77777777" w:rsidR="009E6432" w:rsidRPr="00906D3F" w:rsidRDefault="009E6432" w:rsidP="003A07AB">
            <w:pPr>
              <w:spacing w:before="10" w:after="40"/>
              <w:ind w:left="57" w:right="57"/>
              <w:jc w:val="center"/>
              <w:rPr>
                <w:sz w:val="16"/>
                <w:szCs w:val="16"/>
              </w:rPr>
            </w:pPr>
            <w:r>
              <w:rPr>
                <w:sz w:val="16"/>
                <w:szCs w:val="16"/>
              </w:rPr>
              <w:t>2020</w:t>
            </w:r>
          </w:p>
        </w:tc>
        <w:tc>
          <w:tcPr>
            <w:tcW w:w="1198" w:type="dxa"/>
            <w:tcBorders>
              <w:top w:val="single" w:sz="4" w:space="0" w:color="auto"/>
              <w:left w:val="single" w:sz="4" w:space="0" w:color="auto"/>
            </w:tcBorders>
            <w:shd w:val="clear" w:color="auto" w:fill="FFFFFF"/>
            <w:vAlign w:val="center"/>
          </w:tcPr>
          <w:p w14:paraId="513BB6D9" w14:textId="77777777" w:rsidR="009E6432" w:rsidRPr="00906D3F" w:rsidRDefault="009E6432" w:rsidP="003A07AB">
            <w:pPr>
              <w:spacing w:before="10" w:after="40"/>
              <w:ind w:left="57" w:right="57"/>
              <w:jc w:val="center"/>
              <w:rPr>
                <w:sz w:val="16"/>
                <w:szCs w:val="16"/>
              </w:rPr>
            </w:pPr>
            <w:r>
              <w:rPr>
                <w:sz w:val="16"/>
                <w:szCs w:val="16"/>
              </w:rPr>
              <w:t>2021</w:t>
            </w:r>
          </w:p>
        </w:tc>
        <w:tc>
          <w:tcPr>
            <w:tcW w:w="1198" w:type="dxa"/>
            <w:tcBorders>
              <w:top w:val="single" w:sz="4" w:space="0" w:color="auto"/>
              <w:left w:val="single" w:sz="4" w:space="0" w:color="auto"/>
            </w:tcBorders>
            <w:shd w:val="clear" w:color="auto" w:fill="FFFFFF"/>
            <w:vAlign w:val="center"/>
          </w:tcPr>
          <w:p w14:paraId="7AE27AF2" w14:textId="77777777" w:rsidR="009E6432" w:rsidRPr="00906D3F" w:rsidRDefault="009E6432" w:rsidP="003A07AB">
            <w:pPr>
              <w:spacing w:before="10" w:after="40"/>
              <w:ind w:left="57" w:right="57"/>
              <w:jc w:val="center"/>
              <w:rPr>
                <w:sz w:val="16"/>
                <w:szCs w:val="16"/>
              </w:rPr>
            </w:pPr>
            <w:r>
              <w:rPr>
                <w:sz w:val="16"/>
                <w:szCs w:val="16"/>
              </w:rPr>
              <w:t>2022</w:t>
            </w:r>
          </w:p>
        </w:tc>
        <w:tc>
          <w:tcPr>
            <w:tcW w:w="1204" w:type="dxa"/>
            <w:tcBorders>
              <w:top w:val="single" w:sz="4" w:space="0" w:color="auto"/>
              <w:left w:val="single" w:sz="4" w:space="0" w:color="auto"/>
            </w:tcBorders>
            <w:shd w:val="clear" w:color="auto" w:fill="FFFFFF"/>
            <w:vAlign w:val="center"/>
          </w:tcPr>
          <w:p w14:paraId="5D938721" w14:textId="77777777" w:rsidR="009E6432" w:rsidRPr="00906D3F" w:rsidRDefault="009E6432" w:rsidP="003A07AB">
            <w:pPr>
              <w:spacing w:before="10" w:after="40"/>
              <w:ind w:left="57" w:right="57"/>
              <w:jc w:val="center"/>
              <w:rPr>
                <w:sz w:val="16"/>
                <w:szCs w:val="16"/>
              </w:rPr>
            </w:pPr>
            <w:r>
              <w:rPr>
                <w:sz w:val="16"/>
                <w:szCs w:val="16"/>
              </w:rPr>
              <w:t>2023</w:t>
            </w:r>
          </w:p>
        </w:tc>
        <w:tc>
          <w:tcPr>
            <w:tcW w:w="1208" w:type="dxa"/>
            <w:tcBorders>
              <w:top w:val="single" w:sz="4" w:space="0" w:color="auto"/>
              <w:left w:val="single" w:sz="4" w:space="0" w:color="auto"/>
              <w:right w:val="single" w:sz="4" w:space="0" w:color="auto"/>
            </w:tcBorders>
            <w:shd w:val="clear" w:color="auto" w:fill="FFFFFF"/>
            <w:vAlign w:val="center"/>
          </w:tcPr>
          <w:p w14:paraId="7FB3E882" w14:textId="77777777" w:rsidR="009E6432" w:rsidRPr="00906D3F" w:rsidRDefault="009E6432" w:rsidP="003A07AB">
            <w:pPr>
              <w:spacing w:before="10" w:after="40"/>
              <w:ind w:left="57" w:right="57"/>
              <w:jc w:val="center"/>
              <w:rPr>
                <w:sz w:val="16"/>
                <w:szCs w:val="16"/>
              </w:rPr>
            </w:pPr>
            <w:r>
              <w:rPr>
                <w:sz w:val="16"/>
                <w:szCs w:val="16"/>
              </w:rPr>
              <w:t>2024</w:t>
            </w:r>
          </w:p>
        </w:tc>
      </w:tr>
      <w:tr w:rsidR="00184357" w:rsidRPr="00906D3F" w14:paraId="566DDD03" w14:textId="77777777" w:rsidTr="008C6F7A">
        <w:trPr>
          <w:trHeight w:val="20"/>
        </w:trPr>
        <w:tc>
          <w:tcPr>
            <w:tcW w:w="7016" w:type="dxa"/>
            <w:tcBorders>
              <w:top w:val="single" w:sz="4" w:space="0" w:color="auto"/>
              <w:left w:val="single" w:sz="4" w:space="0" w:color="auto"/>
            </w:tcBorders>
            <w:shd w:val="clear" w:color="auto" w:fill="FFFFFF"/>
            <w:vAlign w:val="bottom"/>
          </w:tcPr>
          <w:p w14:paraId="74B85BAC" w14:textId="77777777" w:rsidR="00184357" w:rsidRPr="00906D3F" w:rsidRDefault="00184357" w:rsidP="003A07AB">
            <w:pPr>
              <w:spacing w:before="10" w:after="40"/>
              <w:ind w:left="57" w:right="57"/>
              <w:jc w:val="both"/>
              <w:rPr>
                <w:sz w:val="16"/>
                <w:szCs w:val="16"/>
              </w:rPr>
            </w:pPr>
            <w:r>
              <w:rPr>
                <w:sz w:val="16"/>
                <w:szCs w:val="16"/>
              </w:rPr>
              <w:t>Загальний коефіцієнт природного приросту населення (природний приріст): кількість народжених мінус кількість померлих (на тисячу жителів)</w:t>
            </w:r>
          </w:p>
        </w:tc>
        <w:tc>
          <w:tcPr>
            <w:tcW w:w="855" w:type="dxa"/>
            <w:tcBorders>
              <w:top w:val="single" w:sz="4" w:space="0" w:color="auto"/>
              <w:left w:val="single" w:sz="4" w:space="0" w:color="auto"/>
            </w:tcBorders>
            <w:shd w:val="clear" w:color="auto" w:fill="FFFFFF"/>
          </w:tcPr>
          <w:p w14:paraId="5FA1BD55" w14:textId="77777777" w:rsidR="00184357" w:rsidRPr="00B742D7" w:rsidRDefault="00184357" w:rsidP="003A07AB">
            <w:pPr>
              <w:spacing w:before="10" w:after="40"/>
              <w:ind w:left="57" w:right="57"/>
              <w:jc w:val="center"/>
              <w:rPr>
                <w:sz w:val="16"/>
                <w:szCs w:val="16"/>
                <w:lang w:val="ru-RU"/>
              </w:rPr>
            </w:pPr>
          </w:p>
        </w:tc>
        <w:tc>
          <w:tcPr>
            <w:tcW w:w="1204" w:type="dxa"/>
            <w:tcBorders>
              <w:top w:val="single" w:sz="4" w:space="0" w:color="auto"/>
              <w:left w:val="single" w:sz="4" w:space="0" w:color="auto"/>
            </w:tcBorders>
            <w:shd w:val="clear" w:color="auto" w:fill="FFFFFF"/>
          </w:tcPr>
          <w:p w14:paraId="5AE95CCA" w14:textId="77777777" w:rsidR="00184357" w:rsidRPr="00906D3F" w:rsidRDefault="00184357" w:rsidP="003A07AB">
            <w:pPr>
              <w:spacing w:before="10" w:after="40"/>
              <w:ind w:left="57" w:right="57"/>
              <w:jc w:val="center"/>
              <w:rPr>
                <w:sz w:val="16"/>
                <w:szCs w:val="16"/>
              </w:rPr>
            </w:pPr>
            <w:r>
              <w:rPr>
                <w:sz w:val="16"/>
                <w:szCs w:val="16"/>
              </w:rPr>
              <w:t>- 3,1</w:t>
            </w:r>
          </w:p>
        </w:tc>
        <w:tc>
          <w:tcPr>
            <w:tcW w:w="1198" w:type="dxa"/>
            <w:tcBorders>
              <w:top w:val="single" w:sz="4" w:space="0" w:color="auto"/>
              <w:left w:val="single" w:sz="4" w:space="0" w:color="auto"/>
            </w:tcBorders>
            <w:shd w:val="clear" w:color="auto" w:fill="FFFFFF"/>
          </w:tcPr>
          <w:p w14:paraId="45999556" w14:textId="77777777" w:rsidR="00184357" w:rsidRPr="00906D3F" w:rsidRDefault="00184357" w:rsidP="003A07AB">
            <w:pPr>
              <w:spacing w:before="10" w:after="40"/>
              <w:ind w:left="57" w:right="57"/>
              <w:jc w:val="center"/>
              <w:rPr>
                <w:sz w:val="16"/>
                <w:szCs w:val="16"/>
              </w:rPr>
            </w:pPr>
            <w:r>
              <w:rPr>
                <w:sz w:val="16"/>
                <w:szCs w:val="16"/>
              </w:rPr>
              <w:t>- 7,8</w:t>
            </w:r>
          </w:p>
        </w:tc>
        <w:tc>
          <w:tcPr>
            <w:tcW w:w="1198" w:type="dxa"/>
            <w:tcBorders>
              <w:top w:val="single" w:sz="4" w:space="0" w:color="auto"/>
              <w:left w:val="single" w:sz="4" w:space="0" w:color="auto"/>
            </w:tcBorders>
            <w:shd w:val="clear" w:color="auto" w:fill="FFFFFF"/>
          </w:tcPr>
          <w:p w14:paraId="3002E9EC" w14:textId="18F7F295" w:rsidR="00184357" w:rsidRPr="00906D3F" w:rsidRDefault="00184357" w:rsidP="003A07AB">
            <w:pPr>
              <w:spacing w:before="10" w:after="40"/>
              <w:ind w:left="57" w:right="57"/>
              <w:jc w:val="center"/>
              <w:rPr>
                <w:sz w:val="16"/>
                <w:szCs w:val="16"/>
              </w:rPr>
            </w:pPr>
            <w:r>
              <w:rPr>
                <w:sz w:val="16"/>
                <w:szCs w:val="16"/>
              </w:rPr>
              <w:t>:</w:t>
            </w:r>
          </w:p>
        </w:tc>
        <w:tc>
          <w:tcPr>
            <w:tcW w:w="1198" w:type="dxa"/>
            <w:tcBorders>
              <w:top w:val="single" w:sz="4" w:space="0" w:color="auto"/>
              <w:left w:val="single" w:sz="4" w:space="0" w:color="auto"/>
            </w:tcBorders>
            <w:shd w:val="clear" w:color="auto" w:fill="FFFFFF"/>
          </w:tcPr>
          <w:p w14:paraId="7AD4C8DD" w14:textId="7B21FC9E" w:rsidR="00184357" w:rsidRPr="00906D3F" w:rsidRDefault="00184357" w:rsidP="003A07AB">
            <w:pPr>
              <w:spacing w:before="10" w:after="40"/>
              <w:ind w:left="57" w:right="57"/>
              <w:jc w:val="center"/>
              <w:rPr>
                <w:sz w:val="16"/>
                <w:szCs w:val="16"/>
              </w:rPr>
            </w:pPr>
            <w:r>
              <w:rPr>
                <w:sz w:val="16"/>
                <w:szCs w:val="16"/>
              </w:rPr>
              <w:t>:</w:t>
            </w:r>
          </w:p>
        </w:tc>
        <w:tc>
          <w:tcPr>
            <w:tcW w:w="1204" w:type="dxa"/>
            <w:tcBorders>
              <w:top w:val="single" w:sz="4" w:space="0" w:color="auto"/>
              <w:left w:val="single" w:sz="4" w:space="0" w:color="auto"/>
            </w:tcBorders>
            <w:shd w:val="clear" w:color="auto" w:fill="FFFFFF"/>
          </w:tcPr>
          <w:p w14:paraId="502AC716" w14:textId="61E525F8" w:rsidR="00184357" w:rsidRPr="00906D3F" w:rsidRDefault="00184357" w:rsidP="003A07AB">
            <w:pPr>
              <w:spacing w:before="10" w:after="40"/>
              <w:ind w:left="57" w:right="57"/>
              <w:jc w:val="center"/>
              <w:rPr>
                <w:sz w:val="16"/>
                <w:szCs w:val="16"/>
              </w:rPr>
            </w:pPr>
            <w:r>
              <w:rPr>
                <w:sz w:val="16"/>
                <w:szCs w:val="16"/>
              </w:rPr>
              <w:t>:</w:t>
            </w:r>
          </w:p>
        </w:tc>
        <w:tc>
          <w:tcPr>
            <w:tcW w:w="1208" w:type="dxa"/>
            <w:tcBorders>
              <w:top w:val="single" w:sz="4" w:space="0" w:color="auto"/>
              <w:left w:val="single" w:sz="4" w:space="0" w:color="auto"/>
              <w:right w:val="single" w:sz="4" w:space="0" w:color="auto"/>
            </w:tcBorders>
            <w:shd w:val="clear" w:color="auto" w:fill="FFFFFF"/>
          </w:tcPr>
          <w:p w14:paraId="14247A20" w14:textId="2EEE7C94"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02488CB4" w14:textId="77777777" w:rsidTr="008C6F7A">
        <w:trPr>
          <w:trHeight w:val="20"/>
        </w:trPr>
        <w:tc>
          <w:tcPr>
            <w:tcW w:w="7016" w:type="dxa"/>
            <w:tcBorders>
              <w:top w:val="single" w:sz="4" w:space="0" w:color="auto"/>
              <w:left w:val="single" w:sz="4" w:space="0" w:color="auto"/>
            </w:tcBorders>
            <w:shd w:val="clear" w:color="auto" w:fill="FFFFFF"/>
          </w:tcPr>
          <w:p w14:paraId="4FC4AF8E" w14:textId="77777777" w:rsidR="00184357" w:rsidRPr="00906D3F" w:rsidRDefault="00184357" w:rsidP="003A07AB">
            <w:pPr>
              <w:spacing w:before="10" w:after="40"/>
              <w:ind w:left="57" w:right="57"/>
              <w:jc w:val="both"/>
              <w:rPr>
                <w:sz w:val="16"/>
                <w:szCs w:val="16"/>
              </w:rPr>
            </w:pPr>
            <w:r>
              <w:rPr>
                <w:sz w:val="16"/>
                <w:szCs w:val="16"/>
              </w:rPr>
              <w:t xml:space="preserve">Коефіцієнт дитячої смертності: смертність дітей віком до одного року (на тисячу </w:t>
            </w:r>
            <w:proofErr w:type="spellStart"/>
            <w:r>
              <w:rPr>
                <w:sz w:val="16"/>
                <w:szCs w:val="16"/>
              </w:rPr>
              <w:t>живонароджених</w:t>
            </w:r>
            <w:proofErr w:type="spellEnd"/>
            <w:r>
              <w:rPr>
                <w:sz w:val="16"/>
                <w:szCs w:val="16"/>
              </w:rPr>
              <w:t>)</w:t>
            </w:r>
          </w:p>
        </w:tc>
        <w:tc>
          <w:tcPr>
            <w:tcW w:w="855" w:type="dxa"/>
            <w:tcBorders>
              <w:top w:val="single" w:sz="4" w:space="0" w:color="auto"/>
              <w:left w:val="single" w:sz="4" w:space="0" w:color="auto"/>
            </w:tcBorders>
            <w:shd w:val="clear" w:color="auto" w:fill="FFFFFF"/>
          </w:tcPr>
          <w:p w14:paraId="478FB0E7" w14:textId="77777777" w:rsidR="00184357" w:rsidRPr="00B742D7" w:rsidRDefault="00184357" w:rsidP="003A07AB">
            <w:pPr>
              <w:spacing w:before="10" w:after="40"/>
              <w:ind w:left="57" w:right="57"/>
              <w:jc w:val="center"/>
              <w:rPr>
                <w:sz w:val="16"/>
                <w:szCs w:val="16"/>
                <w:lang w:val="ru-RU"/>
              </w:rPr>
            </w:pPr>
          </w:p>
        </w:tc>
        <w:tc>
          <w:tcPr>
            <w:tcW w:w="1204" w:type="dxa"/>
            <w:tcBorders>
              <w:top w:val="single" w:sz="4" w:space="0" w:color="auto"/>
              <w:left w:val="single" w:sz="4" w:space="0" w:color="auto"/>
            </w:tcBorders>
            <w:shd w:val="clear" w:color="auto" w:fill="FFFFFF"/>
          </w:tcPr>
          <w:p w14:paraId="6E827158" w14:textId="77777777" w:rsidR="00184357" w:rsidRPr="00906D3F" w:rsidRDefault="00184357" w:rsidP="003A07AB">
            <w:pPr>
              <w:spacing w:before="10" w:after="40"/>
              <w:ind w:left="57" w:right="57"/>
              <w:jc w:val="center"/>
              <w:rPr>
                <w:sz w:val="16"/>
                <w:szCs w:val="16"/>
              </w:rPr>
            </w:pPr>
            <w:r>
              <w:rPr>
                <w:sz w:val="16"/>
                <w:szCs w:val="16"/>
              </w:rPr>
              <w:t>8,4</w:t>
            </w:r>
          </w:p>
        </w:tc>
        <w:tc>
          <w:tcPr>
            <w:tcW w:w="1198" w:type="dxa"/>
            <w:tcBorders>
              <w:top w:val="single" w:sz="4" w:space="0" w:color="auto"/>
              <w:left w:val="single" w:sz="4" w:space="0" w:color="auto"/>
            </w:tcBorders>
            <w:shd w:val="clear" w:color="auto" w:fill="FFFFFF"/>
            <w:vAlign w:val="center"/>
          </w:tcPr>
          <w:p w14:paraId="1D433E99" w14:textId="77777777" w:rsidR="00184357" w:rsidRPr="00906D3F" w:rsidRDefault="00184357" w:rsidP="003A07AB">
            <w:pPr>
              <w:spacing w:before="10" w:after="40"/>
              <w:ind w:left="57" w:right="57"/>
              <w:jc w:val="center"/>
              <w:rPr>
                <w:sz w:val="16"/>
                <w:szCs w:val="16"/>
              </w:rPr>
            </w:pPr>
            <w:r>
              <w:rPr>
                <w:sz w:val="16"/>
                <w:szCs w:val="16"/>
              </w:rPr>
              <w:t>6,8</w:t>
            </w:r>
          </w:p>
        </w:tc>
        <w:tc>
          <w:tcPr>
            <w:tcW w:w="1198" w:type="dxa"/>
            <w:tcBorders>
              <w:top w:val="single" w:sz="4" w:space="0" w:color="auto"/>
              <w:left w:val="single" w:sz="4" w:space="0" w:color="auto"/>
            </w:tcBorders>
            <w:shd w:val="clear" w:color="auto" w:fill="FFFFFF"/>
          </w:tcPr>
          <w:p w14:paraId="37C5305A" w14:textId="77777777" w:rsidR="00184357" w:rsidRPr="00906D3F" w:rsidRDefault="00184357" w:rsidP="003A07AB">
            <w:pPr>
              <w:spacing w:before="10" w:after="40"/>
              <w:ind w:left="57" w:right="57"/>
              <w:jc w:val="center"/>
              <w:rPr>
                <w:sz w:val="16"/>
                <w:szCs w:val="16"/>
              </w:rPr>
            </w:pPr>
            <w:r>
              <w:rPr>
                <w:sz w:val="16"/>
                <w:szCs w:val="16"/>
              </w:rPr>
              <w:t>7,2</w:t>
            </w:r>
          </w:p>
        </w:tc>
        <w:tc>
          <w:tcPr>
            <w:tcW w:w="1198" w:type="dxa"/>
            <w:tcBorders>
              <w:top w:val="single" w:sz="4" w:space="0" w:color="auto"/>
              <w:left w:val="single" w:sz="4" w:space="0" w:color="auto"/>
            </w:tcBorders>
            <w:shd w:val="clear" w:color="auto" w:fill="FFFFFF"/>
          </w:tcPr>
          <w:p w14:paraId="22DCAC16" w14:textId="7E6DB81F" w:rsidR="00184357" w:rsidRPr="00906D3F" w:rsidRDefault="00184357" w:rsidP="003A07AB">
            <w:pPr>
              <w:spacing w:before="10" w:after="40"/>
              <w:ind w:left="57" w:right="57"/>
              <w:jc w:val="center"/>
              <w:rPr>
                <w:sz w:val="16"/>
                <w:szCs w:val="16"/>
              </w:rPr>
            </w:pPr>
            <w:r>
              <w:rPr>
                <w:sz w:val="16"/>
                <w:szCs w:val="16"/>
              </w:rPr>
              <w:t>:</w:t>
            </w:r>
          </w:p>
        </w:tc>
        <w:tc>
          <w:tcPr>
            <w:tcW w:w="1204" w:type="dxa"/>
            <w:tcBorders>
              <w:top w:val="single" w:sz="4" w:space="0" w:color="auto"/>
              <w:left w:val="single" w:sz="4" w:space="0" w:color="auto"/>
            </w:tcBorders>
            <w:shd w:val="clear" w:color="auto" w:fill="FFFFFF"/>
          </w:tcPr>
          <w:p w14:paraId="06C29519" w14:textId="2374BDE6" w:rsidR="00184357" w:rsidRPr="00906D3F" w:rsidRDefault="00184357" w:rsidP="003A07AB">
            <w:pPr>
              <w:spacing w:before="10" w:after="40"/>
              <w:ind w:left="57" w:right="57"/>
              <w:jc w:val="center"/>
              <w:rPr>
                <w:sz w:val="16"/>
                <w:szCs w:val="16"/>
              </w:rPr>
            </w:pPr>
            <w:r>
              <w:rPr>
                <w:sz w:val="16"/>
                <w:szCs w:val="16"/>
              </w:rPr>
              <w:t>:</w:t>
            </w:r>
          </w:p>
        </w:tc>
        <w:tc>
          <w:tcPr>
            <w:tcW w:w="1208" w:type="dxa"/>
            <w:tcBorders>
              <w:top w:val="single" w:sz="4" w:space="0" w:color="auto"/>
              <w:left w:val="single" w:sz="4" w:space="0" w:color="auto"/>
              <w:right w:val="single" w:sz="4" w:space="0" w:color="auto"/>
            </w:tcBorders>
            <w:shd w:val="clear" w:color="auto" w:fill="FFFFFF"/>
          </w:tcPr>
          <w:p w14:paraId="71DE9009" w14:textId="7E82D573"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0FE63692" w14:textId="77777777" w:rsidTr="008C6F7A">
        <w:trPr>
          <w:trHeight w:val="20"/>
        </w:trPr>
        <w:tc>
          <w:tcPr>
            <w:tcW w:w="7016" w:type="dxa"/>
            <w:tcBorders>
              <w:top w:val="single" w:sz="4" w:space="0" w:color="auto"/>
              <w:left w:val="single" w:sz="4" w:space="0" w:color="auto"/>
            </w:tcBorders>
            <w:shd w:val="clear" w:color="auto" w:fill="FFFFFF"/>
            <w:vAlign w:val="center"/>
          </w:tcPr>
          <w:p w14:paraId="344A8A5E" w14:textId="77777777" w:rsidR="00184357" w:rsidRPr="00906D3F" w:rsidRDefault="00184357" w:rsidP="003A07AB">
            <w:pPr>
              <w:spacing w:before="10" w:after="40"/>
              <w:ind w:left="57" w:right="57"/>
              <w:jc w:val="both"/>
              <w:rPr>
                <w:sz w:val="16"/>
                <w:szCs w:val="16"/>
              </w:rPr>
            </w:pPr>
            <w:r>
              <w:rPr>
                <w:sz w:val="16"/>
                <w:szCs w:val="16"/>
              </w:rPr>
              <w:t>Очікувана тривалість життя при народженні: чоловіки (роки)</w:t>
            </w:r>
          </w:p>
        </w:tc>
        <w:tc>
          <w:tcPr>
            <w:tcW w:w="855" w:type="dxa"/>
            <w:tcBorders>
              <w:top w:val="single" w:sz="4" w:space="0" w:color="auto"/>
              <w:left w:val="single" w:sz="4" w:space="0" w:color="auto"/>
            </w:tcBorders>
            <w:shd w:val="clear" w:color="auto" w:fill="FFFFFF"/>
          </w:tcPr>
          <w:p w14:paraId="2AAAFBBD" w14:textId="77777777" w:rsidR="00184357" w:rsidRPr="00B742D7" w:rsidRDefault="00184357" w:rsidP="003A07AB">
            <w:pPr>
              <w:spacing w:before="10" w:after="40"/>
              <w:ind w:left="57" w:right="57"/>
              <w:jc w:val="center"/>
              <w:rPr>
                <w:sz w:val="16"/>
                <w:szCs w:val="16"/>
                <w:lang w:val="ru-RU"/>
              </w:rPr>
            </w:pPr>
          </w:p>
        </w:tc>
        <w:tc>
          <w:tcPr>
            <w:tcW w:w="1204" w:type="dxa"/>
            <w:tcBorders>
              <w:top w:val="single" w:sz="4" w:space="0" w:color="auto"/>
              <w:left w:val="single" w:sz="4" w:space="0" w:color="auto"/>
            </w:tcBorders>
            <w:shd w:val="clear" w:color="auto" w:fill="FFFFFF"/>
            <w:vAlign w:val="center"/>
          </w:tcPr>
          <w:p w14:paraId="7C8845FE" w14:textId="77777777" w:rsidR="00184357" w:rsidRPr="00906D3F" w:rsidRDefault="00184357" w:rsidP="003A07AB">
            <w:pPr>
              <w:spacing w:before="10" w:after="40"/>
              <w:ind w:left="57" w:right="57"/>
              <w:jc w:val="center"/>
              <w:rPr>
                <w:sz w:val="16"/>
                <w:szCs w:val="16"/>
              </w:rPr>
            </w:pPr>
            <w:r>
              <w:rPr>
                <w:sz w:val="16"/>
                <w:szCs w:val="16"/>
              </w:rPr>
              <w:t>66,1</w:t>
            </w:r>
          </w:p>
        </w:tc>
        <w:tc>
          <w:tcPr>
            <w:tcW w:w="1198" w:type="dxa"/>
            <w:tcBorders>
              <w:top w:val="single" w:sz="4" w:space="0" w:color="auto"/>
              <w:left w:val="single" w:sz="4" w:space="0" w:color="auto"/>
            </w:tcBorders>
            <w:shd w:val="clear" w:color="auto" w:fill="FFFFFF"/>
          </w:tcPr>
          <w:p w14:paraId="12F2144B" w14:textId="4F42C1C1" w:rsidR="00184357" w:rsidRPr="00906D3F" w:rsidRDefault="00184357" w:rsidP="003A07AB">
            <w:pPr>
              <w:spacing w:before="10" w:after="40"/>
              <w:ind w:left="57" w:right="57"/>
              <w:jc w:val="center"/>
              <w:rPr>
                <w:sz w:val="16"/>
                <w:szCs w:val="16"/>
              </w:rPr>
            </w:pPr>
            <w:r>
              <w:rPr>
                <w:sz w:val="16"/>
                <w:szCs w:val="16"/>
              </w:rPr>
              <w:t>:</w:t>
            </w:r>
          </w:p>
        </w:tc>
        <w:tc>
          <w:tcPr>
            <w:tcW w:w="1198" w:type="dxa"/>
            <w:tcBorders>
              <w:top w:val="single" w:sz="4" w:space="0" w:color="auto"/>
              <w:left w:val="single" w:sz="4" w:space="0" w:color="auto"/>
            </w:tcBorders>
            <w:shd w:val="clear" w:color="auto" w:fill="FFFFFF"/>
          </w:tcPr>
          <w:p w14:paraId="6C012DD3" w14:textId="2E128CDE" w:rsidR="00184357" w:rsidRPr="00906D3F" w:rsidRDefault="00184357" w:rsidP="003A07AB">
            <w:pPr>
              <w:spacing w:before="10" w:after="40"/>
              <w:ind w:left="57" w:right="57"/>
              <w:jc w:val="center"/>
              <w:rPr>
                <w:sz w:val="16"/>
                <w:szCs w:val="16"/>
              </w:rPr>
            </w:pPr>
            <w:r>
              <w:rPr>
                <w:sz w:val="16"/>
                <w:szCs w:val="16"/>
              </w:rPr>
              <w:t>:</w:t>
            </w:r>
          </w:p>
        </w:tc>
        <w:tc>
          <w:tcPr>
            <w:tcW w:w="1198" w:type="dxa"/>
            <w:tcBorders>
              <w:top w:val="single" w:sz="4" w:space="0" w:color="auto"/>
              <w:left w:val="single" w:sz="4" w:space="0" w:color="auto"/>
            </w:tcBorders>
            <w:shd w:val="clear" w:color="auto" w:fill="FFFFFF"/>
          </w:tcPr>
          <w:p w14:paraId="0447FAC8" w14:textId="523D6902" w:rsidR="00184357" w:rsidRPr="00906D3F" w:rsidRDefault="00184357" w:rsidP="003A07AB">
            <w:pPr>
              <w:spacing w:before="10" w:after="40"/>
              <w:ind w:left="57" w:right="57"/>
              <w:jc w:val="center"/>
              <w:rPr>
                <w:sz w:val="16"/>
                <w:szCs w:val="16"/>
              </w:rPr>
            </w:pPr>
            <w:r>
              <w:rPr>
                <w:sz w:val="16"/>
                <w:szCs w:val="16"/>
              </w:rPr>
              <w:t>:</w:t>
            </w:r>
          </w:p>
        </w:tc>
        <w:tc>
          <w:tcPr>
            <w:tcW w:w="1204" w:type="dxa"/>
            <w:tcBorders>
              <w:top w:val="single" w:sz="4" w:space="0" w:color="auto"/>
              <w:left w:val="single" w:sz="4" w:space="0" w:color="auto"/>
            </w:tcBorders>
            <w:shd w:val="clear" w:color="auto" w:fill="FFFFFF"/>
          </w:tcPr>
          <w:p w14:paraId="586C7956" w14:textId="50A5F35A" w:rsidR="00184357" w:rsidRPr="00906D3F" w:rsidRDefault="00184357" w:rsidP="003A07AB">
            <w:pPr>
              <w:spacing w:before="10" w:after="40"/>
              <w:ind w:left="57" w:right="57"/>
              <w:jc w:val="center"/>
              <w:rPr>
                <w:sz w:val="16"/>
                <w:szCs w:val="16"/>
              </w:rPr>
            </w:pPr>
            <w:r>
              <w:rPr>
                <w:sz w:val="16"/>
                <w:szCs w:val="16"/>
              </w:rPr>
              <w:t>:</w:t>
            </w:r>
          </w:p>
        </w:tc>
        <w:tc>
          <w:tcPr>
            <w:tcW w:w="1208" w:type="dxa"/>
            <w:tcBorders>
              <w:top w:val="single" w:sz="4" w:space="0" w:color="auto"/>
              <w:left w:val="single" w:sz="4" w:space="0" w:color="auto"/>
              <w:right w:val="single" w:sz="4" w:space="0" w:color="auto"/>
            </w:tcBorders>
            <w:shd w:val="clear" w:color="auto" w:fill="FFFFFF"/>
          </w:tcPr>
          <w:p w14:paraId="5477B84D" w14:textId="7C439482"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14E8DFB4" w14:textId="77777777" w:rsidTr="008C6F7A">
        <w:trPr>
          <w:trHeight w:val="20"/>
        </w:trPr>
        <w:tc>
          <w:tcPr>
            <w:tcW w:w="7016" w:type="dxa"/>
            <w:tcBorders>
              <w:top w:val="single" w:sz="4" w:space="0" w:color="auto"/>
              <w:left w:val="single" w:sz="4" w:space="0" w:color="auto"/>
              <w:bottom w:val="single" w:sz="4" w:space="0" w:color="auto"/>
            </w:tcBorders>
            <w:shd w:val="clear" w:color="auto" w:fill="FFFFFF"/>
          </w:tcPr>
          <w:p w14:paraId="0DC8354A" w14:textId="77777777" w:rsidR="00184357" w:rsidRPr="00906D3F" w:rsidRDefault="00184357" w:rsidP="003A07AB">
            <w:pPr>
              <w:spacing w:before="10" w:after="40"/>
              <w:ind w:left="57" w:right="57"/>
              <w:jc w:val="both"/>
              <w:rPr>
                <w:sz w:val="16"/>
                <w:szCs w:val="16"/>
              </w:rPr>
            </w:pPr>
            <w:r>
              <w:rPr>
                <w:sz w:val="16"/>
                <w:szCs w:val="16"/>
              </w:rPr>
              <w:t>Очікувана тривалість життя при народженні: жінки (роки)</w:t>
            </w:r>
          </w:p>
        </w:tc>
        <w:tc>
          <w:tcPr>
            <w:tcW w:w="855" w:type="dxa"/>
            <w:tcBorders>
              <w:top w:val="single" w:sz="4" w:space="0" w:color="auto"/>
              <w:left w:val="single" w:sz="4" w:space="0" w:color="auto"/>
              <w:bottom w:val="single" w:sz="4" w:space="0" w:color="auto"/>
            </w:tcBorders>
            <w:shd w:val="clear" w:color="auto" w:fill="FFFFFF"/>
          </w:tcPr>
          <w:p w14:paraId="54B11ED7" w14:textId="77777777" w:rsidR="00184357" w:rsidRPr="00B742D7" w:rsidRDefault="00184357" w:rsidP="003A07AB">
            <w:pPr>
              <w:spacing w:before="10" w:after="40"/>
              <w:ind w:left="57" w:right="57"/>
              <w:jc w:val="center"/>
              <w:rPr>
                <w:sz w:val="16"/>
                <w:szCs w:val="16"/>
                <w:lang w:val="ru-RU"/>
              </w:rPr>
            </w:pPr>
          </w:p>
        </w:tc>
        <w:tc>
          <w:tcPr>
            <w:tcW w:w="1204" w:type="dxa"/>
            <w:tcBorders>
              <w:top w:val="single" w:sz="4" w:space="0" w:color="auto"/>
              <w:left w:val="single" w:sz="4" w:space="0" w:color="auto"/>
              <w:bottom w:val="single" w:sz="4" w:space="0" w:color="auto"/>
            </w:tcBorders>
            <w:shd w:val="clear" w:color="auto" w:fill="FFFFFF"/>
          </w:tcPr>
          <w:p w14:paraId="29F8F878" w14:textId="77777777" w:rsidR="00184357" w:rsidRPr="00906D3F" w:rsidRDefault="00184357" w:rsidP="003A07AB">
            <w:pPr>
              <w:spacing w:before="10" w:after="40"/>
              <w:ind w:left="57" w:right="57"/>
              <w:jc w:val="center"/>
              <w:rPr>
                <w:sz w:val="16"/>
                <w:szCs w:val="16"/>
              </w:rPr>
            </w:pPr>
            <w:r>
              <w:rPr>
                <w:sz w:val="16"/>
                <w:szCs w:val="16"/>
              </w:rPr>
              <w:t>76,1</w:t>
            </w:r>
          </w:p>
        </w:tc>
        <w:tc>
          <w:tcPr>
            <w:tcW w:w="1198" w:type="dxa"/>
            <w:tcBorders>
              <w:top w:val="single" w:sz="4" w:space="0" w:color="auto"/>
              <w:left w:val="single" w:sz="4" w:space="0" w:color="auto"/>
              <w:bottom w:val="single" w:sz="4" w:space="0" w:color="auto"/>
            </w:tcBorders>
            <w:shd w:val="clear" w:color="auto" w:fill="FFFFFF"/>
          </w:tcPr>
          <w:p w14:paraId="4F60EFAE" w14:textId="4F0FD95C" w:rsidR="00184357" w:rsidRPr="00906D3F" w:rsidRDefault="00184357" w:rsidP="003A07AB">
            <w:pPr>
              <w:spacing w:before="10" w:after="40"/>
              <w:ind w:left="57" w:right="57"/>
              <w:jc w:val="center"/>
              <w:rPr>
                <w:sz w:val="16"/>
                <w:szCs w:val="16"/>
              </w:rPr>
            </w:pPr>
            <w:r>
              <w:rPr>
                <w:sz w:val="16"/>
                <w:szCs w:val="16"/>
              </w:rPr>
              <w:t>:</w:t>
            </w:r>
          </w:p>
        </w:tc>
        <w:tc>
          <w:tcPr>
            <w:tcW w:w="1198" w:type="dxa"/>
            <w:tcBorders>
              <w:top w:val="single" w:sz="4" w:space="0" w:color="auto"/>
              <w:left w:val="single" w:sz="4" w:space="0" w:color="auto"/>
              <w:bottom w:val="single" w:sz="4" w:space="0" w:color="auto"/>
            </w:tcBorders>
            <w:shd w:val="clear" w:color="auto" w:fill="FFFFFF"/>
          </w:tcPr>
          <w:p w14:paraId="54D7C91E" w14:textId="18B2F073" w:rsidR="00184357" w:rsidRPr="00906D3F" w:rsidRDefault="00184357" w:rsidP="003A07AB">
            <w:pPr>
              <w:spacing w:before="10" w:after="40"/>
              <w:ind w:left="57" w:right="57"/>
              <w:jc w:val="center"/>
              <w:rPr>
                <w:sz w:val="16"/>
                <w:szCs w:val="16"/>
              </w:rPr>
            </w:pPr>
            <w:r>
              <w:rPr>
                <w:sz w:val="16"/>
                <w:szCs w:val="16"/>
              </w:rPr>
              <w:t>:</w:t>
            </w:r>
          </w:p>
        </w:tc>
        <w:tc>
          <w:tcPr>
            <w:tcW w:w="1198" w:type="dxa"/>
            <w:tcBorders>
              <w:top w:val="single" w:sz="4" w:space="0" w:color="auto"/>
              <w:left w:val="single" w:sz="4" w:space="0" w:color="auto"/>
              <w:bottom w:val="single" w:sz="4" w:space="0" w:color="auto"/>
            </w:tcBorders>
            <w:shd w:val="clear" w:color="auto" w:fill="FFFFFF"/>
          </w:tcPr>
          <w:p w14:paraId="754B54BE" w14:textId="18F2535C" w:rsidR="00184357" w:rsidRPr="00906D3F" w:rsidRDefault="00184357" w:rsidP="003A07AB">
            <w:pPr>
              <w:spacing w:before="10" w:after="40"/>
              <w:ind w:left="57" w:right="57"/>
              <w:jc w:val="center"/>
              <w:rPr>
                <w:sz w:val="16"/>
                <w:szCs w:val="16"/>
              </w:rPr>
            </w:pPr>
            <w:r>
              <w:rPr>
                <w:sz w:val="16"/>
                <w:szCs w:val="16"/>
              </w:rPr>
              <w:t>:</w:t>
            </w:r>
          </w:p>
        </w:tc>
        <w:tc>
          <w:tcPr>
            <w:tcW w:w="1204" w:type="dxa"/>
            <w:tcBorders>
              <w:top w:val="single" w:sz="4" w:space="0" w:color="auto"/>
              <w:left w:val="single" w:sz="4" w:space="0" w:color="auto"/>
              <w:bottom w:val="single" w:sz="4" w:space="0" w:color="auto"/>
            </w:tcBorders>
            <w:shd w:val="clear" w:color="auto" w:fill="FFFFFF"/>
          </w:tcPr>
          <w:p w14:paraId="65FEFCD9" w14:textId="09759286" w:rsidR="00184357" w:rsidRPr="00906D3F" w:rsidRDefault="00184357" w:rsidP="003A07AB">
            <w:pPr>
              <w:spacing w:before="10" w:after="40"/>
              <w:ind w:left="57" w:right="57"/>
              <w:jc w:val="center"/>
              <w:rPr>
                <w:sz w:val="16"/>
                <w:szCs w:val="16"/>
              </w:rPr>
            </w:pPr>
            <w:r>
              <w:rPr>
                <w:sz w:val="16"/>
                <w:szCs w:val="16"/>
              </w:rPr>
              <w:t>:</w:t>
            </w:r>
          </w:p>
        </w:tc>
        <w:tc>
          <w:tcPr>
            <w:tcW w:w="1208" w:type="dxa"/>
            <w:tcBorders>
              <w:top w:val="single" w:sz="4" w:space="0" w:color="auto"/>
              <w:left w:val="single" w:sz="4" w:space="0" w:color="auto"/>
              <w:bottom w:val="single" w:sz="4" w:space="0" w:color="auto"/>
              <w:right w:val="single" w:sz="4" w:space="0" w:color="auto"/>
            </w:tcBorders>
            <w:shd w:val="clear" w:color="auto" w:fill="FFFFFF"/>
          </w:tcPr>
          <w:p w14:paraId="02370C8B" w14:textId="47A5499E" w:rsidR="00184357" w:rsidRPr="00906D3F" w:rsidRDefault="00184357" w:rsidP="003A07AB">
            <w:pPr>
              <w:spacing w:before="10" w:after="40"/>
              <w:ind w:left="57" w:right="57"/>
              <w:jc w:val="center"/>
              <w:rPr>
                <w:sz w:val="16"/>
                <w:szCs w:val="16"/>
              </w:rPr>
            </w:pPr>
            <w:r>
              <w:rPr>
                <w:sz w:val="16"/>
                <w:szCs w:val="16"/>
              </w:rPr>
              <w:t>:</w:t>
            </w:r>
          </w:p>
        </w:tc>
      </w:tr>
    </w:tbl>
    <w:p w14:paraId="44DAC081" w14:textId="77777777" w:rsidR="009E6432" w:rsidRPr="00906D3F" w:rsidRDefault="009E6432" w:rsidP="003A07AB">
      <w:pPr>
        <w:spacing w:before="10" w:after="40"/>
        <w:ind w:left="57" w:right="57"/>
        <w:jc w:val="both"/>
        <w:rPr>
          <w:sz w:val="16"/>
          <w:szCs w:val="16"/>
          <w:lang w:val="en-GB"/>
        </w:rPr>
      </w:pPr>
    </w:p>
    <w:tbl>
      <w:tblPr>
        <w:tblOverlap w:val="never"/>
        <w:tblW w:w="5500" w:type="pct"/>
        <w:tblInd w:w="-84" w:type="dxa"/>
        <w:tblLayout w:type="fixed"/>
        <w:tblCellMar>
          <w:left w:w="10" w:type="dxa"/>
          <w:right w:w="10" w:type="dxa"/>
        </w:tblCellMar>
        <w:tblLook w:val="04A0" w:firstRow="1" w:lastRow="0" w:firstColumn="1" w:lastColumn="0" w:noHBand="0" w:noVBand="1"/>
      </w:tblPr>
      <w:tblGrid>
        <w:gridCol w:w="7030"/>
        <w:gridCol w:w="847"/>
        <w:gridCol w:w="1203"/>
        <w:gridCol w:w="1197"/>
        <w:gridCol w:w="1197"/>
        <w:gridCol w:w="1197"/>
        <w:gridCol w:w="1203"/>
        <w:gridCol w:w="1207"/>
      </w:tblGrid>
      <w:tr w:rsidR="009E6432" w:rsidRPr="00906D3F" w14:paraId="585EE98C" w14:textId="77777777" w:rsidTr="008C6F7A">
        <w:trPr>
          <w:trHeight w:val="20"/>
        </w:trPr>
        <w:tc>
          <w:tcPr>
            <w:tcW w:w="7030" w:type="dxa"/>
            <w:shd w:val="clear" w:color="auto" w:fill="FFFFFF"/>
            <w:vAlign w:val="center"/>
          </w:tcPr>
          <w:p w14:paraId="1717E39E" w14:textId="77777777" w:rsidR="009E6432" w:rsidRPr="00906D3F" w:rsidRDefault="009E6432" w:rsidP="008C6F7A">
            <w:pPr>
              <w:keepNext/>
              <w:spacing w:before="10" w:after="40"/>
              <w:ind w:left="57" w:right="57"/>
              <w:jc w:val="both"/>
              <w:rPr>
                <w:sz w:val="16"/>
                <w:szCs w:val="16"/>
              </w:rPr>
            </w:pPr>
            <w:r>
              <w:rPr>
                <w:b/>
                <w:bCs/>
                <w:sz w:val="16"/>
                <w:szCs w:val="16"/>
              </w:rPr>
              <w:lastRenderedPageBreak/>
              <w:t>Ринок праці</w:t>
            </w:r>
          </w:p>
        </w:tc>
        <w:tc>
          <w:tcPr>
            <w:tcW w:w="847" w:type="dxa"/>
            <w:tcBorders>
              <w:top w:val="single" w:sz="4" w:space="0" w:color="auto"/>
              <w:left w:val="single" w:sz="4" w:space="0" w:color="auto"/>
            </w:tcBorders>
            <w:shd w:val="clear" w:color="auto" w:fill="FFFFFF"/>
            <w:vAlign w:val="center"/>
          </w:tcPr>
          <w:p w14:paraId="0A83D435" w14:textId="77777777" w:rsidR="009E6432" w:rsidRPr="00906D3F" w:rsidRDefault="009E6432" w:rsidP="008C6F7A">
            <w:pPr>
              <w:keepNext/>
              <w:spacing w:before="10" w:after="40"/>
              <w:ind w:left="57" w:right="57"/>
              <w:jc w:val="center"/>
              <w:rPr>
                <w:sz w:val="16"/>
                <w:szCs w:val="16"/>
              </w:rPr>
            </w:pPr>
            <w:r>
              <w:rPr>
                <w:sz w:val="16"/>
                <w:szCs w:val="16"/>
              </w:rPr>
              <w:t>Примітка</w:t>
            </w:r>
          </w:p>
        </w:tc>
        <w:tc>
          <w:tcPr>
            <w:tcW w:w="1203" w:type="dxa"/>
            <w:tcBorders>
              <w:top w:val="single" w:sz="4" w:space="0" w:color="auto"/>
              <w:left w:val="single" w:sz="4" w:space="0" w:color="auto"/>
            </w:tcBorders>
            <w:shd w:val="clear" w:color="auto" w:fill="FFFFFF"/>
            <w:vAlign w:val="bottom"/>
          </w:tcPr>
          <w:p w14:paraId="7E70A461" w14:textId="77777777" w:rsidR="009E6432" w:rsidRPr="00906D3F" w:rsidRDefault="009E6432" w:rsidP="008C6F7A">
            <w:pPr>
              <w:keepNext/>
              <w:spacing w:before="10" w:after="40"/>
              <w:ind w:left="57" w:right="57"/>
              <w:jc w:val="center"/>
              <w:rPr>
                <w:sz w:val="16"/>
                <w:szCs w:val="16"/>
              </w:rPr>
            </w:pPr>
            <w:r>
              <w:rPr>
                <w:sz w:val="16"/>
                <w:szCs w:val="16"/>
              </w:rPr>
              <w:t>2012</w:t>
            </w:r>
          </w:p>
        </w:tc>
        <w:tc>
          <w:tcPr>
            <w:tcW w:w="1197" w:type="dxa"/>
            <w:tcBorders>
              <w:top w:val="single" w:sz="4" w:space="0" w:color="auto"/>
              <w:left w:val="single" w:sz="4" w:space="0" w:color="auto"/>
            </w:tcBorders>
            <w:shd w:val="clear" w:color="auto" w:fill="FFFFFF"/>
            <w:vAlign w:val="bottom"/>
          </w:tcPr>
          <w:p w14:paraId="425F271B" w14:textId="77777777" w:rsidR="009E6432" w:rsidRPr="00906D3F" w:rsidRDefault="009E6432" w:rsidP="008C6F7A">
            <w:pPr>
              <w:keepNext/>
              <w:spacing w:before="10" w:after="40"/>
              <w:ind w:left="57" w:right="57"/>
              <w:jc w:val="center"/>
              <w:rPr>
                <w:sz w:val="16"/>
                <w:szCs w:val="16"/>
              </w:rPr>
            </w:pPr>
            <w:r>
              <w:rPr>
                <w:sz w:val="16"/>
                <w:szCs w:val="16"/>
              </w:rPr>
              <w:t>2020</w:t>
            </w:r>
          </w:p>
        </w:tc>
        <w:tc>
          <w:tcPr>
            <w:tcW w:w="1197" w:type="dxa"/>
            <w:tcBorders>
              <w:top w:val="single" w:sz="4" w:space="0" w:color="auto"/>
              <w:left w:val="single" w:sz="4" w:space="0" w:color="auto"/>
            </w:tcBorders>
            <w:shd w:val="clear" w:color="auto" w:fill="FFFFFF"/>
            <w:vAlign w:val="bottom"/>
          </w:tcPr>
          <w:p w14:paraId="576C190A" w14:textId="77777777" w:rsidR="009E6432" w:rsidRPr="00906D3F" w:rsidRDefault="009E6432" w:rsidP="008C6F7A">
            <w:pPr>
              <w:keepNext/>
              <w:spacing w:before="10" w:after="40"/>
              <w:ind w:left="57" w:right="57"/>
              <w:jc w:val="center"/>
              <w:rPr>
                <w:sz w:val="16"/>
                <w:szCs w:val="16"/>
              </w:rPr>
            </w:pPr>
            <w:r>
              <w:rPr>
                <w:sz w:val="16"/>
                <w:szCs w:val="16"/>
              </w:rPr>
              <w:t>2021</w:t>
            </w:r>
          </w:p>
        </w:tc>
        <w:tc>
          <w:tcPr>
            <w:tcW w:w="1197" w:type="dxa"/>
            <w:tcBorders>
              <w:top w:val="single" w:sz="4" w:space="0" w:color="auto"/>
              <w:left w:val="single" w:sz="4" w:space="0" w:color="auto"/>
            </w:tcBorders>
            <w:shd w:val="clear" w:color="auto" w:fill="FFFFFF"/>
            <w:vAlign w:val="bottom"/>
          </w:tcPr>
          <w:p w14:paraId="6909737D" w14:textId="77777777" w:rsidR="009E6432" w:rsidRPr="00906D3F" w:rsidRDefault="009E6432" w:rsidP="008C6F7A">
            <w:pPr>
              <w:keepNext/>
              <w:spacing w:before="10" w:after="40"/>
              <w:ind w:left="57" w:right="57"/>
              <w:jc w:val="center"/>
              <w:rPr>
                <w:sz w:val="16"/>
                <w:szCs w:val="16"/>
              </w:rPr>
            </w:pPr>
            <w:r>
              <w:rPr>
                <w:sz w:val="16"/>
                <w:szCs w:val="16"/>
              </w:rPr>
              <w:t>2022</w:t>
            </w:r>
          </w:p>
        </w:tc>
        <w:tc>
          <w:tcPr>
            <w:tcW w:w="1203" w:type="dxa"/>
            <w:tcBorders>
              <w:top w:val="single" w:sz="4" w:space="0" w:color="auto"/>
              <w:left w:val="single" w:sz="4" w:space="0" w:color="auto"/>
            </w:tcBorders>
            <w:shd w:val="clear" w:color="auto" w:fill="FFFFFF"/>
            <w:vAlign w:val="center"/>
          </w:tcPr>
          <w:p w14:paraId="2AA080F7" w14:textId="77777777" w:rsidR="009E6432" w:rsidRPr="00906D3F" w:rsidRDefault="009E6432" w:rsidP="008C6F7A">
            <w:pPr>
              <w:keepNext/>
              <w:spacing w:before="10" w:after="40"/>
              <w:ind w:left="57" w:right="57"/>
              <w:jc w:val="center"/>
              <w:rPr>
                <w:sz w:val="16"/>
                <w:szCs w:val="16"/>
              </w:rPr>
            </w:pPr>
            <w:r>
              <w:rPr>
                <w:sz w:val="16"/>
                <w:szCs w:val="16"/>
              </w:rPr>
              <w:t>2023</w:t>
            </w:r>
          </w:p>
        </w:tc>
        <w:tc>
          <w:tcPr>
            <w:tcW w:w="1207" w:type="dxa"/>
            <w:tcBorders>
              <w:top w:val="single" w:sz="4" w:space="0" w:color="auto"/>
              <w:left w:val="single" w:sz="4" w:space="0" w:color="auto"/>
              <w:right w:val="single" w:sz="4" w:space="0" w:color="auto"/>
            </w:tcBorders>
            <w:shd w:val="clear" w:color="auto" w:fill="FFFFFF"/>
            <w:vAlign w:val="center"/>
          </w:tcPr>
          <w:p w14:paraId="6A80558D" w14:textId="77777777" w:rsidR="009E6432" w:rsidRPr="00906D3F" w:rsidRDefault="009E6432" w:rsidP="008C6F7A">
            <w:pPr>
              <w:keepNext/>
              <w:spacing w:before="10" w:after="40"/>
              <w:ind w:left="57" w:right="57"/>
              <w:jc w:val="center"/>
              <w:rPr>
                <w:sz w:val="16"/>
                <w:szCs w:val="16"/>
              </w:rPr>
            </w:pPr>
            <w:r>
              <w:rPr>
                <w:sz w:val="16"/>
                <w:szCs w:val="16"/>
              </w:rPr>
              <w:t>2024</w:t>
            </w:r>
          </w:p>
        </w:tc>
      </w:tr>
      <w:tr w:rsidR="00184357" w:rsidRPr="00906D3F" w14:paraId="50095281" w14:textId="77777777" w:rsidTr="008C6F7A">
        <w:trPr>
          <w:trHeight w:val="20"/>
        </w:trPr>
        <w:tc>
          <w:tcPr>
            <w:tcW w:w="7030" w:type="dxa"/>
            <w:tcBorders>
              <w:top w:val="single" w:sz="4" w:space="0" w:color="auto"/>
              <w:left w:val="single" w:sz="4" w:space="0" w:color="auto"/>
            </w:tcBorders>
            <w:shd w:val="clear" w:color="auto" w:fill="FFFFFF"/>
            <w:vAlign w:val="bottom"/>
          </w:tcPr>
          <w:p w14:paraId="4C328C35" w14:textId="77777777" w:rsidR="00184357" w:rsidRPr="00906D3F" w:rsidRDefault="00184357" w:rsidP="003A07AB">
            <w:pPr>
              <w:spacing w:before="10" w:after="40"/>
              <w:ind w:left="57" w:right="57"/>
              <w:jc w:val="both"/>
              <w:rPr>
                <w:sz w:val="16"/>
                <w:szCs w:val="16"/>
              </w:rPr>
            </w:pPr>
            <w:r>
              <w:rPr>
                <w:sz w:val="16"/>
                <w:szCs w:val="16"/>
              </w:rPr>
              <w:t>Рівень економічної активності осіб віком 20-64 роки: частка економічно активного населення віком 20-64 роки (%)</w:t>
            </w:r>
          </w:p>
        </w:tc>
        <w:tc>
          <w:tcPr>
            <w:tcW w:w="847" w:type="dxa"/>
            <w:tcBorders>
              <w:top w:val="single" w:sz="4" w:space="0" w:color="auto"/>
              <w:left w:val="single" w:sz="4" w:space="0" w:color="auto"/>
            </w:tcBorders>
            <w:shd w:val="clear" w:color="auto" w:fill="FFFFFF"/>
            <w:vAlign w:val="bottom"/>
          </w:tcPr>
          <w:p w14:paraId="4A3999C1" w14:textId="77777777" w:rsidR="00184357" w:rsidRPr="00906D3F" w:rsidRDefault="00184357" w:rsidP="008C6F7A">
            <w:pPr>
              <w:spacing w:before="10" w:after="40"/>
              <w:ind w:left="113" w:right="57"/>
              <w:jc w:val="center"/>
              <w:rPr>
                <w:sz w:val="16"/>
                <w:szCs w:val="16"/>
              </w:rPr>
            </w:pPr>
            <w:r>
              <w:rPr>
                <w:sz w:val="16"/>
                <w:szCs w:val="16"/>
              </w:rPr>
              <w:t>2) 3)</w:t>
            </w:r>
          </w:p>
          <w:p w14:paraId="1ECC6C6A" w14:textId="77777777" w:rsidR="00184357" w:rsidRPr="00906D3F" w:rsidRDefault="00184357" w:rsidP="008C6F7A">
            <w:pPr>
              <w:spacing w:before="10" w:after="40"/>
              <w:ind w:left="113" w:right="57"/>
              <w:jc w:val="center"/>
              <w:rPr>
                <w:sz w:val="16"/>
                <w:szCs w:val="16"/>
              </w:rPr>
            </w:pPr>
            <w:r>
              <w:rPr>
                <w:sz w:val="16"/>
                <w:szCs w:val="16"/>
              </w:rPr>
              <w:t>12)</w:t>
            </w:r>
          </w:p>
        </w:tc>
        <w:tc>
          <w:tcPr>
            <w:tcW w:w="1203" w:type="dxa"/>
            <w:tcBorders>
              <w:top w:val="single" w:sz="4" w:space="0" w:color="auto"/>
              <w:left w:val="single" w:sz="4" w:space="0" w:color="auto"/>
            </w:tcBorders>
            <w:shd w:val="clear" w:color="auto" w:fill="FFFFFF"/>
          </w:tcPr>
          <w:p w14:paraId="2367D62E" w14:textId="77777777" w:rsidR="00184357" w:rsidRPr="00906D3F" w:rsidRDefault="00184357" w:rsidP="003A07AB">
            <w:pPr>
              <w:spacing w:before="10" w:after="40"/>
              <w:ind w:left="57" w:right="57"/>
              <w:jc w:val="center"/>
              <w:rPr>
                <w:sz w:val="16"/>
                <w:szCs w:val="16"/>
              </w:rPr>
            </w:pPr>
            <w:r>
              <w:rPr>
                <w:sz w:val="16"/>
                <w:szCs w:val="16"/>
              </w:rPr>
              <w:t>72,4 w</w:t>
            </w:r>
          </w:p>
        </w:tc>
        <w:tc>
          <w:tcPr>
            <w:tcW w:w="1197" w:type="dxa"/>
            <w:tcBorders>
              <w:top w:val="single" w:sz="4" w:space="0" w:color="auto"/>
              <w:left w:val="single" w:sz="4" w:space="0" w:color="auto"/>
            </w:tcBorders>
            <w:shd w:val="clear" w:color="auto" w:fill="FFFFFF"/>
          </w:tcPr>
          <w:p w14:paraId="61907AFA" w14:textId="77777777" w:rsidR="00184357" w:rsidRPr="00906D3F" w:rsidRDefault="00184357" w:rsidP="003A07AB">
            <w:pPr>
              <w:spacing w:before="10" w:after="40"/>
              <w:ind w:left="57" w:right="57"/>
              <w:jc w:val="center"/>
              <w:rPr>
                <w:sz w:val="16"/>
                <w:szCs w:val="16"/>
              </w:rPr>
            </w:pPr>
            <w:r>
              <w:rPr>
                <w:sz w:val="16"/>
                <w:szCs w:val="16"/>
              </w:rPr>
              <w:t>72,0 w</w:t>
            </w:r>
          </w:p>
        </w:tc>
        <w:tc>
          <w:tcPr>
            <w:tcW w:w="1197" w:type="dxa"/>
            <w:tcBorders>
              <w:top w:val="single" w:sz="4" w:space="0" w:color="auto"/>
              <w:left w:val="single" w:sz="4" w:space="0" w:color="auto"/>
            </w:tcBorders>
            <w:shd w:val="clear" w:color="auto" w:fill="FFFFFF"/>
          </w:tcPr>
          <w:p w14:paraId="7ECAA19B" w14:textId="77777777" w:rsidR="00184357" w:rsidRPr="00906D3F" w:rsidRDefault="00184357" w:rsidP="003A07AB">
            <w:pPr>
              <w:spacing w:before="10" w:after="40"/>
              <w:ind w:left="57" w:right="57"/>
              <w:jc w:val="center"/>
              <w:rPr>
                <w:sz w:val="16"/>
                <w:szCs w:val="16"/>
              </w:rPr>
            </w:pPr>
            <w:r>
              <w:rPr>
                <w:sz w:val="16"/>
                <w:szCs w:val="16"/>
              </w:rPr>
              <w:t>71,9 w</w:t>
            </w:r>
          </w:p>
        </w:tc>
        <w:tc>
          <w:tcPr>
            <w:tcW w:w="1197" w:type="dxa"/>
            <w:tcBorders>
              <w:top w:val="single" w:sz="4" w:space="0" w:color="auto"/>
              <w:left w:val="single" w:sz="4" w:space="0" w:color="auto"/>
            </w:tcBorders>
            <w:shd w:val="clear" w:color="auto" w:fill="FFFFFF"/>
          </w:tcPr>
          <w:p w14:paraId="3EA6C0E1" w14:textId="40B1E386" w:rsidR="00184357" w:rsidRPr="00906D3F" w:rsidRDefault="00184357" w:rsidP="003A07AB">
            <w:pPr>
              <w:spacing w:before="10" w:after="40"/>
              <w:ind w:left="57" w:right="57"/>
              <w:jc w:val="center"/>
              <w:rPr>
                <w:sz w:val="16"/>
                <w:szCs w:val="16"/>
              </w:rPr>
            </w:pPr>
            <w:r>
              <w:rPr>
                <w:sz w:val="16"/>
                <w:szCs w:val="16"/>
              </w:rPr>
              <w:t>:</w:t>
            </w:r>
          </w:p>
        </w:tc>
        <w:tc>
          <w:tcPr>
            <w:tcW w:w="1203" w:type="dxa"/>
            <w:tcBorders>
              <w:top w:val="single" w:sz="4" w:space="0" w:color="auto"/>
              <w:left w:val="single" w:sz="4" w:space="0" w:color="auto"/>
            </w:tcBorders>
            <w:shd w:val="clear" w:color="auto" w:fill="FFFFFF"/>
          </w:tcPr>
          <w:p w14:paraId="1E423E19" w14:textId="2C7C8B25" w:rsidR="00184357" w:rsidRPr="00906D3F" w:rsidRDefault="00184357" w:rsidP="003A07AB">
            <w:pPr>
              <w:spacing w:before="10" w:after="40"/>
              <w:ind w:left="57" w:right="57"/>
              <w:jc w:val="center"/>
              <w:rPr>
                <w:sz w:val="16"/>
                <w:szCs w:val="16"/>
              </w:rPr>
            </w:pPr>
            <w:r>
              <w:rPr>
                <w:sz w:val="16"/>
                <w:szCs w:val="16"/>
              </w:rPr>
              <w:t>:</w:t>
            </w:r>
          </w:p>
        </w:tc>
        <w:tc>
          <w:tcPr>
            <w:tcW w:w="1207" w:type="dxa"/>
            <w:tcBorders>
              <w:top w:val="single" w:sz="4" w:space="0" w:color="auto"/>
              <w:left w:val="single" w:sz="4" w:space="0" w:color="auto"/>
              <w:right w:val="single" w:sz="4" w:space="0" w:color="auto"/>
            </w:tcBorders>
            <w:shd w:val="clear" w:color="auto" w:fill="FFFFFF"/>
          </w:tcPr>
          <w:p w14:paraId="6E550E0F" w14:textId="30C24EFF"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12C6D74D" w14:textId="77777777" w:rsidTr="008C6F7A">
        <w:trPr>
          <w:trHeight w:val="20"/>
        </w:trPr>
        <w:tc>
          <w:tcPr>
            <w:tcW w:w="7030" w:type="dxa"/>
            <w:tcBorders>
              <w:top w:val="single" w:sz="4" w:space="0" w:color="auto"/>
              <w:left w:val="single" w:sz="4" w:space="0" w:color="auto"/>
            </w:tcBorders>
            <w:shd w:val="clear" w:color="auto" w:fill="FFFFFF"/>
            <w:vAlign w:val="bottom"/>
          </w:tcPr>
          <w:p w14:paraId="10AEFEDA" w14:textId="77777777" w:rsidR="00184357" w:rsidRPr="00906D3F" w:rsidRDefault="00184357" w:rsidP="003A07AB">
            <w:pPr>
              <w:spacing w:before="10" w:after="40"/>
              <w:ind w:left="57" w:right="57"/>
              <w:jc w:val="both"/>
              <w:rPr>
                <w:sz w:val="16"/>
                <w:szCs w:val="16"/>
              </w:rPr>
            </w:pPr>
            <w:r>
              <w:rPr>
                <w:sz w:val="16"/>
                <w:szCs w:val="16"/>
              </w:rPr>
              <w:t>Рівень зайнятості осіб віком 20-64 роки: частка зайнятого населення віком 20-64 роки (%)</w:t>
            </w:r>
          </w:p>
        </w:tc>
        <w:tc>
          <w:tcPr>
            <w:tcW w:w="847" w:type="dxa"/>
            <w:tcBorders>
              <w:top w:val="single" w:sz="4" w:space="0" w:color="auto"/>
              <w:left w:val="single" w:sz="4" w:space="0" w:color="auto"/>
            </w:tcBorders>
            <w:shd w:val="clear" w:color="auto" w:fill="FFFFFF"/>
          </w:tcPr>
          <w:p w14:paraId="24739876" w14:textId="77777777" w:rsidR="00184357" w:rsidRPr="00906D3F" w:rsidRDefault="00184357" w:rsidP="008C6F7A">
            <w:pPr>
              <w:spacing w:before="10" w:after="40"/>
              <w:ind w:left="113" w:right="57"/>
              <w:jc w:val="center"/>
              <w:rPr>
                <w:sz w:val="16"/>
                <w:szCs w:val="16"/>
              </w:rPr>
            </w:pPr>
            <w:r>
              <w:rPr>
                <w:sz w:val="16"/>
                <w:szCs w:val="16"/>
              </w:rPr>
              <w:t>2) 3)</w:t>
            </w:r>
          </w:p>
        </w:tc>
        <w:tc>
          <w:tcPr>
            <w:tcW w:w="1203" w:type="dxa"/>
            <w:tcBorders>
              <w:top w:val="single" w:sz="4" w:space="0" w:color="auto"/>
              <w:left w:val="single" w:sz="4" w:space="0" w:color="auto"/>
            </w:tcBorders>
            <w:shd w:val="clear" w:color="auto" w:fill="FFFFFF"/>
          </w:tcPr>
          <w:p w14:paraId="01ACA13E" w14:textId="77777777" w:rsidR="00184357" w:rsidRPr="00906D3F" w:rsidRDefault="00184357" w:rsidP="003A07AB">
            <w:pPr>
              <w:spacing w:before="10" w:after="40"/>
              <w:ind w:left="57" w:right="57"/>
              <w:jc w:val="center"/>
              <w:rPr>
                <w:sz w:val="16"/>
                <w:szCs w:val="16"/>
              </w:rPr>
            </w:pPr>
            <w:r>
              <w:rPr>
                <w:sz w:val="16"/>
                <w:szCs w:val="16"/>
              </w:rPr>
              <w:t>67,0 w</w:t>
            </w:r>
          </w:p>
        </w:tc>
        <w:tc>
          <w:tcPr>
            <w:tcW w:w="1197" w:type="dxa"/>
            <w:tcBorders>
              <w:top w:val="single" w:sz="4" w:space="0" w:color="auto"/>
              <w:left w:val="single" w:sz="4" w:space="0" w:color="auto"/>
            </w:tcBorders>
            <w:shd w:val="clear" w:color="auto" w:fill="FFFFFF"/>
          </w:tcPr>
          <w:p w14:paraId="56B267BE" w14:textId="77777777" w:rsidR="00184357" w:rsidRPr="00906D3F" w:rsidRDefault="00184357" w:rsidP="003A07AB">
            <w:pPr>
              <w:spacing w:before="10" w:after="40"/>
              <w:ind w:left="57" w:right="57"/>
              <w:jc w:val="center"/>
              <w:rPr>
                <w:sz w:val="16"/>
                <w:szCs w:val="16"/>
              </w:rPr>
            </w:pPr>
            <w:r>
              <w:rPr>
                <w:sz w:val="16"/>
                <w:szCs w:val="16"/>
              </w:rPr>
              <w:t>65,2 w</w:t>
            </w:r>
          </w:p>
        </w:tc>
        <w:tc>
          <w:tcPr>
            <w:tcW w:w="1197" w:type="dxa"/>
            <w:tcBorders>
              <w:top w:val="single" w:sz="4" w:space="0" w:color="auto"/>
              <w:left w:val="single" w:sz="4" w:space="0" w:color="auto"/>
            </w:tcBorders>
            <w:shd w:val="clear" w:color="auto" w:fill="FFFFFF"/>
          </w:tcPr>
          <w:p w14:paraId="1542C1EA" w14:textId="77777777" w:rsidR="00184357" w:rsidRPr="00906D3F" w:rsidRDefault="00184357" w:rsidP="003A07AB">
            <w:pPr>
              <w:spacing w:before="10" w:after="40"/>
              <w:ind w:left="57" w:right="57"/>
              <w:jc w:val="center"/>
              <w:rPr>
                <w:sz w:val="16"/>
                <w:szCs w:val="16"/>
              </w:rPr>
            </w:pPr>
            <w:r>
              <w:rPr>
                <w:sz w:val="16"/>
                <w:szCs w:val="16"/>
              </w:rPr>
              <w:t>64,8 w</w:t>
            </w:r>
          </w:p>
        </w:tc>
        <w:tc>
          <w:tcPr>
            <w:tcW w:w="1197" w:type="dxa"/>
            <w:tcBorders>
              <w:top w:val="single" w:sz="4" w:space="0" w:color="auto"/>
              <w:left w:val="single" w:sz="4" w:space="0" w:color="auto"/>
            </w:tcBorders>
            <w:shd w:val="clear" w:color="auto" w:fill="FFFFFF"/>
          </w:tcPr>
          <w:p w14:paraId="3D15E8FA" w14:textId="03726F0A" w:rsidR="00184357" w:rsidRPr="00906D3F" w:rsidRDefault="00184357" w:rsidP="003A07AB">
            <w:pPr>
              <w:spacing w:before="10" w:after="40"/>
              <w:ind w:left="57" w:right="57"/>
              <w:jc w:val="center"/>
              <w:rPr>
                <w:sz w:val="16"/>
                <w:szCs w:val="16"/>
              </w:rPr>
            </w:pPr>
            <w:r>
              <w:rPr>
                <w:sz w:val="16"/>
                <w:szCs w:val="16"/>
              </w:rPr>
              <w:t>:</w:t>
            </w:r>
          </w:p>
        </w:tc>
        <w:tc>
          <w:tcPr>
            <w:tcW w:w="1203" w:type="dxa"/>
            <w:tcBorders>
              <w:top w:val="single" w:sz="4" w:space="0" w:color="auto"/>
              <w:left w:val="single" w:sz="4" w:space="0" w:color="auto"/>
            </w:tcBorders>
            <w:shd w:val="clear" w:color="auto" w:fill="FFFFFF"/>
          </w:tcPr>
          <w:p w14:paraId="0C9796CA" w14:textId="40F2CE40" w:rsidR="00184357" w:rsidRPr="00906D3F" w:rsidRDefault="00184357" w:rsidP="003A07AB">
            <w:pPr>
              <w:spacing w:before="10" w:after="40"/>
              <w:ind w:left="57" w:right="57"/>
              <w:jc w:val="center"/>
              <w:rPr>
                <w:sz w:val="16"/>
                <w:szCs w:val="16"/>
              </w:rPr>
            </w:pPr>
            <w:r>
              <w:rPr>
                <w:sz w:val="16"/>
                <w:szCs w:val="16"/>
              </w:rPr>
              <w:t>:</w:t>
            </w:r>
          </w:p>
        </w:tc>
        <w:tc>
          <w:tcPr>
            <w:tcW w:w="1207" w:type="dxa"/>
            <w:tcBorders>
              <w:top w:val="single" w:sz="4" w:space="0" w:color="auto"/>
              <w:left w:val="single" w:sz="4" w:space="0" w:color="auto"/>
              <w:right w:val="single" w:sz="4" w:space="0" w:color="auto"/>
            </w:tcBorders>
            <w:shd w:val="clear" w:color="auto" w:fill="FFFFFF"/>
          </w:tcPr>
          <w:p w14:paraId="2E80804D" w14:textId="295D552B"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71BC2BAC" w14:textId="77777777" w:rsidTr="008C6F7A">
        <w:trPr>
          <w:trHeight w:val="20"/>
        </w:trPr>
        <w:tc>
          <w:tcPr>
            <w:tcW w:w="7030" w:type="dxa"/>
            <w:tcBorders>
              <w:top w:val="single" w:sz="4" w:space="0" w:color="auto"/>
              <w:left w:val="single" w:sz="4" w:space="0" w:color="auto"/>
            </w:tcBorders>
            <w:shd w:val="clear" w:color="auto" w:fill="FFFFFF"/>
          </w:tcPr>
          <w:p w14:paraId="713E69D4" w14:textId="77777777" w:rsidR="00184357" w:rsidRPr="00906D3F" w:rsidRDefault="00184357" w:rsidP="003A07AB">
            <w:pPr>
              <w:spacing w:before="10" w:after="40"/>
              <w:ind w:left="57" w:right="57"/>
              <w:jc w:val="both"/>
              <w:rPr>
                <w:sz w:val="16"/>
                <w:szCs w:val="16"/>
              </w:rPr>
            </w:pPr>
            <w:r>
              <w:rPr>
                <w:sz w:val="16"/>
                <w:szCs w:val="16"/>
              </w:rPr>
              <w:t>Рівень зайнятості чоловіків віком 20-64 роки (%)</w:t>
            </w:r>
          </w:p>
        </w:tc>
        <w:tc>
          <w:tcPr>
            <w:tcW w:w="847" w:type="dxa"/>
            <w:tcBorders>
              <w:top w:val="single" w:sz="4" w:space="0" w:color="auto"/>
              <w:left w:val="single" w:sz="4" w:space="0" w:color="auto"/>
            </w:tcBorders>
            <w:shd w:val="clear" w:color="auto" w:fill="FFFFFF"/>
          </w:tcPr>
          <w:p w14:paraId="026EE773" w14:textId="77777777" w:rsidR="00184357" w:rsidRPr="00906D3F" w:rsidRDefault="00184357" w:rsidP="008C6F7A">
            <w:pPr>
              <w:spacing w:before="10" w:after="40"/>
              <w:ind w:left="113" w:right="57"/>
              <w:jc w:val="center"/>
              <w:rPr>
                <w:sz w:val="16"/>
                <w:szCs w:val="16"/>
              </w:rPr>
            </w:pPr>
            <w:r>
              <w:rPr>
                <w:sz w:val="16"/>
                <w:szCs w:val="16"/>
              </w:rPr>
              <w:t>2) 3)</w:t>
            </w:r>
          </w:p>
        </w:tc>
        <w:tc>
          <w:tcPr>
            <w:tcW w:w="1203" w:type="dxa"/>
            <w:tcBorders>
              <w:top w:val="single" w:sz="4" w:space="0" w:color="auto"/>
              <w:left w:val="single" w:sz="4" w:space="0" w:color="auto"/>
            </w:tcBorders>
            <w:shd w:val="clear" w:color="auto" w:fill="FFFFFF"/>
          </w:tcPr>
          <w:p w14:paraId="73B1DCF3" w14:textId="77777777" w:rsidR="00184357" w:rsidRPr="00906D3F" w:rsidRDefault="00184357" w:rsidP="003A07AB">
            <w:pPr>
              <w:spacing w:before="10" w:after="40"/>
              <w:ind w:left="57" w:right="57"/>
              <w:jc w:val="center"/>
              <w:rPr>
                <w:sz w:val="16"/>
                <w:szCs w:val="16"/>
              </w:rPr>
            </w:pPr>
            <w:r>
              <w:rPr>
                <w:sz w:val="16"/>
                <w:szCs w:val="16"/>
              </w:rPr>
              <w:t>72,8 w</w:t>
            </w:r>
          </w:p>
        </w:tc>
        <w:tc>
          <w:tcPr>
            <w:tcW w:w="1197" w:type="dxa"/>
            <w:tcBorders>
              <w:top w:val="single" w:sz="4" w:space="0" w:color="auto"/>
              <w:left w:val="single" w:sz="4" w:space="0" w:color="auto"/>
            </w:tcBorders>
            <w:shd w:val="clear" w:color="auto" w:fill="FFFFFF"/>
          </w:tcPr>
          <w:p w14:paraId="09763CA3" w14:textId="77777777" w:rsidR="00184357" w:rsidRPr="00906D3F" w:rsidRDefault="00184357" w:rsidP="003A07AB">
            <w:pPr>
              <w:spacing w:before="10" w:after="40"/>
              <w:ind w:left="57" w:right="57"/>
              <w:jc w:val="center"/>
              <w:rPr>
                <w:sz w:val="16"/>
                <w:szCs w:val="16"/>
              </w:rPr>
            </w:pPr>
            <w:r>
              <w:rPr>
                <w:sz w:val="16"/>
                <w:szCs w:val="16"/>
              </w:rPr>
              <w:t>70,8 w</w:t>
            </w:r>
          </w:p>
        </w:tc>
        <w:tc>
          <w:tcPr>
            <w:tcW w:w="1197" w:type="dxa"/>
            <w:tcBorders>
              <w:top w:val="single" w:sz="4" w:space="0" w:color="auto"/>
              <w:left w:val="single" w:sz="4" w:space="0" w:color="auto"/>
            </w:tcBorders>
            <w:shd w:val="clear" w:color="auto" w:fill="FFFFFF"/>
          </w:tcPr>
          <w:p w14:paraId="1800E20E" w14:textId="77777777" w:rsidR="00184357" w:rsidRPr="00906D3F" w:rsidRDefault="00184357" w:rsidP="003A07AB">
            <w:pPr>
              <w:spacing w:before="10" w:after="40"/>
              <w:ind w:left="57" w:right="57"/>
              <w:jc w:val="center"/>
              <w:rPr>
                <w:sz w:val="16"/>
                <w:szCs w:val="16"/>
              </w:rPr>
            </w:pPr>
            <w:r>
              <w:rPr>
                <w:sz w:val="16"/>
                <w:szCs w:val="16"/>
              </w:rPr>
              <w:t>70,8 w</w:t>
            </w:r>
          </w:p>
        </w:tc>
        <w:tc>
          <w:tcPr>
            <w:tcW w:w="1197" w:type="dxa"/>
            <w:tcBorders>
              <w:top w:val="single" w:sz="4" w:space="0" w:color="auto"/>
              <w:left w:val="single" w:sz="4" w:space="0" w:color="auto"/>
            </w:tcBorders>
            <w:shd w:val="clear" w:color="auto" w:fill="FFFFFF"/>
          </w:tcPr>
          <w:p w14:paraId="74ECE656" w14:textId="581A8090" w:rsidR="00184357" w:rsidRPr="00906D3F" w:rsidRDefault="00184357" w:rsidP="003A07AB">
            <w:pPr>
              <w:spacing w:before="10" w:after="40"/>
              <w:ind w:left="57" w:right="57"/>
              <w:jc w:val="center"/>
              <w:rPr>
                <w:sz w:val="16"/>
                <w:szCs w:val="16"/>
              </w:rPr>
            </w:pPr>
            <w:r>
              <w:rPr>
                <w:sz w:val="16"/>
                <w:szCs w:val="16"/>
              </w:rPr>
              <w:t>:</w:t>
            </w:r>
          </w:p>
        </w:tc>
        <w:tc>
          <w:tcPr>
            <w:tcW w:w="1203" w:type="dxa"/>
            <w:tcBorders>
              <w:top w:val="single" w:sz="4" w:space="0" w:color="auto"/>
              <w:left w:val="single" w:sz="4" w:space="0" w:color="auto"/>
            </w:tcBorders>
            <w:shd w:val="clear" w:color="auto" w:fill="FFFFFF"/>
          </w:tcPr>
          <w:p w14:paraId="3F4D545F" w14:textId="3DDF55DA" w:rsidR="00184357" w:rsidRPr="00906D3F" w:rsidRDefault="00184357" w:rsidP="003A07AB">
            <w:pPr>
              <w:spacing w:before="10" w:after="40"/>
              <w:ind w:left="57" w:right="57"/>
              <w:jc w:val="center"/>
              <w:rPr>
                <w:sz w:val="16"/>
                <w:szCs w:val="16"/>
              </w:rPr>
            </w:pPr>
            <w:r>
              <w:rPr>
                <w:sz w:val="16"/>
                <w:szCs w:val="16"/>
              </w:rPr>
              <w:t>:</w:t>
            </w:r>
          </w:p>
        </w:tc>
        <w:tc>
          <w:tcPr>
            <w:tcW w:w="1207" w:type="dxa"/>
            <w:tcBorders>
              <w:top w:val="single" w:sz="4" w:space="0" w:color="auto"/>
              <w:left w:val="single" w:sz="4" w:space="0" w:color="auto"/>
              <w:right w:val="single" w:sz="4" w:space="0" w:color="auto"/>
            </w:tcBorders>
            <w:shd w:val="clear" w:color="auto" w:fill="FFFFFF"/>
          </w:tcPr>
          <w:p w14:paraId="14AAA658" w14:textId="7C9925DD"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0DB755BC" w14:textId="77777777" w:rsidTr="008C6F7A">
        <w:trPr>
          <w:trHeight w:val="20"/>
        </w:trPr>
        <w:tc>
          <w:tcPr>
            <w:tcW w:w="7030" w:type="dxa"/>
            <w:tcBorders>
              <w:top w:val="single" w:sz="4" w:space="0" w:color="auto"/>
              <w:left w:val="single" w:sz="4" w:space="0" w:color="auto"/>
            </w:tcBorders>
            <w:shd w:val="clear" w:color="auto" w:fill="FFFFFF"/>
          </w:tcPr>
          <w:p w14:paraId="5AE45E0B" w14:textId="77777777" w:rsidR="00184357" w:rsidRPr="00906D3F" w:rsidRDefault="00184357" w:rsidP="003A07AB">
            <w:pPr>
              <w:spacing w:before="10" w:after="40"/>
              <w:ind w:left="57" w:right="57"/>
              <w:jc w:val="both"/>
              <w:rPr>
                <w:sz w:val="16"/>
                <w:szCs w:val="16"/>
              </w:rPr>
            </w:pPr>
            <w:r>
              <w:rPr>
                <w:sz w:val="16"/>
                <w:szCs w:val="16"/>
              </w:rPr>
              <w:t>Рівень зайнятості жінок віком 20-64 років (%)</w:t>
            </w:r>
          </w:p>
        </w:tc>
        <w:tc>
          <w:tcPr>
            <w:tcW w:w="847" w:type="dxa"/>
            <w:tcBorders>
              <w:top w:val="single" w:sz="4" w:space="0" w:color="auto"/>
              <w:left w:val="single" w:sz="4" w:space="0" w:color="auto"/>
            </w:tcBorders>
            <w:shd w:val="clear" w:color="auto" w:fill="FFFFFF"/>
          </w:tcPr>
          <w:p w14:paraId="05F8AFE1" w14:textId="77777777" w:rsidR="00184357" w:rsidRPr="00906D3F" w:rsidRDefault="00184357" w:rsidP="008C6F7A">
            <w:pPr>
              <w:spacing w:before="10" w:after="40"/>
              <w:ind w:left="113" w:right="57"/>
              <w:jc w:val="center"/>
              <w:rPr>
                <w:sz w:val="16"/>
                <w:szCs w:val="16"/>
              </w:rPr>
            </w:pPr>
            <w:r>
              <w:rPr>
                <w:sz w:val="16"/>
                <w:szCs w:val="16"/>
              </w:rPr>
              <w:t>2) 3)</w:t>
            </w:r>
          </w:p>
        </w:tc>
        <w:tc>
          <w:tcPr>
            <w:tcW w:w="1203" w:type="dxa"/>
            <w:tcBorders>
              <w:top w:val="single" w:sz="4" w:space="0" w:color="auto"/>
              <w:left w:val="single" w:sz="4" w:space="0" w:color="auto"/>
            </w:tcBorders>
            <w:shd w:val="clear" w:color="auto" w:fill="FFFFFF"/>
          </w:tcPr>
          <w:p w14:paraId="30800316" w14:textId="77777777" w:rsidR="00184357" w:rsidRPr="00906D3F" w:rsidRDefault="00184357" w:rsidP="003A07AB">
            <w:pPr>
              <w:spacing w:before="10" w:after="40"/>
              <w:ind w:left="57" w:right="57"/>
              <w:jc w:val="center"/>
              <w:rPr>
                <w:sz w:val="16"/>
                <w:szCs w:val="16"/>
              </w:rPr>
            </w:pPr>
            <w:r>
              <w:rPr>
                <w:sz w:val="16"/>
                <w:szCs w:val="16"/>
              </w:rPr>
              <w:t>61,7 w</w:t>
            </w:r>
          </w:p>
        </w:tc>
        <w:tc>
          <w:tcPr>
            <w:tcW w:w="1197" w:type="dxa"/>
            <w:tcBorders>
              <w:top w:val="single" w:sz="4" w:space="0" w:color="auto"/>
              <w:left w:val="single" w:sz="4" w:space="0" w:color="auto"/>
            </w:tcBorders>
            <w:shd w:val="clear" w:color="auto" w:fill="FFFFFF"/>
          </w:tcPr>
          <w:p w14:paraId="3A032D3F" w14:textId="77777777" w:rsidR="00184357" w:rsidRPr="00906D3F" w:rsidRDefault="00184357" w:rsidP="003A07AB">
            <w:pPr>
              <w:spacing w:before="10" w:after="40"/>
              <w:ind w:left="57" w:right="57"/>
              <w:jc w:val="center"/>
              <w:rPr>
                <w:sz w:val="16"/>
                <w:szCs w:val="16"/>
              </w:rPr>
            </w:pPr>
            <w:r>
              <w:rPr>
                <w:sz w:val="16"/>
                <w:szCs w:val="16"/>
              </w:rPr>
              <w:t>60,0 w</w:t>
            </w:r>
          </w:p>
        </w:tc>
        <w:tc>
          <w:tcPr>
            <w:tcW w:w="1197" w:type="dxa"/>
            <w:tcBorders>
              <w:top w:val="single" w:sz="4" w:space="0" w:color="auto"/>
              <w:left w:val="single" w:sz="4" w:space="0" w:color="auto"/>
            </w:tcBorders>
            <w:shd w:val="clear" w:color="auto" w:fill="FFFFFF"/>
          </w:tcPr>
          <w:p w14:paraId="26EBA3F4" w14:textId="77777777" w:rsidR="00184357" w:rsidRPr="00906D3F" w:rsidRDefault="00184357" w:rsidP="003A07AB">
            <w:pPr>
              <w:spacing w:before="10" w:after="40"/>
              <w:ind w:left="57" w:right="57"/>
              <w:jc w:val="center"/>
              <w:rPr>
                <w:sz w:val="16"/>
                <w:szCs w:val="16"/>
              </w:rPr>
            </w:pPr>
            <w:r>
              <w:rPr>
                <w:sz w:val="16"/>
                <w:szCs w:val="16"/>
              </w:rPr>
              <w:t>59,3 w</w:t>
            </w:r>
          </w:p>
        </w:tc>
        <w:tc>
          <w:tcPr>
            <w:tcW w:w="1197" w:type="dxa"/>
            <w:tcBorders>
              <w:top w:val="single" w:sz="4" w:space="0" w:color="auto"/>
              <w:left w:val="single" w:sz="4" w:space="0" w:color="auto"/>
            </w:tcBorders>
            <w:shd w:val="clear" w:color="auto" w:fill="FFFFFF"/>
          </w:tcPr>
          <w:p w14:paraId="38FD87DB" w14:textId="0BC2FB6B" w:rsidR="00184357" w:rsidRPr="00906D3F" w:rsidRDefault="00184357" w:rsidP="003A07AB">
            <w:pPr>
              <w:spacing w:before="10" w:after="40"/>
              <w:ind w:left="57" w:right="57"/>
              <w:jc w:val="center"/>
              <w:rPr>
                <w:sz w:val="16"/>
                <w:szCs w:val="16"/>
              </w:rPr>
            </w:pPr>
            <w:r>
              <w:rPr>
                <w:sz w:val="16"/>
                <w:szCs w:val="16"/>
              </w:rPr>
              <w:t>:</w:t>
            </w:r>
          </w:p>
        </w:tc>
        <w:tc>
          <w:tcPr>
            <w:tcW w:w="1203" w:type="dxa"/>
            <w:tcBorders>
              <w:top w:val="single" w:sz="4" w:space="0" w:color="auto"/>
              <w:left w:val="single" w:sz="4" w:space="0" w:color="auto"/>
            </w:tcBorders>
            <w:shd w:val="clear" w:color="auto" w:fill="FFFFFF"/>
          </w:tcPr>
          <w:p w14:paraId="7151A995" w14:textId="3BED558D" w:rsidR="00184357" w:rsidRPr="00906D3F" w:rsidRDefault="00184357" w:rsidP="003A07AB">
            <w:pPr>
              <w:spacing w:before="10" w:after="40"/>
              <w:ind w:left="57" w:right="57"/>
              <w:jc w:val="center"/>
              <w:rPr>
                <w:sz w:val="16"/>
                <w:szCs w:val="16"/>
              </w:rPr>
            </w:pPr>
            <w:r>
              <w:rPr>
                <w:sz w:val="16"/>
                <w:szCs w:val="16"/>
              </w:rPr>
              <w:t>:</w:t>
            </w:r>
          </w:p>
        </w:tc>
        <w:tc>
          <w:tcPr>
            <w:tcW w:w="1207" w:type="dxa"/>
            <w:tcBorders>
              <w:top w:val="single" w:sz="4" w:space="0" w:color="auto"/>
              <w:left w:val="single" w:sz="4" w:space="0" w:color="auto"/>
              <w:right w:val="single" w:sz="4" w:space="0" w:color="auto"/>
            </w:tcBorders>
            <w:shd w:val="clear" w:color="auto" w:fill="FFFFFF"/>
          </w:tcPr>
          <w:p w14:paraId="64E3AED7" w14:textId="1A4E87EC"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6ECDBDB8" w14:textId="77777777" w:rsidTr="008C6F7A">
        <w:trPr>
          <w:trHeight w:val="20"/>
        </w:trPr>
        <w:tc>
          <w:tcPr>
            <w:tcW w:w="7030" w:type="dxa"/>
            <w:tcBorders>
              <w:top w:val="single" w:sz="4" w:space="0" w:color="auto"/>
              <w:left w:val="single" w:sz="4" w:space="0" w:color="auto"/>
            </w:tcBorders>
            <w:shd w:val="clear" w:color="auto" w:fill="FFFFFF"/>
            <w:vAlign w:val="bottom"/>
          </w:tcPr>
          <w:p w14:paraId="4D60C8CA" w14:textId="77777777" w:rsidR="00184357" w:rsidRPr="00906D3F" w:rsidRDefault="00184357" w:rsidP="003A07AB">
            <w:pPr>
              <w:spacing w:before="10" w:after="40"/>
              <w:ind w:left="57" w:right="57"/>
              <w:jc w:val="both"/>
              <w:rPr>
                <w:sz w:val="16"/>
                <w:szCs w:val="16"/>
              </w:rPr>
            </w:pPr>
            <w:r>
              <w:rPr>
                <w:sz w:val="16"/>
                <w:szCs w:val="16"/>
              </w:rPr>
              <w:t>Рівень зайнятості осіб віком 55-64 років: частка зайнятого населення віком 55-64 років (%)</w:t>
            </w:r>
          </w:p>
        </w:tc>
        <w:tc>
          <w:tcPr>
            <w:tcW w:w="847" w:type="dxa"/>
            <w:tcBorders>
              <w:top w:val="single" w:sz="4" w:space="0" w:color="auto"/>
              <w:left w:val="single" w:sz="4" w:space="0" w:color="auto"/>
            </w:tcBorders>
            <w:shd w:val="clear" w:color="auto" w:fill="FFFFFF"/>
          </w:tcPr>
          <w:p w14:paraId="1503CFC4" w14:textId="77777777" w:rsidR="00184357" w:rsidRPr="00906D3F" w:rsidRDefault="00184357" w:rsidP="008C6F7A">
            <w:pPr>
              <w:spacing w:before="10" w:after="40"/>
              <w:ind w:left="113" w:right="57"/>
              <w:jc w:val="center"/>
              <w:rPr>
                <w:sz w:val="16"/>
                <w:szCs w:val="16"/>
              </w:rPr>
            </w:pPr>
            <w:r>
              <w:rPr>
                <w:sz w:val="16"/>
                <w:szCs w:val="16"/>
              </w:rPr>
              <w:t>2) 3)</w:t>
            </w:r>
          </w:p>
        </w:tc>
        <w:tc>
          <w:tcPr>
            <w:tcW w:w="1203" w:type="dxa"/>
            <w:tcBorders>
              <w:top w:val="single" w:sz="4" w:space="0" w:color="auto"/>
              <w:left w:val="single" w:sz="4" w:space="0" w:color="auto"/>
            </w:tcBorders>
            <w:shd w:val="clear" w:color="auto" w:fill="FFFFFF"/>
          </w:tcPr>
          <w:p w14:paraId="4E4658A3" w14:textId="77777777" w:rsidR="00184357" w:rsidRPr="00906D3F" w:rsidRDefault="00184357" w:rsidP="003A07AB">
            <w:pPr>
              <w:spacing w:before="10" w:after="40"/>
              <w:ind w:left="57" w:right="57"/>
              <w:jc w:val="center"/>
              <w:rPr>
                <w:sz w:val="16"/>
                <w:szCs w:val="16"/>
              </w:rPr>
            </w:pPr>
            <w:r>
              <w:rPr>
                <w:sz w:val="16"/>
                <w:szCs w:val="16"/>
              </w:rPr>
              <w:t>40,0 w</w:t>
            </w:r>
          </w:p>
        </w:tc>
        <w:tc>
          <w:tcPr>
            <w:tcW w:w="1197" w:type="dxa"/>
            <w:tcBorders>
              <w:top w:val="single" w:sz="4" w:space="0" w:color="auto"/>
              <w:left w:val="single" w:sz="4" w:space="0" w:color="auto"/>
            </w:tcBorders>
            <w:shd w:val="clear" w:color="auto" w:fill="FFFFFF"/>
          </w:tcPr>
          <w:p w14:paraId="7BC33529" w14:textId="77777777" w:rsidR="00184357" w:rsidRPr="00906D3F" w:rsidRDefault="00184357" w:rsidP="003A07AB">
            <w:pPr>
              <w:spacing w:before="10" w:after="40"/>
              <w:ind w:left="57" w:right="57"/>
              <w:jc w:val="center"/>
              <w:rPr>
                <w:sz w:val="16"/>
                <w:szCs w:val="16"/>
              </w:rPr>
            </w:pPr>
            <w:r>
              <w:rPr>
                <w:sz w:val="16"/>
                <w:szCs w:val="16"/>
              </w:rPr>
              <w:t>42,1 w</w:t>
            </w:r>
          </w:p>
        </w:tc>
        <w:tc>
          <w:tcPr>
            <w:tcW w:w="1197" w:type="dxa"/>
            <w:tcBorders>
              <w:top w:val="single" w:sz="4" w:space="0" w:color="auto"/>
              <w:left w:val="single" w:sz="4" w:space="0" w:color="auto"/>
            </w:tcBorders>
            <w:shd w:val="clear" w:color="auto" w:fill="FFFFFF"/>
          </w:tcPr>
          <w:p w14:paraId="0ADB5ED5" w14:textId="77777777" w:rsidR="00184357" w:rsidRPr="00906D3F" w:rsidRDefault="00184357" w:rsidP="003A07AB">
            <w:pPr>
              <w:spacing w:before="10" w:after="40"/>
              <w:ind w:left="57" w:right="57"/>
              <w:jc w:val="center"/>
              <w:rPr>
                <w:sz w:val="16"/>
                <w:szCs w:val="16"/>
              </w:rPr>
            </w:pPr>
            <w:r>
              <w:rPr>
                <w:sz w:val="16"/>
                <w:szCs w:val="16"/>
              </w:rPr>
              <w:t>41,1 w</w:t>
            </w:r>
          </w:p>
        </w:tc>
        <w:tc>
          <w:tcPr>
            <w:tcW w:w="1197" w:type="dxa"/>
            <w:tcBorders>
              <w:top w:val="single" w:sz="4" w:space="0" w:color="auto"/>
              <w:left w:val="single" w:sz="4" w:space="0" w:color="auto"/>
            </w:tcBorders>
            <w:shd w:val="clear" w:color="auto" w:fill="FFFFFF"/>
          </w:tcPr>
          <w:p w14:paraId="1CD1CB73" w14:textId="5233E8F3" w:rsidR="00184357" w:rsidRPr="00906D3F" w:rsidRDefault="00184357" w:rsidP="003A07AB">
            <w:pPr>
              <w:spacing w:before="10" w:after="40"/>
              <w:ind w:left="57" w:right="57"/>
              <w:jc w:val="center"/>
              <w:rPr>
                <w:sz w:val="16"/>
                <w:szCs w:val="16"/>
              </w:rPr>
            </w:pPr>
            <w:r>
              <w:rPr>
                <w:sz w:val="16"/>
                <w:szCs w:val="16"/>
              </w:rPr>
              <w:t>:</w:t>
            </w:r>
          </w:p>
        </w:tc>
        <w:tc>
          <w:tcPr>
            <w:tcW w:w="1203" w:type="dxa"/>
            <w:tcBorders>
              <w:top w:val="single" w:sz="4" w:space="0" w:color="auto"/>
              <w:left w:val="single" w:sz="4" w:space="0" w:color="auto"/>
            </w:tcBorders>
            <w:shd w:val="clear" w:color="auto" w:fill="FFFFFF"/>
          </w:tcPr>
          <w:p w14:paraId="3776CBDA" w14:textId="1AF7D565" w:rsidR="00184357" w:rsidRPr="00906D3F" w:rsidRDefault="00184357" w:rsidP="003A07AB">
            <w:pPr>
              <w:spacing w:before="10" w:after="40"/>
              <w:ind w:left="57" w:right="57"/>
              <w:jc w:val="center"/>
              <w:rPr>
                <w:sz w:val="16"/>
                <w:szCs w:val="16"/>
              </w:rPr>
            </w:pPr>
            <w:r>
              <w:rPr>
                <w:sz w:val="16"/>
                <w:szCs w:val="16"/>
              </w:rPr>
              <w:t>:</w:t>
            </w:r>
          </w:p>
        </w:tc>
        <w:tc>
          <w:tcPr>
            <w:tcW w:w="1207" w:type="dxa"/>
            <w:tcBorders>
              <w:top w:val="single" w:sz="4" w:space="0" w:color="auto"/>
              <w:left w:val="single" w:sz="4" w:space="0" w:color="auto"/>
              <w:right w:val="single" w:sz="4" w:space="0" w:color="auto"/>
            </w:tcBorders>
            <w:shd w:val="clear" w:color="auto" w:fill="FFFFFF"/>
          </w:tcPr>
          <w:p w14:paraId="63773233" w14:textId="51C12D4B" w:rsidR="00184357" w:rsidRPr="00906D3F" w:rsidRDefault="00184357" w:rsidP="003A07AB">
            <w:pPr>
              <w:spacing w:before="10" w:after="40"/>
              <w:ind w:left="57" w:right="57"/>
              <w:jc w:val="center"/>
              <w:rPr>
                <w:sz w:val="16"/>
                <w:szCs w:val="16"/>
              </w:rPr>
            </w:pPr>
            <w:r>
              <w:rPr>
                <w:sz w:val="16"/>
                <w:szCs w:val="16"/>
              </w:rPr>
              <w:t>:</w:t>
            </w:r>
          </w:p>
        </w:tc>
      </w:tr>
      <w:tr w:rsidR="009E6432" w:rsidRPr="00906D3F" w14:paraId="052D1F19" w14:textId="77777777" w:rsidTr="008C6F7A">
        <w:trPr>
          <w:trHeight w:val="20"/>
        </w:trPr>
        <w:tc>
          <w:tcPr>
            <w:tcW w:w="7030" w:type="dxa"/>
            <w:tcBorders>
              <w:top w:val="single" w:sz="4" w:space="0" w:color="auto"/>
              <w:left w:val="single" w:sz="4" w:space="0" w:color="auto"/>
            </w:tcBorders>
            <w:shd w:val="clear" w:color="auto" w:fill="FFFFFF"/>
          </w:tcPr>
          <w:p w14:paraId="65F42AF6" w14:textId="77777777" w:rsidR="009E6432" w:rsidRPr="00906D3F" w:rsidRDefault="009E6432" w:rsidP="003A07AB">
            <w:pPr>
              <w:spacing w:before="10" w:after="40"/>
              <w:ind w:left="57" w:right="57"/>
              <w:jc w:val="both"/>
              <w:rPr>
                <w:sz w:val="16"/>
                <w:szCs w:val="16"/>
              </w:rPr>
            </w:pPr>
            <w:r>
              <w:rPr>
                <w:sz w:val="16"/>
                <w:szCs w:val="16"/>
              </w:rPr>
              <w:t>Зайнятість за основними секторами</w:t>
            </w:r>
          </w:p>
        </w:tc>
        <w:tc>
          <w:tcPr>
            <w:tcW w:w="8051" w:type="dxa"/>
            <w:gridSpan w:val="7"/>
            <w:tcBorders>
              <w:top w:val="single" w:sz="4" w:space="0" w:color="auto"/>
              <w:left w:val="single" w:sz="4" w:space="0" w:color="auto"/>
              <w:right w:val="single" w:sz="4" w:space="0" w:color="auto"/>
            </w:tcBorders>
            <w:shd w:val="clear" w:color="auto" w:fill="FFFFFF"/>
          </w:tcPr>
          <w:p w14:paraId="63210797" w14:textId="77777777" w:rsidR="009E6432" w:rsidRPr="00906D3F" w:rsidRDefault="009E6432" w:rsidP="008C6F7A">
            <w:pPr>
              <w:spacing w:before="10" w:after="40"/>
              <w:ind w:left="57" w:right="57"/>
              <w:jc w:val="center"/>
              <w:rPr>
                <w:sz w:val="16"/>
                <w:szCs w:val="16"/>
                <w:lang w:val="en-GB"/>
              </w:rPr>
            </w:pPr>
          </w:p>
        </w:tc>
      </w:tr>
      <w:tr w:rsidR="00184357" w:rsidRPr="00906D3F" w14:paraId="47D52B2A" w14:textId="77777777" w:rsidTr="008C6F7A">
        <w:trPr>
          <w:trHeight w:val="20"/>
        </w:trPr>
        <w:tc>
          <w:tcPr>
            <w:tcW w:w="7030" w:type="dxa"/>
            <w:tcBorders>
              <w:top w:val="single" w:sz="4" w:space="0" w:color="auto"/>
              <w:left w:val="single" w:sz="4" w:space="0" w:color="auto"/>
            </w:tcBorders>
            <w:shd w:val="clear" w:color="auto" w:fill="FFFFFF"/>
          </w:tcPr>
          <w:p w14:paraId="2F0EC37F" w14:textId="77777777" w:rsidR="00184357" w:rsidRPr="00906D3F" w:rsidRDefault="00184357" w:rsidP="003A07AB">
            <w:pPr>
              <w:spacing w:before="10" w:after="40"/>
              <w:ind w:left="57" w:right="57"/>
              <w:jc w:val="both"/>
              <w:rPr>
                <w:sz w:val="16"/>
                <w:szCs w:val="16"/>
              </w:rPr>
            </w:pPr>
            <w:r>
              <w:rPr>
                <w:sz w:val="16"/>
                <w:szCs w:val="16"/>
              </w:rPr>
              <w:t>Сільське, лісове та рибне господарство (%)</w:t>
            </w:r>
          </w:p>
        </w:tc>
        <w:tc>
          <w:tcPr>
            <w:tcW w:w="847" w:type="dxa"/>
            <w:tcBorders>
              <w:top w:val="single" w:sz="4" w:space="0" w:color="auto"/>
              <w:left w:val="single" w:sz="4" w:space="0" w:color="auto"/>
            </w:tcBorders>
            <w:shd w:val="clear" w:color="auto" w:fill="FFFFFF"/>
            <w:vAlign w:val="bottom"/>
          </w:tcPr>
          <w:p w14:paraId="646EA891" w14:textId="77777777" w:rsidR="00184357" w:rsidRPr="00906D3F" w:rsidRDefault="00184357" w:rsidP="008C6F7A">
            <w:pPr>
              <w:spacing w:before="10" w:after="40"/>
              <w:ind w:left="113" w:right="57"/>
              <w:jc w:val="center"/>
              <w:rPr>
                <w:sz w:val="16"/>
                <w:szCs w:val="16"/>
              </w:rPr>
            </w:pPr>
            <w:r>
              <w:rPr>
                <w:sz w:val="16"/>
                <w:szCs w:val="16"/>
              </w:rPr>
              <w:t>2) 3)</w:t>
            </w:r>
          </w:p>
          <w:p w14:paraId="04459CD2" w14:textId="77777777" w:rsidR="00184357" w:rsidRPr="00906D3F" w:rsidRDefault="00184357" w:rsidP="008C6F7A">
            <w:pPr>
              <w:spacing w:before="10" w:after="40"/>
              <w:ind w:left="113" w:right="57"/>
              <w:jc w:val="center"/>
              <w:rPr>
                <w:sz w:val="16"/>
                <w:szCs w:val="16"/>
              </w:rPr>
            </w:pPr>
            <w:r>
              <w:rPr>
                <w:sz w:val="16"/>
                <w:szCs w:val="16"/>
              </w:rPr>
              <w:t>13)</w:t>
            </w:r>
          </w:p>
        </w:tc>
        <w:tc>
          <w:tcPr>
            <w:tcW w:w="1203" w:type="dxa"/>
            <w:tcBorders>
              <w:top w:val="single" w:sz="4" w:space="0" w:color="auto"/>
              <w:left w:val="single" w:sz="4" w:space="0" w:color="auto"/>
            </w:tcBorders>
            <w:shd w:val="clear" w:color="auto" w:fill="FFFFFF"/>
          </w:tcPr>
          <w:p w14:paraId="7D9DC51B" w14:textId="77777777" w:rsidR="00184357" w:rsidRPr="00906D3F" w:rsidRDefault="00184357" w:rsidP="003A07AB">
            <w:pPr>
              <w:spacing w:before="10" w:after="40"/>
              <w:ind w:left="57" w:right="57"/>
              <w:jc w:val="center"/>
              <w:rPr>
                <w:sz w:val="16"/>
                <w:szCs w:val="16"/>
              </w:rPr>
            </w:pPr>
            <w:r>
              <w:rPr>
                <w:sz w:val="16"/>
                <w:szCs w:val="16"/>
              </w:rPr>
              <w:t>19,8 w</w:t>
            </w:r>
          </w:p>
        </w:tc>
        <w:tc>
          <w:tcPr>
            <w:tcW w:w="1197" w:type="dxa"/>
            <w:tcBorders>
              <w:top w:val="single" w:sz="4" w:space="0" w:color="auto"/>
              <w:left w:val="single" w:sz="4" w:space="0" w:color="auto"/>
            </w:tcBorders>
            <w:shd w:val="clear" w:color="auto" w:fill="FFFFFF"/>
          </w:tcPr>
          <w:p w14:paraId="289F8C14" w14:textId="77777777" w:rsidR="00184357" w:rsidRPr="00906D3F" w:rsidRDefault="00184357" w:rsidP="003A07AB">
            <w:pPr>
              <w:spacing w:before="10" w:after="40"/>
              <w:ind w:left="57" w:right="57"/>
              <w:jc w:val="center"/>
              <w:rPr>
                <w:sz w:val="16"/>
                <w:szCs w:val="16"/>
              </w:rPr>
            </w:pPr>
            <w:r>
              <w:rPr>
                <w:sz w:val="16"/>
                <w:szCs w:val="16"/>
              </w:rPr>
              <w:t>14,1 w</w:t>
            </w:r>
          </w:p>
        </w:tc>
        <w:tc>
          <w:tcPr>
            <w:tcW w:w="1197" w:type="dxa"/>
            <w:tcBorders>
              <w:top w:val="single" w:sz="4" w:space="0" w:color="auto"/>
              <w:left w:val="single" w:sz="4" w:space="0" w:color="auto"/>
            </w:tcBorders>
            <w:shd w:val="clear" w:color="auto" w:fill="FFFFFF"/>
          </w:tcPr>
          <w:p w14:paraId="0BCDAB11" w14:textId="77777777" w:rsidR="00184357" w:rsidRPr="00906D3F" w:rsidRDefault="00184357" w:rsidP="003A07AB">
            <w:pPr>
              <w:spacing w:before="10" w:after="40"/>
              <w:ind w:left="57" w:right="57"/>
              <w:jc w:val="center"/>
              <w:rPr>
                <w:sz w:val="16"/>
                <w:szCs w:val="16"/>
              </w:rPr>
            </w:pPr>
            <w:r>
              <w:rPr>
                <w:sz w:val="16"/>
                <w:szCs w:val="16"/>
              </w:rPr>
              <w:t>14,1 w</w:t>
            </w:r>
          </w:p>
        </w:tc>
        <w:tc>
          <w:tcPr>
            <w:tcW w:w="1197" w:type="dxa"/>
            <w:tcBorders>
              <w:top w:val="single" w:sz="4" w:space="0" w:color="auto"/>
              <w:left w:val="single" w:sz="4" w:space="0" w:color="auto"/>
            </w:tcBorders>
            <w:shd w:val="clear" w:color="auto" w:fill="FFFFFF"/>
          </w:tcPr>
          <w:p w14:paraId="6C286FCF" w14:textId="66E3D8B6" w:rsidR="00184357" w:rsidRPr="00906D3F" w:rsidRDefault="00184357" w:rsidP="003A07AB">
            <w:pPr>
              <w:spacing w:before="10" w:after="40"/>
              <w:ind w:left="57" w:right="57"/>
              <w:jc w:val="center"/>
              <w:rPr>
                <w:sz w:val="16"/>
                <w:szCs w:val="16"/>
              </w:rPr>
            </w:pPr>
            <w:r>
              <w:rPr>
                <w:sz w:val="16"/>
                <w:szCs w:val="16"/>
              </w:rPr>
              <w:t>:</w:t>
            </w:r>
          </w:p>
        </w:tc>
        <w:tc>
          <w:tcPr>
            <w:tcW w:w="1203" w:type="dxa"/>
            <w:tcBorders>
              <w:top w:val="single" w:sz="4" w:space="0" w:color="auto"/>
              <w:left w:val="single" w:sz="4" w:space="0" w:color="auto"/>
            </w:tcBorders>
            <w:shd w:val="clear" w:color="auto" w:fill="FFFFFF"/>
          </w:tcPr>
          <w:p w14:paraId="665640B9" w14:textId="24536124" w:rsidR="00184357" w:rsidRPr="00906D3F" w:rsidRDefault="00184357" w:rsidP="003A07AB">
            <w:pPr>
              <w:spacing w:before="10" w:after="40"/>
              <w:ind w:left="57" w:right="57"/>
              <w:jc w:val="center"/>
              <w:rPr>
                <w:sz w:val="16"/>
                <w:szCs w:val="16"/>
              </w:rPr>
            </w:pPr>
            <w:r>
              <w:rPr>
                <w:sz w:val="16"/>
                <w:szCs w:val="16"/>
              </w:rPr>
              <w:t>:</w:t>
            </w:r>
          </w:p>
        </w:tc>
        <w:tc>
          <w:tcPr>
            <w:tcW w:w="1207" w:type="dxa"/>
            <w:tcBorders>
              <w:top w:val="single" w:sz="4" w:space="0" w:color="auto"/>
              <w:left w:val="single" w:sz="4" w:space="0" w:color="auto"/>
              <w:right w:val="single" w:sz="4" w:space="0" w:color="auto"/>
            </w:tcBorders>
            <w:shd w:val="clear" w:color="auto" w:fill="FFFFFF"/>
          </w:tcPr>
          <w:p w14:paraId="15FDE209" w14:textId="16329D0E"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3A14FF8A" w14:textId="77777777" w:rsidTr="008C6F7A">
        <w:trPr>
          <w:trHeight w:val="20"/>
        </w:trPr>
        <w:tc>
          <w:tcPr>
            <w:tcW w:w="7030" w:type="dxa"/>
            <w:tcBorders>
              <w:top w:val="single" w:sz="4" w:space="0" w:color="auto"/>
              <w:left w:val="single" w:sz="4" w:space="0" w:color="auto"/>
              <w:bottom w:val="single" w:sz="4" w:space="0" w:color="auto"/>
            </w:tcBorders>
            <w:shd w:val="clear" w:color="auto" w:fill="FFFFFF"/>
          </w:tcPr>
          <w:p w14:paraId="57E5D76D" w14:textId="77777777" w:rsidR="00184357" w:rsidRPr="00906D3F" w:rsidRDefault="00184357" w:rsidP="003A07AB">
            <w:pPr>
              <w:spacing w:before="10" w:after="40"/>
              <w:ind w:left="57" w:right="57"/>
              <w:jc w:val="both"/>
              <w:rPr>
                <w:sz w:val="16"/>
                <w:szCs w:val="16"/>
              </w:rPr>
            </w:pPr>
            <w:r>
              <w:rPr>
                <w:sz w:val="16"/>
                <w:szCs w:val="16"/>
              </w:rPr>
              <w:t>Промисловість (%)</w:t>
            </w:r>
          </w:p>
        </w:tc>
        <w:tc>
          <w:tcPr>
            <w:tcW w:w="847" w:type="dxa"/>
            <w:tcBorders>
              <w:top w:val="single" w:sz="4" w:space="0" w:color="auto"/>
              <w:left w:val="single" w:sz="4" w:space="0" w:color="auto"/>
              <w:bottom w:val="single" w:sz="4" w:space="0" w:color="auto"/>
            </w:tcBorders>
            <w:shd w:val="clear" w:color="auto" w:fill="FFFFFF"/>
            <w:vAlign w:val="bottom"/>
          </w:tcPr>
          <w:p w14:paraId="27866364" w14:textId="77777777" w:rsidR="00184357" w:rsidRPr="00906D3F" w:rsidRDefault="00184357" w:rsidP="008C6F7A">
            <w:pPr>
              <w:spacing w:before="10" w:after="40"/>
              <w:ind w:left="113" w:right="57"/>
              <w:jc w:val="center"/>
              <w:rPr>
                <w:sz w:val="16"/>
                <w:szCs w:val="16"/>
              </w:rPr>
            </w:pPr>
            <w:r>
              <w:rPr>
                <w:sz w:val="16"/>
                <w:szCs w:val="16"/>
              </w:rPr>
              <w:t>2) 3)</w:t>
            </w:r>
          </w:p>
          <w:p w14:paraId="699FB14B" w14:textId="77777777" w:rsidR="00184357" w:rsidRPr="00906D3F" w:rsidRDefault="00184357" w:rsidP="008C6F7A">
            <w:pPr>
              <w:spacing w:before="10" w:after="40"/>
              <w:ind w:left="113" w:right="57"/>
              <w:jc w:val="center"/>
              <w:rPr>
                <w:sz w:val="16"/>
                <w:szCs w:val="16"/>
              </w:rPr>
            </w:pPr>
            <w:r>
              <w:rPr>
                <w:sz w:val="16"/>
                <w:szCs w:val="16"/>
              </w:rPr>
              <w:t>13)</w:t>
            </w:r>
          </w:p>
        </w:tc>
        <w:tc>
          <w:tcPr>
            <w:tcW w:w="1203" w:type="dxa"/>
            <w:tcBorders>
              <w:top w:val="single" w:sz="4" w:space="0" w:color="auto"/>
              <w:left w:val="single" w:sz="4" w:space="0" w:color="auto"/>
              <w:bottom w:val="single" w:sz="4" w:space="0" w:color="auto"/>
            </w:tcBorders>
            <w:shd w:val="clear" w:color="auto" w:fill="FFFFFF"/>
          </w:tcPr>
          <w:p w14:paraId="2E616C67" w14:textId="77777777" w:rsidR="00184357" w:rsidRPr="00906D3F" w:rsidRDefault="00184357" w:rsidP="003A07AB">
            <w:pPr>
              <w:spacing w:before="10" w:after="40"/>
              <w:ind w:left="57" w:right="57"/>
              <w:jc w:val="center"/>
              <w:rPr>
                <w:sz w:val="16"/>
                <w:szCs w:val="16"/>
              </w:rPr>
            </w:pPr>
            <w:r>
              <w:rPr>
                <w:sz w:val="16"/>
                <w:szCs w:val="16"/>
              </w:rPr>
              <w:t>19,4 w</w:t>
            </w:r>
          </w:p>
        </w:tc>
        <w:tc>
          <w:tcPr>
            <w:tcW w:w="1197" w:type="dxa"/>
            <w:tcBorders>
              <w:top w:val="single" w:sz="4" w:space="0" w:color="auto"/>
              <w:left w:val="single" w:sz="4" w:space="0" w:color="auto"/>
              <w:bottom w:val="single" w:sz="4" w:space="0" w:color="auto"/>
            </w:tcBorders>
            <w:shd w:val="clear" w:color="auto" w:fill="FFFFFF"/>
          </w:tcPr>
          <w:p w14:paraId="6A88834E" w14:textId="77777777" w:rsidR="00184357" w:rsidRPr="00906D3F" w:rsidRDefault="00184357" w:rsidP="003A07AB">
            <w:pPr>
              <w:spacing w:before="10" w:after="40"/>
              <w:ind w:left="57" w:right="57"/>
              <w:jc w:val="center"/>
              <w:rPr>
                <w:sz w:val="16"/>
                <w:szCs w:val="16"/>
              </w:rPr>
            </w:pPr>
            <w:r>
              <w:rPr>
                <w:sz w:val="16"/>
                <w:szCs w:val="16"/>
              </w:rPr>
              <w:t>17,8 w</w:t>
            </w:r>
          </w:p>
        </w:tc>
        <w:tc>
          <w:tcPr>
            <w:tcW w:w="1197" w:type="dxa"/>
            <w:tcBorders>
              <w:top w:val="single" w:sz="4" w:space="0" w:color="auto"/>
              <w:left w:val="single" w:sz="4" w:space="0" w:color="auto"/>
              <w:bottom w:val="single" w:sz="4" w:space="0" w:color="auto"/>
            </w:tcBorders>
            <w:shd w:val="clear" w:color="auto" w:fill="FFFFFF"/>
          </w:tcPr>
          <w:p w14:paraId="12224A04" w14:textId="77777777" w:rsidR="00184357" w:rsidRPr="00906D3F" w:rsidRDefault="00184357" w:rsidP="003A07AB">
            <w:pPr>
              <w:spacing w:before="10" w:after="40"/>
              <w:ind w:left="57" w:right="57"/>
              <w:jc w:val="center"/>
              <w:rPr>
                <w:sz w:val="16"/>
                <w:szCs w:val="16"/>
              </w:rPr>
            </w:pPr>
            <w:r>
              <w:rPr>
                <w:sz w:val="16"/>
                <w:szCs w:val="16"/>
              </w:rPr>
              <w:t>18,2 w</w:t>
            </w:r>
          </w:p>
        </w:tc>
        <w:tc>
          <w:tcPr>
            <w:tcW w:w="1197" w:type="dxa"/>
            <w:tcBorders>
              <w:top w:val="single" w:sz="4" w:space="0" w:color="auto"/>
              <w:left w:val="single" w:sz="4" w:space="0" w:color="auto"/>
              <w:bottom w:val="single" w:sz="4" w:space="0" w:color="auto"/>
            </w:tcBorders>
            <w:shd w:val="clear" w:color="auto" w:fill="FFFFFF"/>
          </w:tcPr>
          <w:p w14:paraId="487E2689" w14:textId="4DFDB1BB" w:rsidR="00184357" w:rsidRPr="00906D3F" w:rsidRDefault="00184357" w:rsidP="003A07AB">
            <w:pPr>
              <w:spacing w:before="10" w:after="40"/>
              <w:ind w:left="57" w:right="57"/>
              <w:jc w:val="center"/>
              <w:rPr>
                <w:sz w:val="16"/>
                <w:szCs w:val="16"/>
              </w:rPr>
            </w:pPr>
            <w:r>
              <w:rPr>
                <w:sz w:val="16"/>
                <w:szCs w:val="16"/>
              </w:rPr>
              <w:t>:</w:t>
            </w:r>
          </w:p>
        </w:tc>
        <w:tc>
          <w:tcPr>
            <w:tcW w:w="1203" w:type="dxa"/>
            <w:tcBorders>
              <w:top w:val="single" w:sz="4" w:space="0" w:color="auto"/>
              <w:left w:val="single" w:sz="4" w:space="0" w:color="auto"/>
              <w:bottom w:val="single" w:sz="4" w:space="0" w:color="auto"/>
            </w:tcBorders>
            <w:shd w:val="clear" w:color="auto" w:fill="FFFFFF"/>
          </w:tcPr>
          <w:p w14:paraId="2A99409E" w14:textId="2DC257A7" w:rsidR="00184357" w:rsidRPr="00906D3F" w:rsidRDefault="00184357" w:rsidP="003A07AB">
            <w:pPr>
              <w:spacing w:before="10" w:after="40"/>
              <w:ind w:left="57" w:right="57"/>
              <w:jc w:val="center"/>
              <w:rPr>
                <w:sz w:val="16"/>
                <w:szCs w:val="16"/>
              </w:rPr>
            </w:pPr>
            <w:r>
              <w:rPr>
                <w:sz w:val="16"/>
                <w:szCs w:val="16"/>
              </w:rPr>
              <w:t>:</w:t>
            </w:r>
          </w:p>
        </w:tc>
        <w:tc>
          <w:tcPr>
            <w:tcW w:w="1207" w:type="dxa"/>
            <w:tcBorders>
              <w:top w:val="single" w:sz="4" w:space="0" w:color="auto"/>
              <w:left w:val="single" w:sz="4" w:space="0" w:color="auto"/>
              <w:bottom w:val="single" w:sz="4" w:space="0" w:color="auto"/>
              <w:right w:val="single" w:sz="4" w:space="0" w:color="auto"/>
            </w:tcBorders>
            <w:shd w:val="clear" w:color="auto" w:fill="FFFFFF"/>
          </w:tcPr>
          <w:p w14:paraId="5450C7FC" w14:textId="2EBFD7F6"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227C2AEA" w14:textId="77777777" w:rsidTr="008C6F7A">
        <w:trPr>
          <w:trHeight w:val="20"/>
        </w:trPr>
        <w:tc>
          <w:tcPr>
            <w:tcW w:w="7030" w:type="dxa"/>
            <w:tcBorders>
              <w:top w:val="single" w:sz="4" w:space="0" w:color="auto"/>
              <w:left w:val="single" w:sz="4" w:space="0" w:color="auto"/>
              <w:bottom w:val="single" w:sz="4" w:space="0" w:color="auto"/>
            </w:tcBorders>
            <w:shd w:val="clear" w:color="auto" w:fill="FFFFFF"/>
          </w:tcPr>
          <w:p w14:paraId="529C27AD" w14:textId="77777777" w:rsidR="00184357" w:rsidRPr="00906D3F" w:rsidRDefault="00184357" w:rsidP="003A07AB">
            <w:pPr>
              <w:spacing w:before="10" w:after="40"/>
              <w:ind w:left="57" w:right="57"/>
              <w:jc w:val="both"/>
              <w:rPr>
                <w:sz w:val="16"/>
                <w:szCs w:val="16"/>
              </w:rPr>
            </w:pPr>
            <w:r>
              <w:rPr>
                <w:sz w:val="16"/>
                <w:szCs w:val="16"/>
              </w:rPr>
              <w:t>Будівництво (%)</w:t>
            </w:r>
          </w:p>
        </w:tc>
        <w:tc>
          <w:tcPr>
            <w:tcW w:w="847" w:type="dxa"/>
            <w:tcBorders>
              <w:top w:val="single" w:sz="4" w:space="0" w:color="auto"/>
              <w:left w:val="single" w:sz="4" w:space="0" w:color="auto"/>
              <w:bottom w:val="single" w:sz="4" w:space="0" w:color="auto"/>
            </w:tcBorders>
            <w:shd w:val="clear" w:color="auto" w:fill="FFFFFF"/>
            <w:vAlign w:val="bottom"/>
          </w:tcPr>
          <w:p w14:paraId="4BAAE9D2" w14:textId="77777777" w:rsidR="00184357" w:rsidRPr="00906D3F" w:rsidRDefault="00184357" w:rsidP="008C6F7A">
            <w:pPr>
              <w:spacing w:before="10" w:after="40"/>
              <w:ind w:left="113" w:right="57"/>
              <w:jc w:val="center"/>
              <w:rPr>
                <w:sz w:val="16"/>
                <w:szCs w:val="16"/>
              </w:rPr>
            </w:pPr>
            <w:r>
              <w:rPr>
                <w:sz w:val="16"/>
                <w:szCs w:val="16"/>
              </w:rPr>
              <w:t>2) 3)</w:t>
            </w:r>
          </w:p>
          <w:p w14:paraId="76D8EC2F" w14:textId="77777777" w:rsidR="00184357" w:rsidRPr="00906D3F" w:rsidRDefault="00184357" w:rsidP="008C6F7A">
            <w:pPr>
              <w:spacing w:before="10" w:after="40"/>
              <w:ind w:left="113" w:right="57"/>
              <w:jc w:val="center"/>
              <w:rPr>
                <w:sz w:val="16"/>
                <w:szCs w:val="16"/>
              </w:rPr>
            </w:pPr>
            <w:r>
              <w:rPr>
                <w:sz w:val="16"/>
                <w:szCs w:val="16"/>
              </w:rPr>
              <w:t>13)</w:t>
            </w:r>
          </w:p>
        </w:tc>
        <w:tc>
          <w:tcPr>
            <w:tcW w:w="1203" w:type="dxa"/>
            <w:tcBorders>
              <w:top w:val="single" w:sz="4" w:space="0" w:color="auto"/>
              <w:left w:val="single" w:sz="4" w:space="0" w:color="auto"/>
              <w:bottom w:val="single" w:sz="4" w:space="0" w:color="auto"/>
            </w:tcBorders>
            <w:shd w:val="clear" w:color="auto" w:fill="FFFFFF"/>
          </w:tcPr>
          <w:p w14:paraId="7AE9D18A" w14:textId="77777777" w:rsidR="00184357" w:rsidRPr="00906D3F" w:rsidRDefault="00184357" w:rsidP="003A07AB">
            <w:pPr>
              <w:spacing w:before="10" w:after="40"/>
              <w:ind w:left="57" w:right="57"/>
              <w:jc w:val="center"/>
              <w:rPr>
                <w:sz w:val="16"/>
                <w:szCs w:val="16"/>
              </w:rPr>
            </w:pPr>
            <w:r>
              <w:rPr>
                <w:sz w:val="16"/>
                <w:szCs w:val="16"/>
              </w:rPr>
              <w:t>6,3 w</w:t>
            </w:r>
          </w:p>
        </w:tc>
        <w:tc>
          <w:tcPr>
            <w:tcW w:w="1197" w:type="dxa"/>
            <w:tcBorders>
              <w:top w:val="single" w:sz="4" w:space="0" w:color="auto"/>
              <w:left w:val="single" w:sz="4" w:space="0" w:color="auto"/>
              <w:bottom w:val="single" w:sz="4" w:space="0" w:color="auto"/>
            </w:tcBorders>
            <w:shd w:val="clear" w:color="auto" w:fill="FFFFFF"/>
          </w:tcPr>
          <w:p w14:paraId="77188EBE" w14:textId="77777777" w:rsidR="00184357" w:rsidRPr="00906D3F" w:rsidRDefault="00184357" w:rsidP="003A07AB">
            <w:pPr>
              <w:spacing w:before="10" w:after="40"/>
              <w:ind w:left="57" w:right="57"/>
              <w:jc w:val="center"/>
              <w:rPr>
                <w:sz w:val="16"/>
                <w:szCs w:val="16"/>
              </w:rPr>
            </w:pPr>
            <w:r>
              <w:rPr>
                <w:sz w:val="16"/>
                <w:szCs w:val="16"/>
              </w:rPr>
              <w:t>7,0 w</w:t>
            </w:r>
          </w:p>
        </w:tc>
        <w:tc>
          <w:tcPr>
            <w:tcW w:w="1197" w:type="dxa"/>
            <w:tcBorders>
              <w:top w:val="single" w:sz="4" w:space="0" w:color="auto"/>
              <w:left w:val="single" w:sz="4" w:space="0" w:color="auto"/>
              <w:bottom w:val="single" w:sz="4" w:space="0" w:color="auto"/>
            </w:tcBorders>
            <w:shd w:val="clear" w:color="auto" w:fill="FFFFFF"/>
          </w:tcPr>
          <w:p w14:paraId="042919B8" w14:textId="77777777" w:rsidR="00184357" w:rsidRPr="00906D3F" w:rsidRDefault="00184357" w:rsidP="003A07AB">
            <w:pPr>
              <w:spacing w:before="10" w:after="40"/>
              <w:ind w:left="57" w:right="57"/>
              <w:jc w:val="center"/>
              <w:rPr>
                <w:sz w:val="16"/>
                <w:szCs w:val="16"/>
              </w:rPr>
            </w:pPr>
            <w:r>
              <w:rPr>
                <w:sz w:val="16"/>
                <w:szCs w:val="16"/>
              </w:rPr>
              <w:t>7,0 w</w:t>
            </w:r>
          </w:p>
        </w:tc>
        <w:tc>
          <w:tcPr>
            <w:tcW w:w="1197" w:type="dxa"/>
            <w:tcBorders>
              <w:top w:val="single" w:sz="4" w:space="0" w:color="auto"/>
              <w:left w:val="single" w:sz="4" w:space="0" w:color="auto"/>
              <w:bottom w:val="single" w:sz="4" w:space="0" w:color="auto"/>
            </w:tcBorders>
            <w:shd w:val="clear" w:color="auto" w:fill="FFFFFF"/>
          </w:tcPr>
          <w:p w14:paraId="37CC63B6" w14:textId="18983731" w:rsidR="00184357" w:rsidRPr="00906D3F" w:rsidRDefault="00184357" w:rsidP="003A07AB">
            <w:pPr>
              <w:spacing w:before="10" w:after="40"/>
              <w:ind w:left="57" w:right="57"/>
              <w:jc w:val="center"/>
              <w:rPr>
                <w:sz w:val="16"/>
                <w:szCs w:val="16"/>
              </w:rPr>
            </w:pPr>
            <w:r>
              <w:rPr>
                <w:sz w:val="16"/>
                <w:szCs w:val="16"/>
              </w:rPr>
              <w:t>:</w:t>
            </w:r>
          </w:p>
        </w:tc>
        <w:tc>
          <w:tcPr>
            <w:tcW w:w="1203" w:type="dxa"/>
            <w:tcBorders>
              <w:top w:val="single" w:sz="4" w:space="0" w:color="auto"/>
              <w:left w:val="single" w:sz="4" w:space="0" w:color="auto"/>
              <w:bottom w:val="single" w:sz="4" w:space="0" w:color="auto"/>
            </w:tcBorders>
            <w:shd w:val="clear" w:color="auto" w:fill="FFFFFF"/>
          </w:tcPr>
          <w:p w14:paraId="371A1BFA" w14:textId="13A976A4" w:rsidR="00184357" w:rsidRPr="00906D3F" w:rsidRDefault="00184357" w:rsidP="003A07AB">
            <w:pPr>
              <w:spacing w:before="10" w:after="40"/>
              <w:ind w:left="57" w:right="57"/>
              <w:jc w:val="center"/>
              <w:rPr>
                <w:sz w:val="16"/>
                <w:szCs w:val="16"/>
              </w:rPr>
            </w:pPr>
            <w:r>
              <w:rPr>
                <w:sz w:val="16"/>
                <w:szCs w:val="16"/>
              </w:rPr>
              <w:t>:</w:t>
            </w:r>
          </w:p>
        </w:tc>
        <w:tc>
          <w:tcPr>
            <w:tcW w:w="1207" w:type="dxa"/>
            <w:tcBorders>
              <w:top w:val="single" w:sz="4" w:space="0" w:color="auto"/>
              <w:left w:val="single" w:sz="4" w:space="0" w:color="auto"/>
              <w:bottom w:val="single" w:sz="4" w:space="0" w:color="auto"/>
              <w:right w:val="single" w:sz="4" w:space="0" w:color="auto"/>
            </w:tcBorders>
            <w:shd w:val="clear" w:color="auto" w:fill="FFFFFF"/>
          </w:tcPr>
          <w:p w14:paraId="7FB01E02" w14:textId="10CCC2D9"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62C5E4CB" w14:textId="77777777" w:rsidTr="008C6F7A">
        <w:trPr>
          <w:trHeight w:val="20"/>
        </w:trPr>
        <w:tc>
          <w:tcPr>
            <w:tcW w:w="7030" w:type="dxa"/>
            <w:tcBorders>
              <w:top w:val="single" w:sz="4" w:space="0" w:color="auto"/>
              <w:left w:val="single" w:sz="4" w:space="0" w:color="auto"/>
              <w:bottom w:val="single" w:sz="4" w:space="0" w:color="auto"/>
            </w:tcBorders>
            <w:shd w:val="clear" w:color="auto" w:fill="FFFFFF"/>
          </w:tcPr>
          <w:p w14:paraId="108713F9" w14:textId="77777777" w:rsidR="00184357" w:rsidRPr="00906D3F" w:rsidRDefault="00184357" w:rsidP="003A07AB">
            <w:pPr>
              <w:spacing w:before="10" w:after="40"/>
              <w:ind w:left="57" w:right="57"/>
              <w:jc w:val="both"/>
              <w:rPr>
                <w:sz w:val="16"/>
                <w:szCs w:val="16"/>
              </w:rPr>
            </w:pPr>
            <w:r>
              <w:rPr>
                <w:sz w:val="16"/>
                <w:szCs w:val="16"/>
              </w:rPr>
              <w:t>Послуги (%)</w:t>
            </w:r>
          </w:p>
        </w:tc>
        <w:tc>
          <w:tcPr>
            <w:tcW w:w="847" w:type="dxa"/>
            <w:tcBorders>
              <w:top w:val="single" w:sz="4" w:space="0" w:color="auto"/>
              <w:left w:val="single" w:sz="4" w:space="0" w:color="auto"/>
              <w:bottom w:val="single" w:sz="4" w:space="0" w:color="auto"/>
            </w:tcBorders>
            <w:shd w:val="clear" w:color="auto" w:fill="FFFFFF"/>
          </w:tcPr>
          <w:p w14:paraId="2915FD71" w14:textId="77777777" w:rsidR="00184357" w:rsidRPr="00906D3F" w:rsidRDefault="00184357" w:rsidP="008C6F7A">
            <w:pPr>
              <w:spacing w:before="10" w:after="40"/>
              <w:ind w:left="57" w:right="57"/>
              <w:jc w:val="center"/>
              <w:rPr>
                <w:sz w:val="16"/>
                <w:szCs w:val="16"/>
              </w:rPr>
            </w:pPr>
            <w:r>
              <w:rPr>
                <w:sz w:val="16"/>
                <w:szCs w:val="16"/>
              </w:rPr>
              <w:t>2) 3)</w:t>
            </w:r>
          </w:p>
          <w:p w14:paraId="4BA8A48D" w14:textId="77777777" w:rsidR="00184357" w:rsidRPr="00906D3F" w:rsidRDefault="00184357" w:rsidP="008C6F7A">
            <w:pPr>
              <w:spacing w:before="10" w:after="40"/>
              <w:ind w:left="57" w:right="57"/>
              <w:jc w:val="center"/>
              <w:rPr>
                <w:sz w:val="16"/>
                <w:szCs w:val="16"/>
              </w:rPr>
            </w:pPr>
            <w:r>
              <w:rPr>
                <w:sz w:val="16"/>
                <w:szCs w:val="16"/>
              </w:rPr>
              <w:t>13)</w:t>
            </w:r>
          </w:p>
        </w:tc>
        <w:tc>
          <w:tcPr>
            <w:tcW w:w="1203" w:type="dxa"/>
            <w:tcBorders>
              <w:top w:val="single" w:sz="4" w:space="0" w:color="auto"/>
              <w:left w:val="single" w:sz="4" w:space="0" w:color="auto"/>
              <w:bottom w:val="single" w:sz="4" w:space="0" w:color="auto"/>
            </w:tcBorders>
            <w:shd w:val="clear" w:color="auto" w:fill="FFFFFF"/>
          </w:tcPr>
          <w:p w14:paraId="1FBDA086" w14:textId="77777777" w:rsidR="00184357" w:rsidRPr="00906D3F" w:rsidRDefault="00184357" w:rsidP="003A07AB">
            <w:pPr>
              <w:spacing w:before="10" w:after="40"/>
              <w:ind w:left="57" w:right="57"/>
              <w:jc w:val="center"/>
              <w:rPr>
                <w:sz w:val="16"/>
                <w:szCs w:val="16"/>
              </w:rPr>
            </w:pPr>
            <w:r>
              <w:rPr>
                <w:sz w:val="16"/>
                <w:szCs w:val="16"/>
              </w:rPr>
              <w:t>54,5 w</w:t>
            </w:r>
          </w:p>
        </w:tc>
        <w:tc>
          <w:tcPr>
            <w:tcW w:w="1197" w:type="dxa"/>
            <w:tcBorders>
              <w:top w:val="single" w:sz="4" w:space="0" w:color="auto"/>
              <w:left w:val="single" w:sz="4" w:space="0" w:color="auto"/>
              <w:bottom w:val="single" w:sz="4" w:space="0" w:color="auto"/>
            </w:tcBorders>
            <w:shd w:val="clear" w:color="auto" w:fill="FFFFFF"/>
          </w:tcPr>
          <w:p w14:paraId="48C3EC5A" w14:textId="77777777" w:rsidR="00184357" w:rsidRPr="00906D3F" w:rsidRDefault="00184357" w:rsidP="003A07AB">
            <w:pPr>
              <w:spacing w:before="10" w:after="40"/>
              <w:ind w:left="57" w:right="57"/>
              <w:jc w:val="center"/>
              <w:rPr>
                <w:sz w:val="16"/>
                <w:szCs w:val="16"/>
              </w:rPr>
            </w:pPr>
            <w:r>
              <w:rPr>
                <w:sz w:val="16"/>
                <w:szCs w:val="16"/>
              </w:rPr>
              <w:t>61,1 w</w:t>
            </w:r>
          </w:p>
        </w:tc>
        <w:tc>
          <w:tcPr>
            <w:tcW w:w="1197" w:type="dxa"/>
            <w:tcBorders>
              <w:top w:val="single" w:sz="4" w:space="0" w:color="auto"/>
              <w:left w:val="single" w:sz="4" w:space="0" w:color="auto"/>
              <w:bottom w:val="single" w:sz="4" w:space="0" w:color="auto"/>
            </w:tcBorders>
            <w:shd w:val="clear" w:color="auto" w:fill="FFFFFF"/>
          </w:tcPr>
          <w:p w14:paraId="1F4F10F7" w14:textId="77777777" w:rsidR="00184357" w:rsidRPr="00906D3F" w:rsidRDefault="00184357" w:rsidP="003A07AB">
            <w:pPr>
              <w:spacing w:before="10" w:after="40"/>
              <w:ind w:left="57" w:right="57"/>
              <w:jc w:val="center"/>
              <w:rPr>
                <w:sz w:val="16"/>
                <w:szCs w:val="16"/>
              </w:rPr>
            </w:pPr>
            <w:r>
              <w:rPr>
                <w:sz w:val="16"/>
                <w:szCs w:val="16"/>
              </w:rPr>
              <w:t>60,7 w</w:t>
            </w:r>
          </w:p>
        </w:tc>
        <w:tc>
          <w:tcPr>
            <w:tcW w:w="1197" w:type="dxa"/>
            <w:tcBorders>
              <w:top w:val="single" w:sz="4" w:space="0" w:color="auto"/>
              <w:left w:val="single" w:sz="4" w:space="0" w:color="auto"/>
              <w:bottom w:val="single" w:sz="4" w:space="0" w:color="auto"/>
            </w:tcBorders>
            <w:shd w:val="clear" w:color="auto" w:fill="FFFFFF"/>
          </w:tcPr>
          <w:p w14:paraId="374A8628" w14:textId="228A07A1" w:rsidR="00184357" w:rsidRPr="00906D3F" w:rsidRDefault="00184357" w:rsidP="003A07AB">
            <w:pPr>
              <w:spacing w:before="10" w:after="40"/>
              <w:ind w:left="57" w:right="57"/>
              <w:jc w:val="center"/>
              <w:rPr>
                <w:sz w:val="16"/>
                <w:szCs w:val="16"/>
              </w:rPr>
            </w:pPr>
            <w:r>
              <w:rPr>
                <w:sz w:val="16"/>
                <w:szCs w:val="16"/>
              </w:rPr>
              <w:t>:</w:t>
            </w:r>
          </w:p>
        </w:tc>
        <w:tc>
          <w:tcPr>
            <w:tcW w:w="1203" w:type="dxa"/>
            <w:tcBorders>
              <w:top w:val="single" w:sz="4" w:space="0" w:color="auto"/>
              <w:left w:val="single" w:sz="4" w:space="0" w:color="auto"/>
              <w:bottom w:val="single" w:sz="4" w:space="0" w:color="auto"/>
            </w:tcBorders>
            <w:shd w:val="clear" w:color="auto" w:fill="FFFFFF"/>
          </w:tcPr>
          <w:p w14:paraId="41098FBD" w14:textId="6739244D" w:rsidR="00184357" w:rsidRPr="00906D3F" w:rsidRDefault="00184357" w:rsidP="003A07AB">
            <w:pPr>
              <w:spacing w:before="10" w:after="40"/>
              <w:ind w:left="57" w:right="57"/>
              <w:jc w:val="center"/>
              <w:rPr>
                <w:sz w:val="16"/>
                <w:szCs w:val="16"/>
              </w:rPr>
            </w:pPr>
            <w:r>
              <w:rPr>
                <w:sz w:val="16"/>
                <w:szCs w:val="16"/>
              </w:rPr>
              <w:t>:</w:t>
            </w:r>
          </w:p>
        </w:tc>
        <w:tc>
          <w:tcPr>
            <w:tcW w:w="1207" w:type="dxa"/>
            <w:tcBorders>
              <w:top w:val="single" w:sz="4" w:space="0" w:color="auto"/>
              <w:left w:val="single" w:sz="4" w:space="0" w:color="auto"/>
              <w:bottom w:val="single" w:sz="4" w:space="0" w:color="auto"/>
              <w:right w:val="single" w:sz="4" w:space="0" w:color="auto"/>
            </w:tcBorders>
            <w:shd w:val="clear" w:color="auto" w:fill="FFFFFF"/>
          </w:tcPr>
          <w:p w14:paraId="26DC0C05" w14:textId="1A5BC771"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22AF309D" w14:textId="77777777" w:rsidTr="008C6F7A">
        <w:trPr>
          <w:trHeight w:val="20"/>
        </w:trPr>
        <w:tc>
          <w:tcPr>
            <w:tcW w:w="7030" w:type="dxa"/>
            <w:tcBorders>
              <w:top w:val="single" w:sz="4" w:space="0" w:color="auto"/>
              <w:left w:val="single" w:sz="4" w:space="0" w:color="auto"/>
            </w:tcBorders>
            <w:shd w:val="clear" w:color="auto" w:fill="FFFFFF"/>
            <w:vAlign w:val="bottom"/>
          </w:tcPr>
          <w:p w14:paraId="5CE73CCD" w14:textId="77777777" w:rsidR="00184357" w:rsidRPr="00906D3F" w:rsidRDefault="00184357" w:rsidP="003A07AB">
            <w:pPr>
              <w:spacing w:before="10" w:after="40"/>
              <w:ind w:left="57" w:right="522"/>
              <w:jc w:val="both"/>
              <w:rPr>
                <w:sz w:val="16"/>
                <w:szCs w:val="16"/>
              </w:rPr>
            </w:pPr>
            <w:r>
              <w:rPr>
                <w:sz w:val="16"/>
                <w:szCs w:val="16"/>
              </w:rPr>
              <w:t>Частка зайнятих у державному секторі від загальної зайнятості, особи віком 20-64 років (%)</w:t>
            </w:r>
          </w:p>
        </w:tc>
        <w:tc>
          <w:tcPr>
            <w:tcW w:w="847" w:type="dxa"/>
            <w:tcBorders>
              <w:top w:val="single" w:sz="4" w:space="0" w:color="auto"/>
              <w:left w:val="single" w:sz="4" w:space="0" w:color="auto"/>
            </w:tcBorders>
            <w:shd w:val="clear" w:color="auto" w:fill="FFFFFF"/>
          </w:tcPr>
          <w:p w14:paraId="2E146462" w14:textId="77777777" w:rsidR="00184357" w:rsidRPr="00B742D7" w:rsidRDefault="00184357" w:rsidP="008C6F7A">
            <w:pPr>
              <w:spacing w:before="10" w:after="40"/>
              <w:ind w:left="57" w:right="57"/>
              <w:jc w:val="center"/>
              <w:rPr>
                <w:sz w:val="16"/>
                <w:szCs w:val="16"/>
                <w:lang w:val="ru-RU"/>
              </w:rPr>
            </w:pPr>
          </w:p>
        </w:tc>
        <w:tc>
          <w:tcPr>
            <w:tcW w:w="1203" w:type="dxa"/>
            <w:tcBorders>
              <w:top w:val="single" w:sz="4" w:space="0" w:color="auto"/>
              <w:left w:val="single" w:sz="4" w:space="0" w:color="auto"/>
            </w:tcBorders>
            <w:shd w:val="clear" w:color="auto" w:fill="FFFFFF"/>
          </w:tcPr>
          <w:p w14:paraId="5F5BCA42" w14:textId="60B16DF3" w:rsidR="00184357" w:rsidRPr="00906D3F" w:rsidRDefault="00184357" w:rsidP="003A07AB">
            <w:pPr>
              <w:spacing w:before="10" w:after="40"/>
              <w:ind w:left="57" w:right="57"/>
              <w:jc w:val="center"/>
              <w:rPr>
                <w:sz w:val="16"/>
                <w:szCs w:val="16"/>
              </w:rPr>
            </w:pPr>
            <w:r>
              <w:rPr>
                <w:sz w:val="16"/>
                <w:szCs w:val="16"/>
              </w:rPr>
              <w:t>:</w:t>
            </w:r>
          </w:p>
        </w:tc>
        <w:tc>
          <w:tcPr>
            <w:tcW w:w="1197" w:type="dxa"/>
            <w:tcBorders>
              <w:top w:val="single" w:sz="4" w:space="0" w:color="auto"/>
              <w:left w:val="single" w:sz="4" w:space="0" w:color="auto"/>
            </w:tcBorders>
            <w:shd w:val="clear" w:color="auto" w:fill="FFFFFF"/>
          </w:tcPr>
          <w:p w14:paraId="5F6B2AD4" w14:textId="08A2B064" w:rsidR="00184357" w:rsidRPr="00906D3F" w:rsidRDefault="00184357" w:rsidP="003A07AB">
            <w:pPr>
              <w:spacing w:before="10" w:after="40"/>
              <w:ind w:left="57" w:right="57"/>
              <w:jc w:val="center"/>
              <w:rPr>
                <w:sz w:val="16"/>
                <w:szCs w:val="16"/>
              </w:rPr>
            </w:pPr>
            <w:r>
              <w:rPr>
                <w:sz w:val="16"/>
                <w:szCs w:val="16"/>
              </w:rPr>
              <w:t>:</w:t>
            </w:r>
          </w:p>
        </w:tc>
        <w:tc>
          <w:tcPr>
            <w:tcW w:w="1197" w:type="dxa"/>
            <w:tcBorders>
              <w:top w:val="single" w:sz="4" w:space="0" w:color="auto"/>
              <w:left w:val="single" w:sz="4" w:space="0" w:color="auto"/>
            </w:tcBorders>
            <w:shd w:val="clear" w:color="auto" w:fill="FFFFFF"/>
          </w:tcPr>
          <w:p w14:paraId="2D56F397" w14:textId="45F43B95" w:rsidR="00184357" w:rsidRPr="00906D3F" w:rsidRDefault="00184357" w:rsidP="003A07AB">
            <w:pPr>
              <w:spacing w:before="10" w:after="40"/>
              <w:ind w:left="57" w:right="57"/>
              <w:jc w:val="center"/>
              <w:rPr>
                <w:sz w:val="16"/>
                <w:szCs w:val="16"/>
              </w:rPr>
            </w:pPr>
            <w:r>
              <w:rPr>
                <w:sz w:val="16"/>
                <w:szCs w:val="16"/>
              </w:rPr>
              <w:t>:</w:t>
            </w:r>
          </w:p>
        </w:tc>
        <w:tc>
          <w:tcPr>
            <w:tcW w:w="1197" w:type="dxa"/>
            <w:tcBorders>
              <w:top w:val="single" w:sz="4" w:space="0" w:color="auto"/>
              <w:left w:val="single" w:sz="4" w:space="0" w:color="auto"/>
            </w:tcBorders>
            <w:shd w:val="clear" w:color="auto" w:fill="FFFFFF"/>
          </w:tcPr>
          <w:p w14:paraId="7BCBA2E5" w14:textId="71A24022" w:rsidR="00184357" w:rsidRPr="00906D3F" w:rsidRDefault="00184357" w:rsidP="003A07AB">
            <w:pPr>
              <w:spacing w:before="10" w:after="40"/>
              <w:ind w:left="57" w:right="57"/>
              <w:jc w:val="center"/>
              <w:rPr>
                <w:sz w:val="16"/>
                <w:szCs w:val="16"/>
              </w:rPr>
            </w:pPr>
            <w:r>
              <w:rPr>
                <w:sz w:val="16"/>
                <w:szCs w:val="16"/>
              </w:rPr>
              <w:t>:</w:t>
            </w:r>
          </w:p>
        </w:tc>
        <w:tc>
          <w:tcPr>
            <w:tcW w:w="1203" w:type="dxa"/>
            <w:tcBorders>
              <w:top w:val="single" w:sz="4" w:space="0" w:color="auto"/>
              <w:left w:val="single" w:sz="4" w:space="0" w:color="auto"/>
            </w:tcBorders>
            <w:shd w:val="clear" w:color="auto" w:fill="FFFFFF"/>
          </w:tcPr>
          <w:p w14:paraId="4E35307D" w14:textId="5FE68868" w:rsidR="00184357" w:rsidRPr="00906D3F" w:rsidRDefault="00184357" w:rsidP="003A07AB">
            <w:pPr>
              <w:spacing w:before="10" w:after="40"/>
              <w:ind w:left="57" w:right="57"/>
              <w:jc w:val="center"/>
              <w:rPr>
                <w:sz w:val="16"/>
                <w:szCs w:val="16"/>
              </w:rPr>
            </w:pPr>
            <w:r>
              <w:rPr>
                <w:sz w:val="16"/>
                <w:szCs w:val="16"/>
              </w:rPr>
              <w:t>:</w:t>
            </w:r>
          </w:p>
        </w:tc>
        <w:tc>
          <w:tcPr>
            <w:tcW w:w="1207" w:type="dxa"/>
            <w:tcBorders>
              <w:top w:val="single" w:sz="4" w:space="0" w:color="auto"/>
              <w:left w:val="single" w:sz="4" w:space="0" w:color="auto"/>
              <w:right w:val="single" w:sz="4" w:space="0" w:color="auto"/>
            </w:tcBorders>
            <w:shd w:val="clear" w:color="auto" w:fill="FFFFFF"/>
          </w:tcPr>
          <w:p w14:paraId="69920AA4" w14:textId="249DB1F3"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28F43AAE" w14:textId="77777777" w:rsidTr="008C6F7A">
        <w:trPr>
          <w:trHeight w:val="20"/>
        </w:trPr>
        <w:tc>
          <w:tcPr>
            <w:tcW w:w="7030" w:type="dxa"/>
            <w:tcBorders>
              <w:top w:val="single" w:sz="4" w:space="0" w:color="auto"/>
              <w:left w:val="single" w:sz="4" w:space="0" w:color="auto"/>
            </w:tcBorders>
            <w:shd w:val="clear" w:color="auto" w:fill="FFFFFF"/>
            <w:vAlign w:val="bottom"/>
          </w:tcPr>
          <w:p w14:paraId="35E8B441" w14:textId="77777777" w:rsidR="00184357" w:rsidRPr="00906D3F" w:rsidRDefault="00184357" w:rsidP="003A07AB">
            <w:pPr>
              <w:spacing w:before="10" w:after="40"/>
              <w:ind w:left="57" w:right="522"/>
              <w:jc w:val="both"/>
              <w:rPr>
                <w:sz w:val="16"/>
                <w:szCs w:val="16"/>
              </w:rPr>
            </w:pPr>
            <w:r>
              <w:rPr>
                <w:sz w:val="16"/>
                <w:szCs w:val="16"/>
              </w:rPr>
              <w:t>Частка зайнятих у приватному секторі від загальної зайнятості, особи віком 20-64 роки (%)</w:t>
            </w:r>
          </w:p>
        </w:tc>
        <w:tc>
          <w:tcPr>
            <w:tcW w:w="847" w:type="dxa"/>
            <w:tcBorders>
              <w:top w:val="single" w:sz="4" w:space="0" w:color="auto"/>
              <w:left w:val="single" w:sz="4" w:space="0" w:color="auto"/>
            </w:tcBorders>
            <w:shd w:val="clear" w:color="auto" w:fill="FFFFFF"/>
          </w:tcPr>
          <w:p w14:paraId="3B57E473" w14:textId="77777777" w:rsidR="00184357" w:rsidRPr="00B742D7" w:rsidRDefault="00184357" w:rsidP="008C6F7A">
            <w:pPr>
              <w:spacing w:before="10" w:after="40"/>
              <w:ind w:left="57" w:right="57"/>
              <w:jc w:val="center"/>
              <w:rPr>
                <w:sz w:val="16"/>
                <w:szCs w:val="16"/>
                <w:lang w:val="ru-RU"/>
              </w:rPr>
            </w:pPr>
          </w:p>
        </w:tc>
        <w:tc>
          <w:tcPr>
            <w:tcW w:w="1203" w:type="dxa"/>
            <w:tcBorders>
              <w:top w:val="single" w:sz="4" w:space="0" w:color="auto"/>
              <w:left w:val="single" w:sz="4" w:space="0" w:color="auto"/>
            </w:tcBorders>
            <w:shd w:val="clear" w:color="auto" w:fill="FFFFFF"/>
          </w:tcPr>
          <w:p w14:paraId="35E3EA84" w14:textId="11D3E270" w:rsidR="00184357" w:rsidRPr="00906D3F" w:rsidRDefault="00184357" w:rsidP="003A07AB">
            <w:pPr>
              <w:spacing w:before="10" w:after="40"/>
              <w:ind w:left="57" w:right="57"/>
              <w:jc w:val="center"/>
              <w:rPr>
                <w:sz w:val="16"/>
                <w:szCs w:val="16"/>
              </w:rPr>
            </w:pPr>
            <w:r>
              <w:rPr>
                <w:sz w:val="16"/>
                <w:szCs w:val="16"/>
              </w:rPr>
              <w:t>:</w:t>
            </w:r>
          </w:p>
        </w:tc>
        <w:tc>
          <w:tcPr>
            <w:tcW w:w="1197" w:type="dxa"/>
            <w:tcBorders>
              <w:top w:val="single" w:sz="4" w:space="0" w:color="auto"/>
              <w:left w:val="single" w:sz="4" w:space="0" w:color="auto"/>
            </w:tcBorders>
            <w:shd w:val="clear" w:color="auto" w:fill="FFFFFF"/>
          </w:tcPr>
          <w:p w14:paraId="03A8A286" w14:textId="6455ADAA" w:rsidR="00184357" w:rsidRPr="00906D3F" w:rsidRDefault="00184357" w:rsidP="003A07AB">
            <w:pPr>
              <w:spacing w:before="10" w:after="40"/>
              <w:ind w:left="57" w:right="57"/>
              <w:jc w:val="center"/>
              <w:rPr>
                <w:sz w:val="16"/>
                <w:szCs w:val="16"/>
              </w:rPr>
            </w:pPr>
            <w:r>
              <w:rPr>
                <w:sz w:val="16"/>
                <w:szCs w:val="16"/>
              </w:rPr>
              <w:t>:</w:t>
            </w:r>
          </w:p>
        </w:tc>
        <w:tc>
          <w:tcPr>
            <w:tcW w:w="1197" w:type="dxa"/>
            <w:tcBorders>
              <w:top w:val="single" w:sz="4" w:space="0" w:color="auto"/>
              <w:left w:val="single" w:sz="4" w:space="0" w:color="auto"/>
            </w:tcBorders>
            <w:shd w:val="clear" w:color="auto" w:fill="FFFFFF"/>
          </w:tcPr>
          <w:p w14:paraId="776F969D" w14:textId="459EA164" w:rsidR="00184357" w:rsidRPr="00906D3F" w:rsidRDefault="00184357" w:rsidP="003A07AB">
            <w:pPr>
              <w:spacing w:before="10" w:after="40"/>
              <w:ind w:left="57" w:right="57"/>
              <w:jc w:val="center"/>
              <w:rPr>
                <w:sz w:val="16"/>
                <w:szCs w:val="16"/>
              </w:rPr>
            </w:pPr>
            <w:r>
              <w:rPr>
                <w:sz w:val="16"/>
                <w:szCs w:val="16"/>
              </w:rPr>
              <w:t>:</w:t>
            </w:r>
          </w:p>
        </w:tc>
        <w:tc>
          <w:tcPr>
            <w:tcW w:w="1197" w:type="dxa"/>
            <w:tcBorders>
              <w:top w:val="single" w:sz="4" w:space="0" w:color="auto"/>
              <w:left w:val="single" w:sz="4" w:space="0" w:color="auto"/>
            </w:tcBorders>
            <w:shd w:val="clear" w:color="auto" w:fill="FFFFFF"/>
          </w:tcPr>
          <w:p w14:paraId="0EF1FE1F" w14:textId="78834B23" w:rsidR="00184357" w:rsidRPr="00906D3F" w:rsidRDefault="00184357" w:rsidP="003A07AB">
            <w:pPr>
              <w:spacing w:before="10" w:after="40"/>
              <w:ind w:left="57" w:right="57"/>
              <w:jc w:val="center"/>
              <w:rPr>
                <w:sz w:val="16"/>
                <w:szCs w:val="16"/>
              </w:rPr>
            </w:pPr>
            <w:r>
              <w:rPr>
                <w:sz w:val="16"/>
                <w:szCs w:val="16"/>
              </w:rPr>
              <w:t>:</w:t>
            </w:r>
          </w:p>
        </w:tc>
        <w:tc>
          <w:tcPr>
            <w:tcW w:w="1203" w:type="dxa"/>
            <w:tcBorders>
              <w:top w:val="single" w:sz="4" w:space="0" w:color="auto"/>
              <w:left w:val="single" w:sz="4" w:space="0" w:color="auto"/>
            </w:tcBorders>
            <w:shd w:val="clear" w:color="auto" w:fill="FFFFFF"/>
          </w:tcPr>
          <w:p w14:paraId="74AEB31D" w14:textId="2A0BE004" w:rsidR="00184357" w:rsidRPr="00906D3F" w:rsidRDefault="00184357" w:rsidP="003A07AB">
            <w:pPr>
              <w:spacing w:before="10" w:after="40"/>
              <w:ind w:left="57" w:right="57"/>
              <w:jc w:val="center"/>
              <w:rPr>
                <w:sz w:val="16"/>
                <w:szCs w:val="16"/>
              </w:rPr>
            </w:pPr>
            <w:r>
              <w:rPr>
                <w:sz w:val="16"/>
                <w:szCs w:val="16"/>
              </w:rPr>
              <w:t>:</w:t>
            </w:r>
          </w:p>
        </w:tc>
        <w:tc>
          <w:tcPr>
            <w:tcW w:w="1207" w:type="dxa"/>
            <w:tcBorders>
              <w:top w:val="single" w:sz="4" w:space="0" w:color="auto"/>
              <w:left w:val="single" w:sz="4" w:space="0" w:color="auto"/>
              <w:right w:val="single" w:sz="4" w:space="0" w:color="auto"/>
            </w:tcBorders>
            <w:shd w:val="clear" w:color="auto" w:fill="FFFFFF"/>
          </w:tcPr>
          <w:p w14:paraId="6D1A6727" w14:textId="50C08F78"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49DD31AA" w14:textId="77777777" w:rsidTr="008C6F7A">
        <w:trPr>
          <w:trHeight w:val="20"/>
        </w:trPr>
        <w:tc>
          <w:tcPr>
            <w:tcW w:w="7030" w:type="dxa"/>
            <w:tcBorders>
              <w:top w:val="single" w:sz="4" w:space="0" w:color="auto"/>
              <w:left w:val="single" w:sz="4" w:space="0" w:color="auto"/>
            </w:tcBorders>
            <w:shd w:val="clear" w:color="auto" w:fill="FFFFFF"/>
          </w:tcPr>
          <w:p w14:paraId="3C7BF443" w14:textId="77777777" w:rsidR="00184357" w:rsidRPr="00906D3F" w:rsidRDefault="00184357" w:rsidP="003A07AB">
            <w:pPr>
              <w:spacing w:before="10" w:after="40"/>
              <w:ind w:left="57" w:right="57"/>
              <w:jc w:val="both"/>
              <w:rPr>
                <w:sz w:val="16"/>
                <w:szCs w:val="16"/>
              </w:rPr>
            </w:pPr>
            <w:r>
              <w:rPr>
                <w:sz w:val="16"/>
                <w:szCs w:val="16"/>
              </w:rPr>
              <w:t>Рівень безробіття: частка безробітних у складі працездатного населення (%)</w:t>
            </w:r>
          </w:p>
        </w:tc>
        <w:tc>
          <w:tcPr>
            <w:tcW w:w="847" w:type="dxa"/>
            <w:tcBorders>
              <w:top w:val="single" w:sz="4" w:space="0" w:color="auto"/>
              <w:left w:val="single" w:sz="4" w:space="0" w:color="auto"/>
            </w:tcBorders>
            <w:shd w:val="clear" w:color="auto" w:fill="FFFFFF"/>
            <w:vAlign w:val="bottom"/>
          </w:tcPr>
          <w:p w14:paraId="7A567A04" w14:textId="77777777" w:rsidR="00184357" w:rsidRPr="00906D3F" w:rsidRDefault="00184357" w:rsidP="008C6F7A">
            <w:pPr>
              <w:spacing w:before="10" w:after="40"/>
              <w:ind w:left="57" w:right="113"/>
              <w:jc w:val="center"/>
              <w:rPr>
                <w:sz w:val="16"/>
                <w:szCs w:val="16"/>
              </w:rPr>
            </w:pPr>
            <w:r>
              <w:rPr>
                <w:sz w:val="16"/>
                <w:szCs w:val="16"/>
              </w:rPr>
              <w:t>2) 3)</w:t>
            </w:r>
          </w:p>
          <w:p w14:paraId="6293D6D3" w14:textId="77777777" w:rsidR="00184357" w:rsidRPr="00906D3F" w:rsidRDefault="00184357" w:rsidP="008C6F7A">
            <w:pPr>
              <w:spacing w:before="10" w:after="40"/>
              <w:ind w:left="57" w:right="113"/>
              <w:jc w:val="center"/>
              <w:rPr>
                <w:sz w:val="16"/>
                <w:szCs w:val="16"/>
              </w:rPr>
            </w:pPr>
            <w:r>
              <w:rPr>
                <w:sz w:val="16"/>
                <w:szCs w:val="16"/>
              </w:rPr>
              <w:t>13)</w:t>
            </w:r>
          </w:p>
        </w:tc>
        <w:tc>
          <w:tcPr>
            <w:tcW w:w="1203" w:type="dxa"/>
            <w:tcBorders>
              <w:top w:val="single" w:sz="4" w:space="0" w:color="auto"/>
              <w:left w:val="single" w:sz="4" w:space="0" w:color="auto"/>
            </w:tcBorders>
            <w:shd w:val="clear" w:color="auto" w:fill="FFFFFF"/>
          </w:tcPr>
          <w:p w14:paraId="5CA541BB" w14:textId="77777777" w:rsidR="00184357" w:rsidRPr="00906D3F" w:rsidRDefault="00184357" w:rsidP="003A07AB">
            <w:pPr>
              <w:spacing w:before="10" w:after="40"/>
              <w:ind w:left="57" w:right="57"/>
              <w:jc w:val="center"/>
              <w:rPr>
                <w:sz w:val="16"/>
                <w:szCs w:val="16"/>
              </w:rPr>
            </w:pPr>
            <w:r>
              <w:rPr>
                <w:sz w:val="16"/>
                <w:szCs w:val="16"/>
              </w:rPr>
              <w:t>7,5 w</w:t>
            </w:r>
          </w:p>
        </w:tc>
        <w:tc>
          <w:tcPr>
            <w:tcW w:w="1197" w:type="dxa"/>
            <w:tcBorders>
              <w:top w:val="single" w:sz="4" w:space="0" w:color="auto"/>
              <w:left w:val="single" w:sz="4" w:space="0" w:color="auto"/>
            </w:tcBorders>
            <w:shd w:val="clear" w:color="auto" w:fill="FFFFFF"/>
          </w:tcPr>
          <w:p w14:paraId="4AD77E0C" w14:textId="77777777" w:rsidR="00184357" w:rsidRPr="00906D3F" w:rsidRDefault="00184357" w:rsidP="003A07AB">
            <w:pPr>
              <w:spacing w:before="10" w:after="40"/>
              <w:ind w:left="57" w:right="57"/>
              <w:jc w:val="center"/>
              <w:rPr>
                <w:sz w:val="16"/>
                <w:szCs w:val="16"/>
              </w:rPr>
            </w:pPr>
            <w:r>
              <w:rPr>
                <w:sz w:val="16"/>
                <w:szCs w:val="16"/>
              </w:rPr>
              <w:t>9,5 w</w:t>
            </w:r>
          </w:p>
        </w:tc>
        <w:tc>
          <w:tcPr>
            <w:tcW w:w="1197" w:type="dxa"/>
            <w:tcBorders>
              <w:top w:val="single" w:sz="4" w:space="0" w:color="auto"/>
              <w:left w:val="single" w:sz="4" w:space="0" w:color="auto"/>
            </w:tcBorders>
            <w:shd w:val="clear" w:color="auto" w:fill="FFFFFF"/>
          </w:tcPr>
          <w:p w14:paraId="480B6767" w14:textId="77777777" w:rsidR="00184357" w:rsidRPr="00906D3F" w:rsidRDefault="00184357" w:rsidP="003A07AB">
            <w:pPr>
              <w:spacing w:before="10" w:after="40"/>
              <w:ind w:left="57" w:right="57"/>
              <w:jc w:val="center"/>
              <w:rPr>
                <w:sz w:val="16"/>
                <w:szCs w:val="16"/>
              </w:rPr>
            </w:pPr>
            <w:r>
              <w:rPr>
                <w:sz w:val="16"/>
                <w:szCs w:val="16"/>
              </w:rPr>
              <w:t>9,8 w</w:t>
            </w:r>
          </w:p>
        </w:tc>
        <w:tc>
          <w:tcPr>
            <w:tcW w:w="1197" w:type="dxa"/>
            <w:tcBorders>
              <w:top w:val="single" w:sz="4" w:space="0" w:color="auto"/>
              <w:left w:val="single" w:sz="4" w:space="0" w:color="auto"/>
            </w:tcBorders>
            <w:shd w:val="clear" w:color="auto" w:fill="FFFFFF"/>
          </w:tcPr>
          <w:p w14:paraId="788ABA79" w14:textId="2BEFD602" w:rsidR="00184357" w:rsidRPr="00906D3F" w:rsidRDefault="00184357" w:rsidP="003A07AB">
            <w:pPr>
              <w:spacing w:before="10" w:after="40"/>
              <w:ind w:left="57" w:right="57"/>
              <w:jc w:val="center"/>
              <w:rPr>
                <w:sz w:val="16"/>
                <w:szCs w:val="16"/>
              </w:rPr>
            </w:pPr>
            <w:r>
              <w:rPr>
                <w:sz w:val="16"/>
                <w:szCs w:val="16"/>
              </w:rPr>
              <w:t>:</w:t>
            </w:r>
          </w:p>
        </w:tc>
        <w:tc>
          <w:tcPr>
            <w:tcW w:w="1203" w:type="dxa"/>
            <w:tcBorders>
              <w:top w:val="single" w:sz="4" w:space="0" w:color="auto"/>
              <w:left w:val="single" w:sz="4" w:space="0" w:color="auto"/>
            </w:tcBorders>
            <w:shd w:val="clear" w:color="auto" w:fill="FFFFFF"/>
          </w:tcPr>
          <w:p w14:paraId="7D20AEE9" w14:textId="0F4DCF74" w:rsidR="00184357" w:rsidRPr="00906D3F" w:rsidRDefault="00184357" w:rsidP="003A07AB">
            <w:pPr>
              <w:spacing w:before="10" w:after="40"/>
              <w:ind w:left="57" w:right="57"/>
              <w:jc w:val="center"/>
              <w:rPr>
                <w:sz w:val="16"/>
                <w:szCs w:val="16"/>
              </w:rPr>
            </w:pPr>
            <w:r>
              <w:rPr>
                <w:sz w:val="16"/>
                <w:szCs w:val="16"/>
              </w:rPr>
              <w:t>:</w:t>
            </w:r>
          </w:p>
        </w:tc>
        <w:tc>
          <w:tcPr>
            <w:tcW w:w="1207" w:type="dxa"/>
            <w:tcBorders>
              <w:top w:val="single" w:sz="4" w:space="0" w:color="auto"/>
              <w:left w:val="single" w:sz="4" w:space="0" w:color="auto"/>
              <w:right w:val="single" w:sz="4" w:space="0" w:color="auto"/>
            </w:tcBorders>
            <w:shd w:val="clear" w:color="auto" w:fill="FFFFFF"/>
          </w:tcPr>
          <w:p w14:paraId="69E323B1" w14:textId="0DE99CB7"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1036DC90" w14:textId="77777777" w:rsidTr="008C6F7A">
        <w:trPr>
          <w:trHeight w:val="20"/>
        </w:trPr>
        <w:tc>
          <w:tcPr>
            <w:tcW w:w="7030" w:type="dxa"/>
            <w:tcBorders>
              <w:top w:val="single" w:sz="4" w:space="0" w:color="auto"/>
              <w:left w:val="single" w:sz="4" w:space="0" w:color="auto"/>
            </w:tcBorders>
            <w:shd w:val="clear" w:color="auto" w:fill="FFFFFF"/>
          </w:tcPr>
          <w:p w14:paraId="45C723F8" w14:textId="77777777" w:rsidR="00184357" w:rsidRPr="00906D3F" w:rsidRDefault="00184357" w:rsidP="003A07AB">
            <w:pPr>
              <w:spacing w:before="10" w:after="40"/>
              <w:ind w:left="57" w:right="57"/>
              <w:jc w:val="both"/>
              <w:rPr>
                <w:sz w:val="16"/>
                <w:szCs w:val="16"/>
              </w:rPr>
            </w:pPr>
            <w:r>
              <w:rPr>
                <w:sz w:val="16"/>
                <w:szCs w:val="16"/>
              </w:rPr>
              <w:t>Рівень безробіття серед чоловіків (%)</w:t>
            </w:r>
          </w:p>
        </w:tc>
        <w:tc>
          <w:tcPr>
            <w:tcW w:w="847" w:type="dxa"/>
            <w:tcBorders>
              <w:top w:val="single" w:sz="4" w:space="0" w:color="auto"/>
              <w:left w:val="single" w:sz="4" w:space="0" w:color="auto"/>
            </w:tcBorders>
            <w:shd w:val="clear" w:color="auto" w:fill="FFFFFF"/>
          </w:tcPr>
          <w:p w14:paraId="03BBB970" w14:textId="77777777" w:rsidR="00184357" w:rsidRPr="00906D3F" w:rsidRDefault="00184357" w:rsidP="008C6F7A">
            <w:pPr>
              <w:spacing w:before="10" w:after="40"/>
              <w:ind w:left="57" w:right="113"/>
              <w:jc w:val="center"/>
              <w:rPr>
                <w:sz w:val="16"/>
                <w:szCs w:val="16"/>
              </w:rPr>
            </w:pPr>
            <w:r>
              <w:rPr>
                <w:sz w:val="16"/>
                <w:szCs w:val="16"/>
              </w:rPr>
              <w:t>2) 3)</w:t>
            </w:r>
          </w:p>
          <w:p w14:paraId="53C5B715" w14:textId="77777777" w:rsidR="00184357" w:rsidRPr="00906D3F" w:rsidRDefault="00184357" w:rsidP="008C6F7A">
            <w:pPr>
              <w:spacing w:before="10" w:after="40"/>
              <w:ind w:left="57" w:right="113"/>
              <w:jc w:val="center"/>
              <w:rPr>
                <w:sz w:val="16"/>
                <w:szCs w:val="16"/>
              </w:rPr>
            </w:pPr>
            <w:r>
              <w:rPr>
                <w:sz w:val="16"/>
                <w:szCs w:val="16"/>
              </w:rPr>
              <w:t>13)</w:t>
            </w:r>
          </w:p>
        </w:tc>
        <w:tc>
          <w:tcPr>
            <w:tcW w:w="1203" w:type="dxa"/>
            <w:tcBorders>
              <w:top w:val="single" w:sz="4" w:space="0" w:color="auto"/>
              <w:left w:val="single" w:sz="4" w:space="0" w:color="auto"/>
            </w:tcBorders>
            <w:shd w:val="clear" w:color="auto" w:fill="FFFFFF"/>
          </w:tcPr>
          <w:p w14:paraId="630D7FB6" w14:textId="77777777" w:rsidR="00184357" w:rsidRPr="00906D3F" w:rsidRDefault="00184357" w:rsidP="003A07AB">
            <w:pPr>
              <w:spacing w:before="10" w:after="40"/>
              <w:ind w:left="57" w:right="57"/>
              <w:jc w:val="center"/>
              <w:rPr>
                <w:sz w:val="16"/>
                <w:szCs w:val="16"/>
              </w:rPr>
            </w:pPr>
            <w:r>
              <w:rPr>
                <w:sz w:val="16"/>
                <w:szCs w:val="16"/>
              </w:rPr>
              <w:t>8,5 w</w:t>
            </w:r>
          </w:p>
        </w:tc>
        <w:tc>
          <w:tcPr>
            <w:tcW w:w="1197" w:type="dxa"/>
            <w:tcBorders>
              <w:top w:val="single" w:sz="4" w:space="0" w:color="auto"/>
              <w:left w:val="single" w:sz="4" w:space="0" w:color="auto"/>
            </w:tcBorders>
            <w:shd w:val="clear" w:color="auto" w:fill="FFFFFF"/>
          </w:tcPr>
          <w:p w14:paraId="17E95637" w14:textId="77777777" w:rsidR="00184357" w:rsidRPr="00906D3F" w:rsidRDefault="00184357" w:rsidP="003A07AB">
            <w:pPr>
              <w:spacing w:before="10" w:after="40"/>
              <w:ind w:left="57" w:right="57"/>
              <w:jc w:val="center"/>
              <w:rPr>
                <w:sz w:val="16"/>
                <w:szCs w:val="16"/>
              </w:rPr>
            </w:pPr>
            <w:r>
              <w:rPr>
                <w:sz w:val="16"/>
                <w:szCs w:val="16"/>
              </w:rPr>
              <w:t>9,8 w</w:t>
            </w:r>
          </w:p>
        </w:tc>
        <w:tc>
          <w:tcPr>
            <w:tcW w:w="1197" w:type="dxa"/>
            <w:tcBorders>
              <w:top w:val="single" w:sz="4" w:space="0" w:color="auto"/>
              <w:left w:val="single" w:sz="4" w:space="0" w:color="auto"/>
            </w:tcBorders>
            <w:shd w:val="clear" w:color="auto" w:fill="FFFFFF"/>
          </w:tcPr>
          <w:p w14:paraId="6D9D4170" w14:textId="77777777" w:rsidR="00184357" w:rsidRPr="00906D3F" w:rsidRDefault="00184357" w:rsidP="003A07AB">
            <w:pPr>
              <w:spacing w:before="10" w:after="40"/>
              <w:ind w:left="57" w:right="57"/>
              <w:jc w:val="center"/>
              <w:rPr>
                <w:sz w:val="16"/>
                <w:szCs w:val="16"/>
              </w:rPr>
            </w:pPr>
            <w:r>
              <w:rPr>
                <w:sz w:val="16"/>
                <w:szCs w:val="16"/>
              </w:rPr>
              <w:t>9,5 w</w:t>
            </w:r>
          </w:p>
        </w:tc>
        <w:tc>
          <w:tcPr>
            <w:tcW w:w="1197" w:type="dxa"/>
            <w:tcBorders>
              <w:top w:val="single" w:sz="4" w:space="0" w:color="auto"/>
              <w:left w:val="single" w:sz="4" w:space="0" w:color="auto"/>
            </w:tcBorders>
            <w:shd w:val="clear" w:color="auto" w:fill="FFFFFF"/>
          </w:tcPr>
          <w:p w14:paraId="44E44E23" w14:textId="2AF1D774" w:rsidR="00184357" w:rsidRPr="00906D3F" w:rsidRDefault="00184357" w:rsidP="003A07AB">
            <w:pPr>
              <w:spacing w:before="10" w:after="40"/>
              <w:ind w:left="57" w:right="57"/>
              <w:jc w:val="center"/>
              <w:rPr>
                <w:sz w:val="16"/>
                <w:szCs w:val="16"/>
              </w:rPr>
            </w:pPr>
            <w:r>
              <w:rPr>
                <w:sz w:val="16"/>
                <w:szCs w:val="16"/>
              </w:rPr>
              <w:t>:</w:t>
            </w:r>
          </w:p>
        </w:tc>
        <w:tc>
          <w:tcPr>
            <w:tcW w:w="1203" w:type="dxa"/>
            <w:tcBorders>
              <w:top w:val="single" w:sz="4" w:space="0" w:color="auto"/>
              <w:left w:val="single" w:sz="4" w:space="0" w:color="auto"/>
            </w:tcBorders>
            <w:shd w:val="clear" w:color="auto" w:fill="FFFFFF"/>
          </w:tcPr>
          <w:p w14:paraId="059676A6" w14:textId="371C56B4" w:rsidR="00184357" w:rsidRPr="00906D3F" w:rsidRDefault="00184357" w:rsidP="003A07AB">
            <w:pPr>
              <w:spacing w:before="10" w:after="40"/>
              <w:ind w:left="57" w:right="57"/>
              <w:jc w:val="center"/>
              <w:rPr>
                <w:sz w:val="16"/>
                <w:szCs w:val="16"/>
              </w:rPr>
            </w:pPr>
            <w:r>
              <w:rPr>
                <w:sz w:val="16"/>
                <w:szCs w:val="16"/>
              </w:rPr>
              <w:t>:</w:t>
            </w:r>
          </w:p>
        </w:tc>
        <w:tc>
          <w:tcPr>
            <w:tcW w:w="1207" w:type="dxa"/>
            <w:tcBorders>
              <w:top w:val="single" w:sz="4" w:space="0" w:color="auto"/>
              <w:left w:val="single" w:sz="4" w:space="0" w:color="auto"/>
              <w:right w:val="single" w:sz="4" w:space="0" w:color="auto"/>
            </w:tcBorders>
            <w:shd w:val="clear" w:color="auto" w:fill="FFFFFF"/>
          </w:tcPr>
          <w:p w14:paraId="7852814A" w14:textId="562DE1E9"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5CB81364" w14:textId="77777777" w:rsidTr="008C6F7A">
        <w:trPr>
          <w:trHeight w:val="20"/>
        </w:trPr>
        <w:tc>
          <w:tcPr>
            <w:tcW w:w="7030" w:type="dxa"/>
            <w:tcBorders>
              <w:top w:val="single" w:sz="4" w:space="0" w:color="auto"/>
              <w:left w:val="single" w:sz="4" w:space="0" w:color="auto"/>
            </w:tcBorders>
            <w:shd w:val="clear" w:color="auto" w:fill="FFFFFF"/>
          </w:tcPr>
          <w:p w14:paraId="23B82A59" w14:textId="77777777" w:rsidR="00184357" w:rsidRPr="00906D3F" w:rsidRDefault="00184357" w:rsidP="003A07AB">
            <w:pPr>
              <w:spacing w:before="10" w:after="40"/>
              <w:ind w:left="57" w:right="57"/>
              <w:jc w:val="both"/>
              <w:rPr>
                <w:sz w:val="16"/>
                <w:szCs w:val="16"/>
              </w:rPr>
            </w:pPr>
            <w:r>
              <w:rPr>
                <w:sz w:val="16"/>
                <w:szCs w:val="16"/>
              </w:rPr>
              <w:t>Рівень безробіття серед жінок (%)</w:t>
            </w:r>
          </w:p>
        </w:tc>
        <w:tc>
          <w:tcPr>
            <w:tcW w:w="847" w:type="dxa"/>
            <w:tcBorders>
              <w:top w:val="single" w:sz="4" w:space="0" w:color="auto"/>
              <w:left w:val="single" w:sz="4" w:space="0" w:color="auto"/>
            </w:tcBorders>
            <w:shd w:val="clear" w:color="auto" w:fill="FFFFFF"/>
            <w:vAlign w:val="bottom"/>
          </w:tcPr>
          <w:p w14:paraId="6B3D6E59" w14:textId="77777777" w:rsidR="00184357" w:rsidRPr="00906D3F" w:rsidRDefault="00184357" w:rsidP="008C6F7A">
            <w:pPr>
              <w:spacing w:before="10" w:after="40"/>
              <w:ind w:left="57" w:right="113"/>
              <w:jc w:val="center"/>
              <w:rPr>
                <w:sz w:val="16"/>
                <w:szCs w:val="16"/>
              </w:rPr>
            </w:pPr>
            <w:r>
              <w:rPr>
                <w:sz w:val="16"/>
                <w:szCs w:val="16"/>
              </w:rPr>
              <w:t>2) 3)</w:t>
            </w:r>
          </w:p>
          <w:p w14:paraId="2EBF3A41" w14:textId="77777777" w:rsidR="00184357" w:rsidRPr="00906D3F" w:rsidRDefault="00184357" w:rsidP="008C6F7A">
            <w:pPr>
              <w:spacing w:before="10" w:after="40"/>
              <w:ind w:left="57" w:right="113"/>
              <w:jc w:val="center"/>
              <w:rPr>
                <w:sz w:val="16"/>
                <w:szCs w:val="16"/>
              </w:rPr>
            </w:pPr>
            <w:r>
              <w:rPr>
                <w:sz w:val="16"/>
                <w:szCs w:val="16"/>
              </w:rPr>
              <w:t>13)</w:t>
            </w:r>
          </w:p>
        </w:tc>
        <w:tc>
          <w:tcPr>
            <w:tcW w:w="1203" w:type="dxa"/>
            <w:tcBorders>
              <w:top w:val="single" w:sz="4" w:space="0" w:color="auto"/>
              <w:left w:val="single" w:sz="4" w:space="0" w:color="auto"/>
            </w:tcBorders>
            <w:shd w:val="clear" w:color="auto" w:fill="FFFFFF"/>
          </w:tcPr>
          <w:p w14:paraId="792A9512" w14:textId="77777777" w:rsidR="00184357" w:rsidRPr="00906D3F" w:rsidRDefault="00184357" w:rsidP="003A07AB">
            <w:pPr>
              <w:spacing w:before="10" w:after="40"/>
              <w:ind w:left="57" w:right="57"/>
              <w:jc w:val="center"/>
              <w:rPr>
                <w:sz w:val="16"/>
                <w:szCs w:val="16"/>
              </w:rPr>
            </w:pPr>
            <w:r>
              <w:rPr>
                <w:sz w:val="16"/>
                <w:szCs w:val="16"/>
              </w:rPr>
              <w:t>6,4 w</w:t>
            </w:r>
          </w:p>
        </w:tc>
        <w:tc>
          <w:tcPr>
            <w:tcW w:w="1197" w:type="dxa"/>
            <w:tcBorders>
              <w:top w:val="single" w:sz="4" w:space="0" w:color="auto"/>
              <w:left w:val="single" w:sz="4" w:space="0" w:color="auto"/>
            </w:tcBorders>
            <w:shd w:val="clear" w:color="auto" w:fill="FFFFFF"/>
          </w:tcPr>
          <w:p w14:paraId="71A5BBFD" w14:textId="77777777" w:rsidR="00184357" w:rsidRPr="00906D3F" w:rsidRDefault="00184357" w:rsidP="003A07AB">
            <w:pPr>
              <w:spacing w:before="10" w:after="40"/>
              <w:ind w:left="57" w:right="57"/>
              <w:jc w:val="center"/>
              <w:rPr>
                <w:sz w:val="16"/>
                <w:szCs w:val="16"/>
              </w:rPr>
            </w:pPr>
            <w:r>
              <w:rPr>
                <w:sz w:val="16"/>
                <w:szCs w:val="16"/>
              </w:rPr>
              <w:t>9,1 w</w:t>
            </w:r>
          </w:p>
        </w:tc>
        <w:tc>
          <w:tcPr>
            <w:tcW w:w="1197" w:type="dxa"/>
            <w:tcBorders>
              <w:top w:val="single" w:sz="4" w:space="0" w:color="auto"/>
              <w:left w:val="single" w:sz="4" w:space="0" w:color="auto"/>
            </w:tcBorders>
            <w:shd w:val="clear" w:color="auto" w:fill="FFFFFF"/>
          </w:tcPr>
          <w:p w14:paraId="7E29BAD7" w14:textId="77777777" w:rsidR="00184357" w:rsidRPr="00906D3F" w:rsidRDefault="00184357" w:rsidP="003A07AB">
            <w:pPr>
              <w:spacing w:before="10" w:after="40"/>
              <w:ind w:left="57" w:right="57"/>
              <w:jc w:val="center"/>
              <w:rPr>
                <w:sz w:val="16"/>
                <w:szCs w:val="16"/>
              </w:rPr>
            </w:pPr>
            <w:r>
              <w:rPr>
                <w:sz w:val="16"/>
                <w:szCs w:val="16"/>
              </w:rPr>
              <w:t>10,1 w</w:t>
            </w:r>
          </w:p>
        </w:tc>
        <w:tc>
          <w:tcPr>
            <w:tcW w:w="1197" w:type="dxa"/>
            <w:tcBorders>
              <w:top w:val="single" w:sz="4" w:space="0" w:color="auto"/>
              <w:left w:val="single" w:sz="4" w:space="0" w:color="auto"/>
            </w:tcBorders>
            <w:shd w:val="clear" w:color="auto" w:fill="FFFFFF"/>
          </w:tcPr>
          <w:p w14:paraId="21F1B388" w14:textId="1AE356FB" w:rsidR="00184357" w:rsidRPr="00906D3F" w:rsidRDefault="00184357" w:rsidP="003A07AB">
            <w:pPr>
              <w:spacing w:before="10" w:after="40"/>
              <w:ind w:left="57" w:right="57"/>
              <w:jc w:val="center"/>
              <w:rPr>
                <w:sz w:val="16"/>
                <w:szCs w:val="16"/>
              </w:rPr>
            </w:pPr>
            <w:r>
              <w:rPr>
                <w:sz w:val="16"/>
                <w:szCs w:val="16"/>
              </w:rPr>
              <w:t>:</w:t>
            </w:r>
          </w:p>
        </w:tc>
        <w:tc>
          <w:tcPr>
            <w:tcW w:w="1203" w:type="dxa"/>
            <w:tcBorders>
              <w:top w:val="single" w:sz="4" w:space="0" w:color="auto"/>
              <w:left w:val="single" w:sz="4" w:space="0" w:color="auto"/>
            </w:tcBorders>
            <w:shd w:val="clear" w:color="auto" w:fill="FFFFFF"/>
          </w:tcPr>
          <w:p w14:paraId="508131C3" w14:textId="55370EC2" w:rsidR="00184357" w:rsidRPr="00906D3F" w:rsidRDefault="00184357" w:rsidP="003A07AB">
            <w:pPr>
              <w:spacing w:before="10" w:after="40"/>
              <w:ind w:left="57" w:right="57"/>
              <w:jc w:val="center"/>
              <w:rPr>
                <w:sz w:val="16"/>
                <w:szCs w:val="16"/>
              </w:rPr>
            </w:pPr>
            <w:r>
              <w:rPr>
                <w:sz w:val="16"/>
                <w:szCs w:val="16"/>
              </w:rPr>
              <w:t>:</w:t>
            </w:r>
          </w:p>
        </w:tc>
        <w:tc>
          <w:tcPr>
            <w:tcW w:w="1207" w:type="dxa"/>
            <w:tcBorders>
              <w:top w:val="single" w:sz="4" w:space="0" w:color="auto"/>
              <w:left w:val="single" w:sz="4" w:space="0" w:color="auto"/>
              <w:right w:val="single" w:sz="4" w:space="0" w:color="auto"/>
            </w:tcBorders>
            <w:shd w:val="clear" w:color="auto" w:fill="FFFFFF"/>
          </w:tcPr>
          <w:p w14:paraId="075ED904" w14:textId="394081C9"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1221C779" w14:textId="77777777" w:rsidTr="008C6F7A">
        <w:trPr>
          <w:trHeight w:val="20"/>
        </w:trPr>
        <w:tc>
          <w:tcPr>
            <w:tcW w:w="7030" w:type="dxa"/>
            <w:tcBorders>
              <w:top w:val="single" w:sz="4" w:space="0" w:color="auto"/>
              <w:left w:val="single" w:sz="4" w:space="0" w:color="auto"/>
            </w:tcBorders>
            <w:shd w:val="clear" w:color="auto" w:fill="FFFFFF"/>
          </w:tcPr>
          <w:p w14:paraId="1CCCD239" w14:textId="77777777" w:rsidR="00184357" w:rsidRPr="00906D3F" w:rsidRDefault="00184357" w:rsidP="003A07AB">
            <w:pPr>
              <w:spacing w:before="10" w:after="40"/>
              <w:ind w:left="57" w:right="57"/>
              <w:jc w:val="both"/>
              <w:rPr>
                <w:sz w:val="16"/>
                <w:szCs w:val="16"/>
              </w:rPr>
            </w:pPr>
            <w:r>
              <w:rPr>
                <w:sz w:val="16"/>
                <w:szCs w:val="16"/>
              </w:rPr>
              <w:t>Рівень безробіття серед молоді: частка безробітних у складі працездатного населення віком 15-24 роки (%)</w:t>
            </w:r>
          </w:p>
        </w:tc>
        <w:tc>
          <w:tcPr>
            <w:tcW w:w="847" w:type="dxa"/>
            <w:tcBorders>
              <w:top w:val="single" w:sz="4" w:space="0" w:color="auto"/>
              <w:left w:val="single" w:sz="4" w:space="0" w:color="auto"/>
            </w:tcBorders>
            <w:shd w:val="clear" w:color="auto" w:fill="FFFFFF"/>
          </w:tcPr>
          <w:p w14:paraId="78A9A7F3" w14:textId="77777777" w:rsidR="00184357" w:rsidRPr="00906D3F" w:rsidRDefault="00184357" w:rsidP="008C6F7A">
            <w:pPr>
              <w:spacing w:before="10" w:after="40"/>
              <w:ind w:left="57" w:right="113"/>
              <w:jc w:val="center"/>
              <w:rPr>
                <w:sz w:val="16"/>
                <w:szCs w:val="16"/>
              </w:rPr>
            </w:pPr>
            <w:r>
              <w:rPr>
                <w:sz w:val="16"/>
                <w:szCs w:val="16"/>
              </w:rPr>
              <w:t>2) 3)</w:t>
            </w:r>
          </w:p>
        </w:tc>
        <w:tc>
          <w:tcPr>
            <w:tcW w:w="1203" w:type="dxa"/>
            <w:tcBorders>
              <w:top w:val="single" w:sz="4" w:space="0" w:color="auto"/>
              <w:left w:val="single" w:sz="4" w:space="0" w:color="auto"/>
            </w:tcBorders>
            <w:shd w:val="clear" w:color="auto" w:fill="FFFFFF"/>
          </w:tcPr>
          <w:p w14:paraId="1F9D0DEA" w14:textId="77777777" w:rsidR="00184357" w:rsidRPr="00906D3F" w:rsidRDefault="00184357" w:rsidP="003A07AB">
            <w:pPr>
              <w:spacing w:before="10" w:after="40"/>
              <w:ind w:left="57" w:right="57"/>
              <w:jc w:val="center"/>
              <w:rPr>
                <w:sz w:val="16"/>
                <w:szCs w:val="16"/>
              </w:rPr>
            </w:pPr>
            <w:r>
              <w:rPr>
                <w:sz w:val="16"/>
                <w:szCs w:val="16"/>
              </w:rPr>
              <w:t>17,3 w</w:t>
            </w:r>
          </w:p>
        </w:tc>
        <w:tc>
          <w:tcPr>
            <w:tcW w:w="1197" w:type="dxa"/>
            <w:tcBorders>
              <w:top w:val="single" w:sz="4" w:space="0" w:color="auto"/>
              <w:left w:val="single" w:sz="4" w:space="0" w:color="auto"/>
            </w:tcBorders>
            <w:shd w:val="clear" w:color="auto" w:fill="FFFFFF"/>
          </w:tcPr>
          <w:p w14:paraId="672B8E91" w14:textId="77777777" w:rsidR="00184357" w:rsidRPr="00906D3F" w:rsidRDefault="00184357" w:rsidP="003A07AB">
            <w:pPr>
              <w:spacing w:before="10" w:after="40"/>
              <w:ind w:left="57" w:right="57"/>
              <w:jc w:val="center"/>
              <w:rPr>
                <w:sz w:val="16"/>
                <w:szCs w:val="16"/>
              </w:rPr>
            </w:pPr>
            <w:r>
              <w:rPr>
                <w:sz w:val="16"/>
                <w:szCs w:val="16"/>
              </w:rPr>
              <w:t>19,3 w</w:t>
            </w:r>
          </w:p>
        </w:tc>
        <w:tc>
          <w:tcPr>
            <w:tcW w:w="1197" w:type="dxa"/>
            <w:tcBorders>
              <w:top w:val="single" w:sz="4" w:space="0" w:color="auto"/>
              <w:left w:val="single" w:sz="4" w:space="0" w:color="auto"/>
            </w:tcBorders>
            <w:shd w:val="clear" w:color="auto" w:fill="FFFFFF"/>
          </w:tcPr>
          <w:p w14:paraId="0D09323C" w14:textId="77777777" w:rsidR="00184357" w:rsidRPr="00906D3F" w:rsidRDefault="00184357" w:rsidP="003A07AB">
            <w:pPr>
              <w:spacing w:before="10" w:after="40"/>
              <w:ind w:left="57" w:right="57"/>
              <w:jc w:val="center"/>
              <w:rPr>
                <w:sz w:val="16"/>
                <w:szCs w:val="16"/>
              </w:rPr>
            </w:pPr>
            <w:r>
              <w:rPr>
                <w:sz w:val="16"/>
                <w:szCs w:val="16"/>
              </w:rPr>
              <w:t>19,1 w</w:t>
            </w:r>
          </w:p>
        </w:tc>
        <w:tc>
          <w:tcPr>
            <w:tcW w:w="1197" w:type="dxa"/>
            <w:tcBorders>
              <w:top w:val="single" w:sz="4" w:space="0" w:color="auto"/>
              <w:left w:val="single" w:sz="4" w:space="0" w:color="auto"/>
            </w:tcBorders>
            <w:shd w:val="clear" w:color="auto" w:fill="FFFFFF"/>
          </w:tcPr>
          <w:p w14:paraId="34D8EE4E" w14:textId="1E8CACDC" w:rsidR="00184357" w:rsidRPr="00906D3F" w:rsidRDefault="00184357" w:rsidP="003A07AB">
            <w:pPr>
              <w:spacing w:before="10" w:after="40"/>
              <w:ind w:left="57" w:right="57"/>
              <w:jc w:val="center"/>
              <w:rPr>
                <w:sz w:val="16"/>
                <w:szCs w:val="16"/>
              </w:rPr>
            </w:pPr>
            <w:r>
              <w:rPr>
                <w:sz w:val="16"/>
                <w:szCs w:val="16"/>
              </w:rPr>
              <w:t>:</w:t>
            </w:r>
          </w:p>
        </w:tc>
        <w:tc>
          <w:tcPr>
            <w:tcW w:w="1203" w:type="dxa"/>
            <w:tcBorders>
              <w:top w:val="single" w:sz="4" w:space="0" w:color="auto"/>
              <w:left w:val="single" w:sz="4" w:space="0" w:color="auto"/>
            </w:tcBorders>
            <w:shd w:val="clear" w:color="auto" w:fill="FFFFFF"/>
          </w:tcPr>
          <w:p w14:paraId="013AFD42" w14:textId="3C3DFA60" w:rsidR="00184357" w:rsidRPr="00906D3F" w:rsidRDefault="00184357" w:rsidP="003A07AB">
            <w:pPr>
              <w:spacing w:before="10" w:after="40"/>
              <w:ind w:left="57" w:right="57"/>
              <w:jc w:val="center"/>
              <w:rPr>
                <w:sz w:val="16"/>
                <w:szCs w:val="16"/>
              </w:rPr>
            </w:pPr>
            <w:r>
              <w:rPr>
                <w:sz w:val="16"/>
                <w:szCs w:val="16"/>
              </w:rPr>
              <w:t>:</w:t>
            </w:r>
          </w:p>
        </w:tc>
        <w:tc>
          <w:tcPr>
            <w:tcW w:w="1207" w:type="dxa"/>
            <w:tcBorders>
              <w:top w:val="single" w:sz="4" w:space="0" w:color="auto"/>
              <w:left w:val="single" w:sz="4" w:space="0" w:color="auto"/>
              <w:right w:val="single" w:sz="4" w:space="0" w:color="auto"/>
            </w:tcBorders>
            <w:shd w:val="clear" w:color="auto" w:fill="FFFFFF"/>
          </w:tcPr>
          <w:p w14:paraId="4F127510" w14:textId="7ABFC333"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7B6BFCD4" w14:textId="77777777" w:rsidTr="008C6F7A">
        <w:trPr>
          <w:trHeight w:val="20"/>
        </w:trPr>
        <w:tc>
          <w:tcPr>
            <w:tcW w:w="7030" w:type="dxa"/>
            <w:tcBorders>
              <w:top w:val="single" w:sz="4" w:space="0" w:color="auto"/>
              <w:left w:val="single" w:sz="4" w:space="0" w:color="auto"/>
            </w:tcBorders>
            <w:shd w:val="clear" w:color="auto" w:fill="FFFFFF"/>
            <w:vAlign w:val="bottom"/>
          </w:tcPr>
          <w:p w14:paraId="34EE3809" w14:textId="77777777" w:rsidR="00184357" w:rsidRPr="00906D3F" w:rsidRDefault="00184357" w:rsidP="003A07AB">
            <w:pPr>
              <w:spacing w:before="10" w:after="40"/>
              <w:ind w:left="57" w:right="57"/>
              <w:jc w:val="both"/>
              <w:rPr>
                <w:sz w:val="16"/>
                <w:szCs w:val="16"/>
              </w:rPr>
            </w:pPr>
            <w:r>
              <w:rPr>
                <w:sz w:val="16"/>
                <w:szCs w:val="16"/>
              </w:rPr>
              <w:t>Рівень довготривалого безробіття: частка працездатного населення, яке є безробітним протягом 12 місяців і більше (%)</w:t>
            </w:r>
          </w:p>
        </w:tc>
        <w:tc>
          <w:tcPr>
            <w:tcW w:w="847" w:type="dxa"/>
            <w:tcBorders>
              <w:top w:val="single" w:sz="4" w:space="0" w:color="auto"/>
              <w:left w:val="single" w:sz="4" w:space="0" w:color="auto"/>
            </w:tcBorders>
            <w:shd w:val="clear" w:color="auto" w:fill="FFFFFF"/>
            <w:vAlign w:val="bottom"/>
          </w:tcPr>
          <w:p w14:paraId="31E88B42" w14:textId="77777777" w:rsidR="00184357" w:rsidRPr="00906D3F" w:rsidRDefault="00184357" w:rsidP="008C6F7A">
            <w:pPr>
              <w:spacing w:before="10" w:after="40"/>
              <w:ind w:left="57" w:right="113"/>
              <w:jc w:val="center"/>
              <w:rPr>
                <w:sz w:val="16"/>
                <w:szCs w:val="16"/>
              </w:rPr>
            </w:pPr>
            <w:r>
              <w:rPr>
                <w:sz w:val="16"/>
                <w:szCs w:val="16"/>
              </w:rPr>
              <w:t>2) 3)</w:t>
            </w:r>
          </w:p>
          <w:p w14:paraId="41334296" w14:textId="77777777" w:rsidR="00184357" w:rsidRPr="00906D3F" w:rsidRDefault="00184357" w:rsidP="008C6F7A">
            <w:pPr>
              <w:spacing w:before="10" w:after="40"/>
              <w:ind w:left="57" w:right="113"/>
              <w:jc w:val="center"/>
              <w:rPr>
                <w:sz w:val="16"/>
                <w:szCs w:val="16"/>
              </w:rPr>
            </w:pPr>
            <w:r>
              <w:rPr>
                <w:sz w:val="16"/>
                <w:szCs w:val="16"/>
              </w:rPr>
              <w:t>13)</w:t>
            </w:r>
          </w:p>
        </w:tc>
        <w:tc>
          <w:tcPr>
            <w:tcW w:w="1203" w:type="dxa"/>
            <w:tcBorders>
              <w:top w:val="single" w:sz="4" w:space="0" w:color="auto"/>
              <w:left w:val="single" w:sz="4" w:space="0" w:color="auto"/>
            </w:tcBorders>
            <w:shd w:val="clear" w:color="auto" w:fill="FFFFFF"/>
          </w:tcPr>
          <w:p w14:paraId="668E45A3" w14:textId="77777777" w:rsidR="00184357" w:rsidRPr="00906D3F" w:rsidRDefault="00184357" w:rsidP="003A07AB">
            <w:pPr>
              <w:spacing w:before="10" w:after="40"/>
              <w:ind w:left="57" w:right="57"/>
              <w:jc w:val="center"/>
              <w:rPr>
                <w:sz w:val="16"/>
                <w:szCs w:val="16"/>
              </w:rPr>
            </w:pPr>
            <w:r>
              <w:rPr>
                <w:sz w:val="16"/>
                <w:szCs w:val="16"/>
              </w:rPr>
              <w:t>1,6 w</w:t>
            </w:r>
          </w:p>
        </w:tc>
        <w:tc>
          <w:tcPr>
            <w:tcW w:w="1197" w:type="dxa"/>
            <w:tcBorders>
              <w:top w:val="single" w:sz="4" w:space="0" w:color="auto"/>
              <w:left w:val="single" w:sz="4" w:space="0" w:color="auto"/>
            </w:tcBorders>
            <w:shd w:val="clear" w:color="auto" w:fill="FFFFFF"/>
          </w:tcPr>
          <w:p w14:paraId="7B12738D" w14:textId="77777777" w:rsidR="00184357" w:rsidRPr="00906D3F" w:rsidRDefault="00184357" w:rsidP="003A07AB">
            <w:pPr>
              <w:spacing w:before="10" w:after="40"/>
              <w:ind w:left="57" w:right="57"/>
              <w:jc w:val="center"/>
              <w:rPr>
                <w:sz w:val="16"/>
                <w:szCs w:val="16"/>
              </w:rPr>
            </w:pPr>
            <w:r>
              <w:rPr>
                <w:sz w:val="16"/>
                <w:szCs w:val="16"/>
              </w:rPr>
              <w:t>2,0 w</w:t>
            </w:r>
          </w:p>
        </w:tc>
        <w:tc>
          <w:tcPr>
            <w:tcW w:w="1197" w:type="dxa"/>
            <w:tcBorders>
              <w:top w:val="single" w:sz="4" w:space="0" w:color="auto"/>
              <w:left w:val="single" w:sz="4" w:space="0" w:color="auto"/>
            </w:tcBorders>
            <w:shd w:val="clear" w:color="auto" w:fill="FFFFFF"/>
          </w:tcPr>
          <w:p w14:paraId="0DE7D34C" w14:textId="77777777" w:rsidR="00184357" w:rsidRPr="00906D3F" w:rsidRDefault="00184357" w:rsidP="003A07AB">
            <w:pPr>
              <w:spacing w:before="10" w:after="40"/>
              <w:ind w:left="57" w:right="57"/>
              <w:jc w:val="center"/>
              <w:rPr>
                <w:sz w:val="16"/>
                <w:szCs w:val="16"/>
              </w:rPr>
            </w:pPr>
            <w:r>
              <w:rPr>
                <w:sz w:val="16"/>
                <w:szCs w:val="16"/>
              </w:rPr>
              <w:t>2,4 w</w:t>
            </w:r>
          </w:p>
        </w:tc>
        <w:tc>
          <w:tcPr>
            <w:tcW w:w="1197" w:type="dxa"/>
            <w:tcBorders>
              <w:top w:val="single" w:sz="4" w:space="0" w:color="auto"/>
              <w:left w:val="single" w:sz="4" w:space="0" w:color="auto"/>
            </w:tcBorders>
            <w:shd w:val="clear" w:color="auto" w:fill="FFFFFF"/>
          </w:tcPr>
          <w:p w14:paraId="11A1D3D1" w14:textId="15D026F3" w:rsidR="00184357" w:rsidRPr="00906D3F" w:rsidRDefault="00184357" w:rsidP="003A07AB">
            <w:pPr>
              <w:spacing w:before="10" w:after="40"/>
              <w:ind w:left="57" w:right="57"/>
              <w:jc w:val="center"/>
              <w:rPr>
                <w:sz w:val="16"/>
                <w:szCs w:val="16"/>
              </w:rPr>
            </w:pPr>
            <w:r>
              <w:rPr>
                <w:sz w:val="16"/>
                <w:szCs w:val="16"/>
              </w:rPr>
              <w:t>:</w:t>
            </w:r>
          </w:p>
        </w:tc>
        <w:tc>
          <w:tcPr>
            <w:tcW w:w="1203" w:type="dxa"/>
            <w:tcBorders>
              <w:top w:val="single" w:sz="4" w:space="0" w:color="auto"/>
              <w:left w:val="single" w:sz="4" w:space="0" w:color="auto"/>
            </w:tcBorders>
            <w:shd w:val="clear" w:color="auto" w:fill="FFFFFF"/>
          </w:tcPr>
          <w:p w14:paraId="0847BE2A" w14:textId="30BAFCCF" w:rsidR="00184357" w:rsidRPr="00906D3F" w:rsidRDefault="00184357" w:rsidP="003A07AB">
            <w:pPr>
              <w:spacing w:before="10" w:after="40"/>
              <w:ind w:left="57" w:right="57"/>
              <w:jc w:val="center"/>
              <w:rPr>
                <w:sz w:val="16"/>
                <w:szCs w:val="16"/>
              </w:rPr>
            </w:pPr>
            <w:r>
              <w:rPr>
                <w:sz w:val="16"/>
                <w:szCs w:val="16"/>
              </w:rPr>
              <w:t>:</w:t>
            </w:r>
          </w:p>
        </w:tc>
        <w:tc>
          <w:tcPr>
            <w:tcW w:w="1207" w:type="dxa"/>
            <w:tcBorders>
              <w:top w:val="single" w:sz="4" w:space="0" w:color="auto"/>
              <w:left w:val="single" w:sz="4" w:space="0" w:color="auto"/>
              <w:right w:val="single" w:sz="4" w:space="0" w:color="auto"/>
            </w:tcBorders>
            <w:shd w:val="clear" w:color="auto" w:fill="FFFFFF"/>
          </w:tcPr>
          <w:p w14:paraId="4356FE71" w14:textId="29B06ACC"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31BDE882" w14:textId="77777777" w:rsidTr="008C6F7A">
        <w:trPr>
          <w:trHeight w:val="20"/>
        </w:trPr>
        <w:tc>
          <w:tcPr>
            <w:tcW w:w="7030" w:type="dxa"/>
            <w:tcBorders>
              <w:top w:val="single" w:sz="4" w:space="0" w:color="auto"/>
              <w:left w:val="single" w:sz="4" w:space="0" w:color="auto"/>
            </w:tcBorders>
            <w:shd w:val="clear" w:color="auto" w:fill="FFFFFF"/>
            <w:vAlign w:val="bottom"/>
          </w:tcPr>
          <w:p w14:paraId="78CF51AA" w14:textId="77777777" w:rsidR="00184357" w:rsidRPr="00906D3F" w:rsidRDefault="00184357" w:rsidP="003A07AB">
            <w:pPr>
              <w:spacing w:before="10" w:after="40"/>
              <w:ind w:left="57" w:right="57"/>
              <w:jc w:val="both"/>
              <w:rPr>
                <w:sz w:val="16"/>
                <w:szCs w:val="16"/>
              </w:rPr>
            </w:pPr>
            <w:r>
              <w:rPr>
                <w:sz w:val="16"/>
                <w:szCs w:val="16"/>
              </w:rPr>
              <w:t>Рівень безробіття серед осіб (віком 25-64 роки), які здобули щонайбільше базову середню освіту (рівні ISCED 0-2) (%)</w:t>
            </w:r>
          </w:p>
        </w:tc>
        <w:tc>
          <w:tcPr>
            <w:tcW w:w="847" w:type="dxa"/>
            <w:tcBorders>
              <w:top w:val="single" w:sz="4" w:space="0" w:color="auto"/>
              <w:left w:val="single" w:sz="4" w:space="0" w:color="auto"/>
            </w:tcBorders>
            <w:shd w:val="clear" w:color="auto" w:fill="FFFFFF"/>
          </w:tcPr>
          <w:p w14:paraId="447CE251" w14:textId="77777777" w:rsidR="00184357" w:rsidRPr="00906D3F" w:rsidRDefault="00184357" w:rsidP="008C6F7A">
            <w:pPr>
              <w:spacing w:before="10" w:after="40"/>
              <w:ind w:left="57" w:right="113"/>
              <w:jc w:val="center"/>
              <w:rPr>
                <w:sz w:val="16"/>
                <w:szCs w:val="16"/>
              </w:rPr>
            </w:pPr>
            <w:r>
              <w:rPr>
                <w:sz w:val="16"/>
                <w:szCs w:val="16"/>
              </w:rPr>
              <w:t>2) 3)</w:t>
            </w:r>
          </w:p>
        </w:tc>
        <w:tc>
          <w:tcPr>
            <w:tcW w:w="1203" w:type="dxa"/>
            <w:tcBorders>
              <w:top w:val="single" w:sz="4" w:space="0" w:color="auto"/>
              <w:left w:val="single" w:sz="4" w:space="0" w:color="auto"/>
            </w:tcBorders>
            <w:shd w:val="clear" w:color="auto" w:fill="FFFFFF"/>
          </w:tcPr>
          <w:p w14:paraId="06030523" w14:textId="77777777" w:rsidR="00184357" w:rsidRPr="00906D3F" w:rsidRDefault="00184357" w:rsidP="003A07AB">
            <w:pPr>
              <w:spacing w:before="10" w:after="40"/>
              <w:ind w:left="57" w:right="57"/>
              <w:jc w:val="center"/>
              <w:rPr>
                <w:sz w:val="16"/>
                <w:szCs w:val="16"/>
              </w:rPr>
            </w:pPr>
            <w:r>
              <w:rPr>
                <w:sz w:val="16"/>
                <w:szCs w:val="16"/>
              </w:rPr>
              <w:t>7,1 w</w:t>
            </w:r>
          </w:p>
        </w:tc>
        <w:tc>
          <w:tcPr>
            <w:tcW w:w="1197" w:type="dxa"/>
            <w:tcBorders>
              <w:top w:val="single" w:sz="4" w:space="0" w:color="auto"/>
              <w:left w:val="single" w:sz="4" w:space="0" w:color="auto"/>
            </w:tcBorders>
            <w:shd w:val="clear" w:color="auto" w:fill="FFFFFF"/>
          </w:tcPr>
          <w:p w14:paraId="3CE8BCAC" w14:textId="77777777" w:rsidR="00184357" w:rsidRPr="00906D3F" w:rsidRDefault="00184357" w:rsidP="003A07AB">
            <w:pPr>
              <w:spacing w:before="10" w:after="40"/>
              <w:ind w:left="57" w:right="57"/>
              <w:jc w:val="center"/>
              <w:rPr>
                <w:sz w:val="16"/>
                <w:szCs w:val="16"/>
              </w:rPr>
            </w:pPr>
            <w:r>
              <w:rPr>
                <w:sz w:val="16"/>
                <w:szCs w:val="16"/>
              </w:rPr>
              <w:t>16,3 w</w:t>
            </w:r>
          </w:p>
        </w:tc>
        <w:tc>
          <w:tcPr>
            <w:tcW w:w="1197" w:type="dxa"/>
            <w:tcBorders>
              <w:top w:val="single" w:sz="4" w:space="0" w:color="auto"/>
              <w:left w:val="single" w:sz="4" w:space="0" w:color="auto"/>
            </w:tcBorders>
            <w:shd w:val="clear" w:color="auto" w:fill="FFFFFF"/>
          </w:tcPr>
          <w:p w14:paraId="479AEBB9" w14:textId="77777777" w:rsidR="00184357" w:rsidRPr="00906D3F" w:rsidRDefault="00184357" w:rsidP="003A07AB">
            <w:pPr>
              <w:spacing w:before="10" w:after="40"/>
              <w:ind w:left="57" w:right="57"/>
              <w:jc w:val="center"/>
              <w:rPr>
                <w:sz w:val="16"/>
                <w:szCs w:val="16"/>
              </w:rPr>
            </w:pPr>
            <w:r>
              <w:rPr>
                <w:sz w:val="16"/>
                <w:szCs w:val="16"/>
              </w:rPr>
              <w:t>15,3 w</w:t>
            </w:r>
          </w:p>
        </w:tc>
        <w:tc>
          <w:tcPr>
            <w:tcW w:w="1197" w:type="dxa"/>
            <w:tcBorders>
              <w:top w:val="single" w:sz="4" w:space="0" w:color="auto"/>
              <w:left w:val="single" w:sz="4" w:space="0" w:color="auto"/>
            </w:tcBorders>
            <w:shd w:val="clear" w:color="auto" w:fill="FFFFFF"/>
          </w:tcPr>
          <w:p w14:paraId="1D51FEDC" w14:textId="6D730680" w:rsidR="00184357" w:rsidRPr="00906D3F" w:rsidRDefault="00184357" w:rsidP="003A07AB">
            <w:pPr>
              <w:spacing w:before="10" w:after="40"/>
              <w:ind w:left="57" w:right="57"/>
              <w:jc w:val="center"/>
              <w:rPr>
                <w:sz w:val="16"/>
                <w:szCs w:val="16"/>
              </w:rPr>
            </w:pPr>
            <w:r>
              <w:rPr>
                <w:sz w:val="16"/>
                <w:szCs w:val="16"/>
              </w:rPr>
              <w:t>:</w:t>
            </w:r>
          </w:p>
        </w:tc>
        <w:tc>
          <w:tcPr>
            <w:tcW w:w="1203" w:type="dxa"/>
            <w:tcBorders>
              <w:top w:val="single" w:sz="4" w:space="0" w:color="auto"/>
              <w:left w:val="single" w:sz="4" w:space="0" w:color="auto"/>
            </w:tcBorders>
            <w:shd w:val="clear" w:color="auto" w:fill="FFFFFF"/>
          </w:tcPr>
          <w:p w14:paraId="6DAB11EA" w14:textId="10815310" w:rsidR="00184357" w:rsidRPr="00906D3F" w:rsidRDefault="00184357" w:rsidP="003A07AB">
            <w:pPr>
              <w:spacing w:before="10" w:after="40"/>
              <w:ind w:left="57" w:right="57"/>
              <w:jc w:val="center"/>
              <w:rPr>
                <w:sz w:val="16"/>
                <w:szCs w:val="16"/>
              </w:rPr>
            </w:pPr>
            <w:r>
              <w:rPr>
                <w:sz w:val="16"/>
                <w:szCs w:val="16"/>
              </w:rPr>
              <w:t>:</w:t>
            </w:r>
          </w:p>
        </w:tc>
        <w:tc>
          <w:tcPr>
            <w:tcW w:w="1207" w:type="dxa"/>
            <w:tcBorders>
              <w:top w:val="single" w:sz="4" w:space="0" w:color="auto"/>
              <w:left w:val="single" w:sz="4" w:space="0" w:color="auto"/>
              <w:right w:val="single" w:sz="4" w:space="0" w:color="auto"/>
            </w:tcBorders>
            <w:shd w:val="clear" w:color="auto" w:fill="FFFFFF"/>
          </w:tcPr>
          <w:p w14:paraId="56DB2F99" w14:textId="6FFDE3E8"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469044CA" w14:textId="77777777" w:rsidTr="008C6F7A">
        <w:trPr>
          <w:trHeight w:val="20"/>
        </w:trPr>
        <w:tc>
          <w:tcPr>
            <w:tcW w:w="7030" w:type="dxa"/>
            <w:tcBorders>
              <w:top w:val="single" w:sz="4" w:space="0" w:color="auto"/>
              <w:left w:val="single" w:sz="4" w:space="0" w:color="auto"/>
              <w:bottom w:val="single" w:sz="4" w:space="0" w:color="auto"/>
            </w:tcBorders>
            <w:shd w:val="clear" w:color="auto" w:fill="FFFFFF"/>
            <w:vAlign w:val="bottom"/>
          </w:tcPr>
          <w:p w14:paraId="5D8D9A97" w14:textId="77777777" w:rsidR="00184357" w:rsidRPr="00906D3F" w:rsidRDefault="00184357" w:rsidP="003A07AB">
            <w:pPr>
              <w:spacing w:before="10" w:after="40"/>
              <w:ind w:left="57" w:right="57"/>
              <w:jc w:val="both"/>
              <w:rPr>
                <w:sz w:val="16"/>
                <w:szCs w:val="16"/>
              </w:rPr>
            </w:pPr>
            <w:r>
              <w:rPr>
                <w:sz w:val="16"/>
                <w:szCs w:val="16"/>
              </w:rPr>
              <w:t>Рівень безробіття серед осіб (віком 25-64 роки), які здобули вищу освіту (рівні ISCED 5-8) (%)</w:t>
            </w:r>
          </w:p>
        </w:tc>
        <w:tc>
          <w:tcPr>
            <w:tcW w:w="847" w:type="dxa"/>
            <w:tcBorders>
              <w:top w:val="single" w:sz="4" w:space="0" w:color="auto"/>
              <w:left w:val="single" w:sz="4" w:space="0" w:color="auto"/>
              <w:bottom w:val="single" w:sz="4" w:space="0" w:color="auto"/>
            </w:tcBorders>
            <w:shd w:val="clear" w:color="auto" w:fill="FFFFFF"/>
          </w:tcPr>
          <w:p w14:paraId="1C708B1E" w14:textId="77777777" w:rsidR="00184357" w:rsidRPr="00906D3F" w:rsidRDefault="00184357" w:rsidP="008C6F7A">
            <w:pPr>
              <w:spacing w:before="10" w:after="40"/>
              <w:ind w:left="57" w:right="113"/>
              <w:jc w:val="center"/>
              <w:rPr>
                <w:sz w:val="16"/>
                <w:szCs w:val="16"/>
              </w:rPr>
            </w:pPr>
            <w:r>
              <w:rPr>
                <w:sz w:val="16"/>
                <w:szCs w:val="16"/>
              </w:rPr>
              <w:t>2) 3)</w:t>
            </w:r>
          </w:p>
        </w:tc>
        <w:tc>
          <w:tcPr>
            <w:tcW w:w="1203" w:type="dxa"/>
            <w:tcBorders>
              <w:top w:val="single" w:sz="4" w:space="0" w:color="auto"/>
              <w:left w:val="single" w:sz="4" w:space="0" w:color="auto"/>
              <w:bottom w:val="single" w:sz="4" w:space="0" w:color="auto"/>
            </w:tcBorders>
            <w:shd w:val="clear" w:color="auto" w:fill="FFFFFF"/>
          </w:tcPr>
          <w:p w14:paraId="2495C5D5" w14:textId="77777777" w:rsidR="00184357" w:rsidRPr="00906D3F" w:rsidRDefault="00184357" w:rsidP="003A07AB">
            <w:pPr>
              <w:spacing w:before="10" w:after="40"/>
              <w:ind w:left="57" w:right="57"/>
              <w:jc w:val="center"/>
              <w:rPr>
                <w:sz w:val="16"/>
                <w:szCs w:val="16"/>
              </w:rPr>
            </w:pPr>
            <w:r>
              <w:rPr>
                <w:sz w:val="16"/>
                <w:szCs w:val="16"/>
              </w:rPr>
              <w:t>5,6 w</w:t>
            </w:r>
          </w:p>
        </w:tc>
        <w:tc>
          <w:tcPr>
            <w:tcW w:w="1197" w:type="dxa"/>
            <w:tcBorders>
              <w:top w:val="single" w:sz="4" w:space="0" w:color="auto"/>
              <w:left w:val="single" w:sz="4" w:space="0" w:color="auto"/>
              <w:bottom w:val="single" w:sz="4" w:space="0" w:color="auto"/>
            </w:tcBorders>
            <w:shd w:val="clear" w:color="auto" w:fill="FFFFFF"/>
          </w:tcPr>
          <w:p w14:paraId="20D33E3E" w14:textId="77777777" w:rsidR="00184357" w:rsidRPr="00906D3F" w:rsidRDefault="00184357" w:rsidP="003A07AB">
            <w:pPr>
              <w:spacing w:before="10" w:after="40"/>
              <w:ind w:left="57" w:right="57"/>
              <w:jc w:val="center"/>
              <w:rPr>
                <w:sz w:val="16"/>
                <w:szCs w:val="16"/>
              </w:rPr>
            </w:pPr>
            <w:r>
              <w:rPr>
                <w:sz w:val="16"/>
                <w:szCs w:val="16"/>
              </w:rPr>
              <w:t>7,4 w</w:t>
            </w:r>
          </w:p>
        </w:tc>
        <w:tc>
          <w:tcPr>
            <w:tcW w:w="1197" w:type="dxa"/>
            <w:tcBorders>
              <w:top w:val="single" w:sz="4" w:space="0" w:color="auto"/>
              <w:left w:val="single" w:sz="4" w:space="0" w:color="auto"/>
              <w:bottom w:val="single" w:sz="4" w:space="0" w:color="auto"/>
            </w:tcBorders>
            <w:shd w:val="clear" w:color="auto" w:fill="FFFFFF"/>
          </w:tcPr>
          <w:p w14:paraId="63079D66" w14:textId="77777777" w:rsidR="00184357" w:rsidRPr="00906D3F" w:rsidRDefault="00184357" w:rsidP="003A07AB">
            <w:pPr>
              <w:spacing w:before="10" w:after="40"/>
              <w:ind w:left="57" w:right="57"/>
              <w:jc w:val="center"/>
              <w:rPr>
                <w:sz w:val="16"/>
                <w:szCs w:val="16"/>
              </w:rPr>
            </w:pPr>
            <w:r>
              <w:rPr>
                <w:sz w:val="16"/>
                <w:szCs w:val="16"/>
              </w:rPr>
              <w:t>8,5 w</w:t>
            </w:r>
          </w:p>
        </w:tc>
        <w:tc>
          <w:tcPr>
            <w:tcW w:w="1197" w:type="dxa"/>
            <w:tcBorders>
              <w:top w:val="single" w:sz="4" w:space="0" w:color="auto"/>
              <w:left w:val="single" w:sz="4" w:space="0" w:color="auto"/>
              <w:bottom w:val="single" w:sz="4" w:space="0" w:color="auto"/>
            </w:tcBorders>
            <w:shd w:val="clear" w:color="auto" w:fill="FFFFFF"/>
          </w:tcPr>
          <w:p w14:paraId="362E39D5" w14:textId="70CD4E9D" w:rsidR="00184357" w:rsidRPr="00906D3F" w:rsidRDefault="00184357" w:rsidP="003A07AB">
            <w:pPr>
              <w:spacing w:before="10" w:after="40"/>
              <w:ind w:left="57" w:right="57"/>
              <w:jc w:val="center"/>
              <w:rPr>
                <w:sz w:val="16"/>
                <w:szCs w:val="16"/>
              </w:rPr>
            </w:pPr>
            <w:r>
              <w:rPr>
                <w:sz w:val="16"/>
                <w:szCs w:val="16"/>
              </w:rPr>
              <w:t>:</w:t>
            </w:r>
          </w:p>
        </w:tc>
        <w:tc>
          <w:tcPr>
            <w:tcW w:w="1203" w:type="dxa"/>
            <w:tcBorders>
              <w:top w:val="single" w:sz="4" w:space="0" w:color="auto"/>
              <w:left w:val="single" w:sz="4" w:space="0" w:color="auto"/>
              <w:bottom w:val="single" w:sz="4" w:space="0" w:color="auto"/>
            </w:tcBorders>
            <w:shd w:val="clear" w:color="auto" w:fill="FFFFFF"/>
          </w:tcPr>
          <w:p w14:paraId="266D69CF" w14:textId="4C5C59B0" w:rsidR="00184357" w:rsidRPr="00906D3F" w:rsidRDefault="00184357" w:rsidP="003A07AB">
            <w:pPr>
              <w:spacing w:before="10" w:after="40"/>
              <w:ind w:left="57" w:right="57"/>
              <w:jc w:val="center"/>
              <w:rPr>
                <w:sz w:val="16"/>
                <w:szCs w:val="16"/>
              </w:rPr>
            </w:pPr>
            <w:r>
              <w:rPr>
                <w:sz w:val="16"/>
                <w:szCs w:val="16"/>
              </w:rPr>
              <w:t>:</w:t>
            </w:r>
          </w:p>
        </w:tc>
        <w:tc>
          <w:tcPr>
            <w:tcW w:w="1207" w:type="dxa"/>
            <w:tcBorders>
              <w:top w:val="single" w:sz="4" w:space="0" w:color="auto"/>
              <w:left w:val="single" w:sz="4" w:space="0" w:color="auto"/>
              <w:bottom w:val="single" w:sz="4" w:space="0" w:color="auto"/>
              <w:right w:val="single" w:sz="4" w:space="0" w:color="auto"/>
            </w:tcBorders>
            <w:shd w:val="clear" w:color="auto" w:fill="FFFFFF"/>
          </w:tcPr>
          <w:p w14:paraId="4E810456" w14:textId="7A1D2647" w:rsidR="00184357" w:rsidRPr="00906D3F" w:rsidRDefault="00184357" w:rsidP="003A07AB">
            <w:pPr>
              <w:spacing w:before="10" w:after="40"/>
              <w:ind w:left="57" w:right="57"/>
              <w:jc w:val="center"/>
              <w:rPr>
                <w:sz w:val="16"/>
                <w:szCs w:val="16"/>
              </w:rPr>
            </w:pPr>
            <w:r>
              <w:rPr>
                <w:sz w:val="16"/>
                <w:szCs w:val="16"/>
              </w:rPr>
              <w:t>:</w:t>
            </w:r>
          </w:p>
        </w:tc>
      </w:tr>
    </w:tbl>
    <w:p w14:paraId="27ABC24A" w14:textId="77777777" w:rsidR="009E6432" w:rsidRPr="00906D3F" w:rsidRDefault="009E6432" w:rsidP="003A07AB">
      <w:pPr>
        <w:spacing w:before="10" w:after="40"/>
        <w:ind w:left="57" w:right="57"/>
        <w:jc w:val="both"/>
        <w:rPr>
          <w:sz w:val="16"/>
          <w:szCs w:val="16"/>
          <w:lang w:val="en-GB"/>
        </w:rPr>
      </w:pPr>
    </w:p>
    <w:tbl>
      <w:tblPr>
        <w:tblOverlap w:val="never"/>
        <w:tblW w:w="5500" w:type="pct"/>
        <w:tblInd w:w="-70" w:type="dxa"/>
        <w:tblLayout w:type="fixed"/>
        <w:tblCellMar>
          <w:left w:w="10" w:type="dxa"/>
          <w:right w:w="10" w:type="dxa"/>
        </w:tblCellMar>
        <w:tblLook w:val="04A0" w:firstRow="1" w:lastRow="0" w:firstColumn="1" w:lastColumn="0" w:noHBand="0" w:noVBand="1"/>
      </w:tblPr>
      <w:tblGrid>
        <w:gridCol w:w="7016"/>
        <w:gridCol w:w="855"/>
        <w:gridCol w:w="1204"/>
        <w:gridCol w:w="1198"/>
        <w:gridCol w:w="1198"/>
        <w:gridCol w:w="1198"/>
        <w:gridCol w:w="1204"/>
        <w:gridCol w:w="1208"/>
      </w:tblGrid>
      <w:tr w:rsidR="009E6432" w:rsidRPr="00906D3F" w14:paraId="6C390857" w14:textId="77777777" w:rsidTr="008C6F7A">
        <w:trPr>
          <w:trHeight w:val="20"/>
        </w:trPr>
        <w:tc>
          <w:tcPr>
            <w:tcW w:w="7016" w:type="dxa"/>
            <w:shd w:val="clear" w:color="auto" w:fill="FFFFFF"/>
            <w:vAlign w:val="center"/>
          </w:tcPr>
          <w:p w14:paraId="0349609C" w14:textId="77777777" w:rsidR="009E6432" w:rsidRPr="00906D3F" w:rsidRDefault="009E6432" w:rsidP="008C6F7A">
            <w:pPr>
              <w:pageBreakBefore/>
              <w:spacing w:before="10" w:after="40"/>
              <w:ind w:left="57" w:right="57"/>
              <w:jc w:val="both"/>
              <w:rPr>
                <w:sz w:val="16"/>
                <w:szCs w:val="16"/>
              </w:rPr>
            </w:pPr>
            <w:r>
              <w:rPr>
                <w:b/>
                <w:bCs/>
                <w:sz w:val="16"/>
                <w:szCs w:val="16"/>
              </w:rPr>
              <w:lastRenderedPageBreak/>
              <w:t>Соціальна згуртованість</w:t>
            </w:r>
          </w:p>
        </w:tc>
        <w:tc>
          <w:tcPr>
            <w:tcW w:w="855" w:type="dxa"/>
            <w:tcBorders>
              <w:top w:val="single" w:sz="4" w:space="0" w:color="auto"/>
              <w:left w:val="single" w:sz="4" w:space="0" w:color="auto"/>
            </w:tcBorders>
            <w:shd w:val="clear" w:color="auto" w:fill="FFFFFF"/>
            <w:vAlign w:val="center"/>
          </w:tcPr>
          <w:p w14:paraId="310BFE57" w14:textId="77777777" w:rsidR="009E6432" w:rsidRPr="00906D3F" w:rsidRDefault="009E6432" w:rsidP="003A07AB">
            <w:pPr>
              <w:spacing w:before="10" w:after="40"/>
              <w:ind w:left="57" w:right="57"/>
              <w:jc w:val="center"/>
              <w:rPr>
                <w:sz w:val="16"/>
                <w:szCs w:val="16"/>
              </w:rPr>
            </w:pPr>
            <w:r>
              <w:rPr>
                <w:sz w:val="16"/>
                <w:szCs w:val="16"/>
              </w:rPr>
              <w:t>Примітка</w:t>
            </w:r>
          </w:p>
        </w:tc>
        <w:tc>
          <w:tcPr>
            <w:tcW w:w="1204" w:type="dxa"/>
            <w:tcBorders>
              <w:top w:val="single" w:sz="4" w:space="0" w:color="auto"/>
              <w:left w:val="single" w:sz="4" w:space="0" w:color="auto"/>
            </w:tcBorders>
            <w:shd w:val="clear" w:color="auto" w:fill="FFFFFF"/>
            <w:vAlign w:val="bottom"/>
          </w:tcPr>
          <w:p w14:paraId="342915E4" w14:textId="77777777" w:rsidR="009E6432" w:rsidRPr="00906D3F" w:rsidRDefault="009E6432" w:rsidP="003A07AB">
            <w:pPr>
              <w:spacing w:before="10" w:after="40"/>
              <w:ind w:left="57" w:right="57"/>
              <w:jc w:val="center"/>
              <w:rPr>
                <w:sz w:val="16"/>
                <w:szCs w:val="16"/>
              </w:rPr>
            </w:pPr>
            <w:r>
              <w:rPr>
                <w:sz w:val="16"/>
                <w:szCs w:val="16"/>
              </w:rPr>
              <w:t>2012</w:t>
            </w:r>
          </w:p>
        </w:tc>
        <w:tc>
          <w:tcPr>
            <w:tcW w:w="1198" w:type="dxa"/>
            <w:tcBorders>
              <w:top w:val="single" w:sz="4" w:space="0" w:color="auto"/>
              <w:left w:val="single" w:sz="4" w:space="0" w:color="auto"/>
            </w:tcBorders>
            <w:shd w:val="clear" w:color="auto" w:fill="FFFFFF"/>
            <w:vAlign w:val="bottom"/>
          </w:tcPr>
          <w:p w14:paraId="2739A4D8" w14:textId="77777777" w:rsidR="009E6432" w:rsidRPr="00906D3F" w:rsidRDefault="009E6432" w:rsidP="003A07AB">
            <w:pPr>
              <w:spacing w:before="10" w:after="40"/>
              <w:ind w:left="57" w:right="57"/>
              <w:jc w:val="center"/>
              <w:rPr>
                <w:sz w:val="16"/>
                <w:szCs w:val="16"/>
              </w:rPr>
            </w:pPr>
            <w:r>
              <w:rPr>
                <w:sz w:val="16"/>
                <w:szCs w:val="16"/>
              </w:rPr>
              <w:t>2020</w:t>
            </w:r>
          </w:p>
        </w:tc>
        <w:tc>
          <w:tcPr>
            <w:tcW w:w="1198" w:type="dxa"/>
            <w:tcBorders>
              <w:top w:val="single" w:sz="4" w:space="0" w:color="auto"/>
              <w:left w:val="single" w:sz="4" w:space="0" w:color="auto"/>
            </w:tcBorders>
            <w:shd w:val="clear" w:color="auto" w:fill="FFFFFF"/>
            <w:vAlign w:val="bottom"/>
          </w:tcPr>
          <w:p w14:paraId="6975C437" w14:textId="77777777" w:rsidR="009E6432" w:rsidRPr="00906D3F" w:rsidRDefault="009E6432" w:rsidP="003A07AB">
            <w:pPr>
              <w:spacing w:before="10" w:after="40"/>
              <w:ind w:left="57" w:right="57"/>
              <w:jc w:val="center"/>
              <w:rPr>
                <w:sz w:val="16"/>
                <w:szCs w:val="16"/>
              </w:rPr>
            </w:pPr>
            <w:r>
              <w:rPr>
                <w:sz w:val="16"/>
                <w:szCs w:val="16"/>
              </w:rPr>
              <w:t>2021</w:t>
            </w:r>
          </w:p>
        </w:tc>
        <w:tc>
          <w:tcPr>
            <w:tcW w:w="1198" w:type="dxa"/>
            <w:tcBorders>
              <w:top w:val="single" w:sz="4" w:space="0" w:color="auto"/>
              <w:left w:val="single" w:sz="4" w:space="0" w:color="auto"/>
            </w:tcBorders>
            <w:shd w:val="clear" w:color="auto" w:fill="FFFFFF"/>
            <w:vAlign w:val="bottom"/>
          </w:tcPr>
          <w:p w14:paraId="65F55256" w14:textId="77777777" w:rsidR="009E6432" w:rsidRPr="00906D3F" w:rsidRDefault="009E6432" w:rsidP="003A07AB">
            <w:pPr>
              <w:spacing w:before="10" w:after="40"/>
              <w:ind w:left="57" w:right="57"/>
              <w:jc w:val="center"/>
              <w:rPr>
                <w:sz w:val="16"/>
                <w:szCs w:val="16"/>
              </w:rPr>
            </w:pPr>
            <w:r>
              <w:rPr>
                <w:sz w:val="16"/>
                <w:szCs w:val="16"/>
              </w:rPr>
              <w:t>2022</w:t>
            </w:r>
          </w:p>
        </w:tc>
        <w:tc>
          <w:tcPr>
            <w:tcW w:w="1204" w:type="dxa"/>
            <w:tcBorders>
              <w:top w:val="single" w:sz="4" w:space="0" w:color="auto"/>
              <w:left w:val="single" w:sz="4" w:space="0" w:color="auto"/>
            </w:tcBorders>
            <w:shd w:val="clear" w:color="auto" w:fill="FFFFFF"/>
            <w:vAlign w:val="center"/>
          </w:tcPr>
          <w:p w14:paraId="0F649DB6" w14:textId="77777777" w:rsidR="009E6432" w:rsidRPr="00906D3F" w:rsidRDefault="009E6432" w:rsidP="003A07AB">
            <w:pPr>
              <w:spacing w:before="10" w:after="40"/>
              <w:ind w:left="57" w:right="57"/>
              <w:jc w:val="center"/>
              <w:rPr>
                <w:sz w:val="16"/>
                <w:szCs w:val="16"/>
              </w:rPr>
            </w:pPr>
            <w:r>
              <w:rPr>
                <w:sz w:val="16"/>
                <w:szCs w:val="16"/>
              </w:rPr>
              <w:t>2023</w:t>
            </w:r>
          </w:p>
        </w:tc>
        <w:tc>
          <w:tcPr>
            <w:tcW w:w="1208" w:type="dxa"/>
            <w:tcBorders>
              <w:top w:val="single" w:sz="4" w:space="0" w:color="auto"/>
              <w:left w:val="single" w:sz="4" w:space="0" w:color="auto"/>
              <w:right w:val="single" w:sz="4" w:space="0" w:color="auto"/>
            </w:tcBorders>
            <w:shd w:val="clear" w:color="auto" w:fill="FFFFFF"/>
            <w:vAlign w:val="center"/>
          </w:tcPr>
          <w:p w14:paraId="22031B3F" w14:textId="77777777" w:rsidR="009E6432" w:rsidRPr="00906D3F" w:rsidRDefault="009E6432" w:rsidP="003A07AB">
            <w:pPr>
              <w:spacing w:before="10" w:after="40"/>
              <w:ind w:left="57" w:right="57"/>
              <w:jc w:val="center"/>
              <w:rPr>
                <w:sz w:val="16"/>
                <w:szCs w:val="16"/>
              </w:rPr>
            </w:pPr>
            <w:r>
              <w:rPr>
                <w:sz w:val="16"/>
                <w:szCs w:val="16"/>
              </w:rPr>
              <w:t>2024</w:t>
            </w:r>
          </w:p>
        </w:tc>
      </w:tr>
      <w:tr w:rsidR="009E6432" w:rsidRPr="00906D3F" w14:paraId="22878AF2" w14:textId="77777777" w:rsidTr="008C6F7A">
        <w:trPr>
          <w:trHeight w:val="20"/>
        </w:trPr>
        <w:tc>
          <w:tcPr>
            <w:tcW w:w="7016" w:type="dxa"/>
            <w:tcBorders>
              <w:top w:val="single" w:sz="4" w:space="0" w:color="auto"/>
              <w:left w:val="single" w:sz="4" w:space="0" w:color="auto"/>
            </w:tcBorders>
            <w:shd w:val="clear" w:color="auto" w:fill="FFFFFF"/>
          </w:tcPr>
          <w:p w14:paraId="6301E43E" w14:textId="77777777" w:rsidR="009E6432" w:rsidRPr="00906D3F" w:rsidRDefault="009E6432" w:rsidP="003A07AB">
            <w:pPr>
              <w:spacing w:before="10" w:after="40"/>
              <w:ind w:left="57" w:right="57"/>
              <w:jc w:val="both"/>
              <w:rPr>
                <w:sz w:val="16"/>
                <w:szCs w:val="16"/>
              </w:rPr>
            </w:pPr>
            <w:r>
              <w:rPr>
                <w:sz w:val="16"/>
                <w:szCs w:val="16"/>
              </w:rPr>
              <w:t>Середня номінальна місячна заробітна плата (національна валюта)</w:t>
            </w:r>
          </w:p>
        </w:tc>
        <w:tc>
          <w:tcPr>
            <w:tcW w:w="855" w:type="dxa"/>
            <w:tcBorders>
              <w:top w:val="single" w:sz="4" w:space="0" w:color="auto"/>
              <w:left w:val="single" w:sz="4" w:space="0" w:color="auto"/>
            </w:tcBorders>
            <w:shd w:val="clear" w:color="auto" w:fill="FFFFFF"/>
            <w:vAlign w:val="bottom"/>
          </w:tcPr>
          <w:p w14:paraId="5A9E1B6D" w14:textId="77777777" w:rsidR="009E6432" w:rsidRPr="00906D3F" w:rsidRDefault="009E6432" w:rsidP="008C6F7A">
            <w:pPr>
              <w:spacing w:before="10" w:after="40"/>
              <w:ind w:left="113" w:right="57"/>
              <w:jc w:val="center"/>
              <w:rPr>
                <w:sz w:val="16"/>
                <w:szCs w:val="16"/>
              </w:rPr>
            </w:pPr>
            <w:r>
              <w:rPr>
                <w:sz w:val="16"/>
                <w:szCs w:val="16"/>
              </w:rPr>
              <w:t>2) 3)</w:t>
            </w:r>
          </w:p>
          <w:p w14:paraId="7E8F1CEE" w14:textId="77777777" w:rsidR="009E6432" w:rsidRPr="00906D3F" w:rsidRDefault="009E6432" w:rsidP="008C6F7A">
            <w:pPr>
              <w:spacing w:before="10" w:after="40"/>
              <w:ind w:left="113" w:right="57"/>
              <w:jc w:val="center"/>
              <w:rPr>
                <w:sz w:val="16"/>
                <w:szCs w:val="16"/>
              </w:rPr>
            </w:pPr>
            <w:r>
              <w:rPr>
                <w:sz w:val="16"/>
                <w:szCs w:val="16"/>
              </w:rPr>
              <w:t>14)</w:t>
            </w:r>
          </w:p>
        </w:tc>
        <w:tc>
          <w:tcPr>
            <w:tcW w:w="1204" w:type="dxa"/>
            <w:tcBorders>
              <w:top w:val="single" w:sz="4" w:space="0" w:color="auto"/>
              <w:left w:val="single" w:sz="4" w:space="0" w:color="auto"/>
            </w:tcBorders>
            <w:shd w:val="clear" w:color="auto" w:fill="FFFFFF"/>
          </w:tcPr>
          <w:p w14:paraId="5355CBB9" w14:textId="77777777" w:rsidR="009E6432" w:rsidRPr="00906D3F" w:rsidRDefault="009E6432" w:rsidP="003A07AB">
            <w:pPr>
              <w:spacing w:before="10" w:after="40"/>
              <w:ind w:left="57" w:right="57"/>
              <w:jc w:val="center"/>
              <w:rPr>
                <w:sz w:val="16"/>
                <w:szCs w:val="16"/>
              </w:rPr>
            </w:pPr>
            <w:r>
              <w:rPr>
                <w:sz w:val="16"/>
                <w:szCs w:val="16"/>
              </w:rPr>
              <w:t>3 026 w</w:t>
            </w:r>
          </w:p>
        </w:tc>
        <w:tc>
          <w:tcPr>
            <w:tcW w:w="1198" w:type="dxa"/>
            <w:tcBorders>
              <w:top w:val="single" w:sz="4" w:space="0" w:color="auto"/>
              <w:left w:val="single" w:sz="4" w:space="0" w:color="auto"/>
            </w:tcBorders>
            <w:shd w:val="clear" w:color="auto" w:fill="FFFFFF"/>
          </w:tcPr>
          <w:p w14:paraId="1D755C63" w14:textId="77777777" w:rsidR="009E6432" w:rsidRPr="00906D3F" w:rsidRDefault="009E6432" w:rsidP="003A07AB">
            <w:pPr>
              <w:spacing w:before="10" w:after="40"/>
              <w:ind w:left="57" w:right="57"/>
              <w:jc w:val="center"/>
              <w:rPr>
                <w:sz w:val="16"/>
                <w:szCs w:val="16"/>
              </w:rPr>
            </w:pPr>
            <w:r>
              <w:rPr>
                <w:sz w:val="16"/>
                <w:szCs w:val="16"/>
              </w:rPr>
              <w:t>11 591 w</w:t>
            </w:r>
          </w:p>
        </w:tc>
        <w:tc>
          <w:tcPr>
            <w:tcW w:w="1198" w:type="dxa"/>
            <w:tcBorders>
              <w:top w:val="single" w:sz="4" w:space="0" w:color="auto"/>
              <w:left w:val="single" w:sz="4" w:space="0" w:color="auto"/>
            </w:tcBorders>
            <w:shd w:val="clear" w:color="auto" w:fill="FFFFFF"/>
          </w:tcPr>
          <w:p w14:paraId="3A66162F" w14:textId="77777777" w:rsidR="009E6432" w:rsidRPr="00906D3F" w:rsidRDefault="009E6432" w:rsidP="003A07AB">
            <w:pPr>
              <w:spacing w:before="10" w:after="40"/>
              <w:ind w:left="57" w:right="57"/>
              <w:jc w:val="center"/>
              <w:rPr>
                <w:sz w:val="16"/>
                <w:szCs w:val="16"/>
              </w:rPr>
            </w:pPr>
            <w:r>
              <w:rPr>
                <w:sz w:val="16"/>
                <w:szCs w:val="16"/>
              </w:rPr>
              <w:t>14 014 w</w:t>
            </w:r>
          </w:p>
        </w:tc>
        <w:tc>
          <w:tcPr>
            <w:tcW w:w="1198" w:type="dxa"/>
            <w:tcBorders>
              <w:top w:val="single" w:sz="4" w:space="0" w:color="auto"/>
              <w:left w:val="single" w:sz="4" w:space="0" w:color="auto"/>
            </w:tcBorders>
            <w:shd w:val="clear" w:color="auto" w:fill="FFFFFF"/>
          </w:tcPr>
          <w:p w14:paraId="796DE934" w14:textId="77777777" w:rsidR="009E6432" w:rsidRPr="00906D3F" w:rsidRDefault="009E6432" w:rsidP="003A07AB">
            <w:pPr>
              <w:spacing w:before="10" w:after="40"/>
              <w:ind w:left="57" w:right="57"/>
              <w:jc w:val="center"/>
              <w:rPr>
                <w:sz w:val="16"/>
                <w:szCs w:val="16"/>
              </w:rPr>
            </w:pPr>
            <w:r>
              <w:rPr>
                <w:sz w:val="16"/>
                <w:szCs w:val="16"/>
              </w:rPr>
              <w:t>14 847 w</w:t>
            </w:r>
          </w:p>
        </w:tc>
        <w:tc>
          <w:tcPr>
            <w:tcW w:w="1204" w:type="dxa"/>
            <w:tcBorders>
              <w:top w:val="single" w:sz="4" w:space="0" w:color="auto"/>
              <w:left w:val="single" w:sz="4" w:space="0" w:color="auto"/>
            </w:tcBorders>
            <w:shd w:val="clear" w:color="auto" w:fill="FFFFFF"/>
          </w:tcPr>
          <w:p w14:paraId="089871D2" w14:textId="77777777" w:rsidR="009E6432" w:rsidRPr="00906D3F" w:rsidRDefault="009E6432" w:rsidP="003A07AB">
            <w:pPr>
              <w:spacing w:before="10" w:after="40"/>
              <w:ind w:left="57" w:right="57"/>
              <w:jc w:val="center"/>
              <w:rPr>
                <w:sz w:val="16"/>
                <w:szCs w:val="16"/>
              </w:rPr>
            </w:pPr>
            <w:r>
              <w:rPr>
                <w:sz w:val="16"/>
                <w:szCs w:val="16"/>
              </w:rPr>
              <w:t>17 442 w</w:t>
            </w:r>
          </w:p>
        </w:tc>
        <w:tc>
          <w:tcPr>
            <w:tcW w:w="1208" w:type="dxa"/>
            <w:tcBorders>
              <w:top w:val="single" w:sz="4" w:space="0" w:color="auto"/>
              <w:left w:val="single" w:sz="4" w:space="0" w:color="auto"/>
              <w:right w:val="single" w:sz="4" w:space="0" w:color="auto"/>
            </w:tcBorders>
            <w:shd w:val="clear" w:color="auto" w:fill="FFFFFF"/>
          </w:tcPr>
          <w:p w14:paraId="5B533791" w14:textId="77777777" w:rsidR="009E6432" w:rsidRPr="00906D3F" w:rsidRDefault="009E6432" w:rsidP="003A07AB">
            <w:pPr>
              <w:spacing w:before="10" w:after="40"/>
              <w:ind w:left="57" w:right="57"/>
              <w:jc w:val="center"/>
              <w:rPr>
                <w:sz w:val="16"/>
                <w:szCs w:val="16"/>
              </w:rPr>
            </w:pPr>
            <w:r>
              <w:rPr>
                <w:sz w:val="16"/>
                <w:szCs w:val="16"/>
              </w:rPr>
              <w:t>21 473 w</w:t>
            </w:r>
          </w:p>
        </w:tc>
      </w:tr>
      <w:tr w:rsidR="00184357" w:rsidRPr="00906D3F" w14:paraId="2DD20F21" w14:textId="77777777" w:rsidTr="008C6F7A">
        <w:trPr>
          <w:trHeight w:val="20"/>
        </w:trPr>
        <w:tc>
          <w:tcPr>
            <w:tcW w:w="7016" w:type="dxa"/>
            <w:tcBorders>
              <w:top w:val="single" w:sz="4" w:space="0" w:color="auto"/>
              <w:left w:val="single" w:sz="4" w:space="0" w:color="auto"/>
            </w:tcBorders>
            <w:shd w:val="clear" w:color="auto" w:fill="FFFFFF"/>
            <w:vAlign w:val="bottom"/>
          </w:tcPr>
          <w:p w14:paraId="44EA3484" w14:textId="77777777" w:rsidR="00184357" w:rsidRPr="00906D3F" w:rsidRDefault="00184357" w:rsidP="003A07AB">
            <w:pPr>
              <w:spacing w:before="10" w:after="40"/>
              <w:ind w:left="57" w:right="57"/>
              <w:jc w:val="both"/>
              <w:rPr>
                <w:sz w:val="16"/>
                <w:szCs w:val="16"/>
              </w:rPr>
            </w:pPr>
            <w:r>
              <w:rPr>
                <w:sz w:val="16"/>
                <w:szCs w:val="16"/>
              </w:rPr>
              <w:t>Індекс реальної заробітної плати (індекс номінальної заробітної плати, поділений на індекс інфляції) (2016 = 100)</w:t>
            </w:r>
          </w:p>
        </w:tc>
        <w:tc>
          <w:tcPr>
            <w:tcW w:w="855" w:type="dxa"/>
            <w:tcBorders>
              <w:top w:val="single" w:sz="4" w:space="0" w:color="auto"/>
              <w:left w:val="single" w:sz="4" w:space="0" w:color="auto"/>
            </w:tcBorders>
            <w:shd w:val="clear" w:color="auto" w:fill="FFFFFF"/>
          </w:tcPr>
          <w:p w14:paraId="67ED742F" w14:textId="77777777" w:rsidR="00184357" w:rsidRPr="00906D3F" w:rsidRDefault="00184357" w:rsidP="008C6F7A">
            <w:pPr>
              <w:spacing w:before="10" w:after="40"/>
              <w:ind w:left="113" w:right="57"/>
              <w:jc w:val="center"/>
              <w:rPr>
                <w:sz w:val="16"/>
                <w:szCs w:val="16"/>
              </w:rPr>
            </w:pPr>
            <w:r>
              <w:rPr>
                <w:sz w:val="16"/>
                <w:szCs w:val="16"/>
              </w:rPr>
              <w:t>3)</w:t>
            </w:r>
          </w:p>
        </w:tc>
        <w:tc>
          <w:tcPr>
            <w:tcW w:w="1204" w:type="dxa"/>
            <w:tcBorders>
              <w:top w:val="single" w:sz="4" w:space="0" w:color="auto"/>
              <w:left w:val="single" w:sz="4" w:space="0" w:color="auto"/>
            </w:tcBorders>
            <w:shd w:val="clear" w:color="auto" w:fill="FFFFFF"/>
          </w:tcPr>
          <w:p w14:paraId="1B8F0CD0" w14:textId="7F98FB6C" w:rsidR="00184357" w:rsidRPr="00906D3F" w:rsidRDefault="00184357" w:rsidP="003A07AB">
            <w:pPr>
              <w:spacing w:before="10" w:after="40"/>
              <w:ind w:left="57" w:right="57"/>
              <w:jc w:val="center"/>
              <w:rPr>
                <w:sz w:val="16"/>
                <w:szCs w:val="16"/>
              </w:rPr>
            </w:pPr>
            <w:r>
              <w:rPr>
                <w:sz w:val="16"/>
                <w:szCs w:val="16"/>
              </w:rPr>
              <w:t>:</w:t>
            </w:r>
          </w:p>
        </w:tc>
        <w:tc>
          <w:tcPr>
            <w:tcW w:w="1198" w:type="dxa"/>
            <w:tcBorders>
              <w:top w:val="single" w:sz="4" w:space="0" w:color="auto"/>
              <w:left w:val="single" w:sz="4" w:space="0" w:color="auto"/>
            </w:tcBorders>
            <w:shd w:val="clear" w:color="auto" w:fill="FFFFFF"/>
          </w:tcPr>
          <w:p w14:paraId="59EB43F4" w14:textId="77777777" w:rsidR="00184357" w:rsidRPr="00906D3F" w:rsidRDefault="00184357" w:rsidP="003A07AB">
            <w:pPr>
              <w:spacing w:before="10" w:after="40"/>
              <w:ind w:left="57" w:right="57"/>
              <w:jc w:val="center"/>
              <w:rPr>
                <w:sz w:val="16"/>
                <w:szCs w:val="16"/>
              </w:rPr>
            </w:pPr>
            <w:r>
              <w:rPr>
                <w:sz w:val="16"/>
                <w:szCs w:val="16"/>
              </w:rPr>
              <w:t>158 w</w:t>
            </w:r>
          </w:p>
        </w:tc>
        <w:tc>
          <w:tcPr>
            <w:tcW w:w="1198" w:type="dxa"/>
            <w:tcBorders>
              <w:top w:val="single" w:sz="4" w:space="0" w:color="auto"/>
              <w:left w:val="single" w:sz="4" w:space="0" w:color="auto"/>
            </w:tcBorders>
            <w:shd w:val="clear" w:color="auto" w:fill="FFFFFF"/>
          </w:tcPr>
          <w:p w14:paraId="319AD0EB" w14:textId="77777777" w:rsidR="00184357" w:rsidRPr="00906D3F" w:rsidRDefault="00184357" w:rsidP="003A07AB">
            <w:pPr>
              <w:spacing w:before="10" w:after="40"/>
              <w:ind w:left="57" w:right="57"/>
              <w:jc w:val="center"/>
              <w:rPr>
                <w:sz w:val="16"/>
                <w:szCs w:val="16"/>
              </w:rPr>
            </w:pPr>
            <w:r>
              <w:rPr>
                <w:sz w:val="16"/>
                <w:szCs w:val="16"/>
              </w:rPr>
              <w:t>175 w</w:t>
            </w:r>
          </w:p>
        </w:tc>
        <w:tc>
          <w:tcPr>
            <w:tcW w:w="1198" w:type="dxa"/>
            <w:tcBorders>
              <w:top w:val="single" w:sz="4" w:space="0" w:color="auto"/>
              <w:left w:val="single" w:sz="4" w:space="0" w:color="auto"/>
            </w:tcBorders>
            <w:shd w:val="clear" w:color="auto" w:fill="FFFFFF"/>
          </w:tcPr>
          <w:p w14:paraId="1B4D82B8" w14:textId="0A38BD4C" w:rsidR="00184357" w:rsidRPr="00906D3F" w:rsidRDefault="00184357" w:rsidP="003A07AB">
            <w:pPr>
              <w:spacing w:before="10" w:after="40"/>
              <w:ind w:left="57" w:right="57"/>
              <w:jc w:val="center"/>
              <w:rPr>
                <w:sz w:val="16"/>
                <w:szCs w:val="16"/>
              </w:rPr>
            </w:pPr>
            <w:r>
              <w:rPr>
                <w:sz w:val="16"/>
                <w:szCs w:val="16"/>
              </w:rPr>
              <w:t>:</w:t>
            </w:r>
          </w:p>
        </w:tc>
        <w:tc>
          <w:tcPr>
            <w:tcW w:w="1204" w:type="dxa"/>
            <w:tcBorders>
              <w:top w:val="single" w:sz="4" w:space="0" w:color="auto"/>
              <w:left w:val="single" w:sz="4" w:space="0" w:color="auto"/>
            </w:tcBorders>
            <w:shd w:val="clear" w:color="auto" w:fill="FFFFFF"/>
          </w:tcPr>
          <w:p w14:paraId="079C7AEE" w14:textId="4A82416C" w:rsidR="00184357" w:rsidRPr="00906D3F" w:rsidRDefault="00184357" w:rsidP="003A07AB">
            <w:pPr>
              <w:spacing w:before="10" w:after="40"/>
              <w:ind w:left="57" w:right="57"/>
              <w:jc w:val="center"/>
              <w:rPr>
                <w:sz w:val="16"/>
                <w:szCs w:val="16"/>
              </w:rPr>
            </w:pPr>
            <w:r>
              <w:rPr>
                <w:sz w:val="16"/>
                <w:szCs w:val="16"/>
              </w:rPr>
              <w:t>:</w:t>
            </w:r>
          </w:p>
        </w:tc>
        <w:tc>
          <w:tcPr>
            <w:tcW w:w="1208" w:type="dxa"/>
            <w:tcBorders>
              <w:top w:val="single" w:sz="4" w:space="0" w:color="auto"/>
              <w:left w:val="single" w:sz="4" w:space="0" w:color="auto"/>
              <w:right w:val="single" w:sz="4" w:space="0" w:color="auto"/>
            </w:tcBorders>
            <w:shd w:val="clear" w:color="auto" w:fill="FFFFFF"/>
          </w:tcPr>
          <w:p w14:paraId="1924A4C6" w14:textId="73D5100B"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4973010F" w14:textId="77777777" w:rsidTr="008C6F7A">
        <w:trPr>
          <w:trHeight w:val="20"/>
        </w:trPr>
        <w:tc>
          <w:tcPr>
            <w:tcW w:w="7016" w:type="dxa"/>
            <w:tcBorders>
              <w:top w:val="single" w:sz="4" w:space="0" w:color="auto"/>
              <w:left w:val="single" w:sz="4" w:space="0" w:color="auto"/>
            </w:tcBorders>
            <w:shd w:val="clear" w:color="auto" w:fill="FFFFFF"/>
          </w:tcPr>
          <w:p w14:paraId="6E9B3E9A" w14:textId="77777777" w:rsidR="00184357" w:rsidRPr="00906D3F" w:rsidRDefault="00184357" w:rsidP="003A07AB">
            <w:pPr>
              <w:spacing w:before="10" w:after="40"/>
              <w:ind w:left="57" w:right="57"/>
              <w:jc w:val="both"/>
              <w:rPr>
                <w:sz w:val="16"/>
                <w:szCs w:val="16"/>
              </w:rPr>
            </w:pPr>
            <w:r>
              <w:rPr>
                <w:sz w:val="16"/>
                <w:szCs w:val="16"/>
              </w:rPr>
              <w:t>Коефіцієнт Джині</w:t>
            </w:r>
          </w:p>
        </w:tc>
        <w:tc>
          <w:tcPr>
            <w:tcW w:w="855" w:type="dxa"/>
            <w:tcBorders>
              <w:top w:val="single" w:sz="4" w:space="0" w:color="auto"/>
              <w:left w:val="single" w:sz="4" w:space="0" w:color="auto"/>
            </w:tcBorders>
            <w:shd w:val="clear" w:color="auto" w:fill="FFFFFF"/>
            <w:vAlign w:val="bottom"/>
          </w:tcPr>
          <w:p w14:paraId="54BD7D13" w14:textId="77777777" w:rsidR="00184357" w:rsidRPr="00906D3F" w:rsidRDefault="00184357" w:rsidP="008C6F7A">
            <w:pPr>
              <w:spacing w:before="10" w:after="40"/>
              <w:ind w:left="57" w:right="113"/>
              <w:jc w:val="center"/>
              <w:rPr>
                <w:sz w:val="16"/>
                <w:szCs w:val="16"/>
              </w:rPr>
            </w:pPr>
            <w:r>
              <w:rPr>
                <w:sz w:val="16"/>
                <w:szCs w:val="16"/>
              </w:rPr>
              <w:t>2) 3)</w:t>
            </w:r>
          </w:p>
          <w:p w14:paraId="047427BC" w14:textId="77777777" w:rsidR="00184357" w:rsidRPr="00906D3F" w:rsidRDefault="00184357" w:rsidP="008C6F7A">
            <w:pPr>
              <w:spacing w:before="10" w:after="40"/>
              <w:ind w:left="57" w:right="113"/>
              <w:jc w:val="center"/>
              <w:rPr>
                <w:sz w:val="16"/>
                <w:szCs w:val="16"/>
              </w:rPr>
            </w:pPr>
            <w:r>
              <w:rPr>
                <w:sz w:val="16"/>
                <w:szCs w:val="16"/>
              </w:rPr>
              <w:t>9)</w:t>
            </w:r>
          </w:p>
        </w:tc>
        <w:tc>
          <w:tcPr>
            <w:tcW w:w="1204" w:type="dxa"/>
            <w:tcBorders>
              <w:top w:val="single" w:sz="4" w:space="0" w:color="auto"/>
              <w:left w:val="single" w:sz="4" w:space="0" w:color="auto"/>
            </w:tcBorders>
            <w:shd w:val="clear" w:color="auto" w:fill="FFFFFF"/>
          </w:tcPr>
          <w:p w14:paraId="77250500" w14:textId="77777777" w:rsidR="00184357" w:rsidRPr="00906D3F" w:rsidRDefault="00184357" w:rsidP="003A07AB">
            <w:pPr>
              <w:spacing w:before="10" w:after="40"/>
              <w:ind w:left="57" w:right="57"/>
              <w:jc w:val="center"/>
              <w:rPr>
                <w:sz w:val="16"/>
                <w:szCs w:val="16"/>
              </w:rPr>
            </w:pPr>
            <w:r>
              <w:rPr>
                <w:sz w:val="16"/>
                <w:szCs w:val="16"/>
              </w:rPr>
              <w:t>24 w</w:t>
            </w:r>
          </w:p>
        </w:tc>
        <w:tc>
          <w:tcPr>
            <w:tcW w:w="1198" w:type="dxa"/>
            <w:tcBorders>
              <w:top w:val="single" w:sz="4" w:space="0" w:color="auto"/>
              <w:left w:val="single" w:sz="4" w:space="0" w:color="auto"/>
            </w:tcBorders>
            <w:shd w:val="clear" w:color="auto" w:fill="FFFFFF"/>
          </w:tcPr>
          <w:p w14:paraId="623DC98F" w14:textId="77777777" w:rsidR="00184357" w:rsidRPr="00906D3F" w:rsidRDefault="00184357" w:rsidP="003A07AB">
            <w:pPr>
              <w:spacing w:before="10" w:after="40"/>
              <w:ind w:left="57" w:right="57"/>
              <w:jc w:val="center"/>
              <w:rPr>
                <w:sz w:val="16"/>
                <w:szCs w:val="16"/>
              </w:rPr>
            </w:pPr>
            <w:r>
              <w:rPr>
                <w:sz w:val="16"/>
                <w:szCs w:val="16"/>
              </w:rPr>
              <w:t>25 w</w:t>
            </w:r>
          </w:p>
        </w:tc>
        <w:tc>
          <w:tcPr>
            <w:tcW w:w="1198" w:type="dxa"/>
            <w:tcBorders>
              <w:top w:val="single" w:sz="4" w:space="0" w:color="auto"/>
              <w:left w:val="single" w:sz="4" w:space="0" w:color="auto"/>
            </w:tcBorders>
            <w:shd w:val="clear" w:color="auto" w:fill="FFFFFF"/>
          </w:tcPr>
          <w:p w14:paraId="776A56D3" w14:textId="77777777" w:rsidR="00184357" w:rsidRPr="00906D3F" w:rsidRDefault="00184357" w:rsidP="003A07AB">
            <w:pPr>
              <w:spacing w:before="10" w:after="40"/>
              <w:ind w:left="57" w:right="57"/>
              <w:jc w:val="center"/>
              <w:rPr>
                <w:sz w:val="16"/>
                <w:szCs w:val="16"/>
              </w:rPr>
            </w:pPr>
            <w:r>
              <w:rPr>
                <w:sz w:val="16"/>
                <w:szCs w:val="16"/>
              </w:rPr>
              <w:t>24 w</w:t>
            </w:r>
          </w:p>
        </w:tc>
        <w:tc>
          <w:tcPr>
            <w:tcW w:w="1198" w:type="dxa"/>
            <w:tcBorders>
              <w:top w:val="single" w:sz="4" w:space="0" w:color="auto"/>
              <w:left w:val="single" w:sz="4" w:space="0" w:color="auto"/>
            </w:tcBorders>
            <w:shd w:val="clear" w:color="auto" w:fill="FFFFFF"/>
          </w:tcPr>
          <w:p w14:paraId="4591E1BA" w14:textId="3DC2B43F" w:rsidR="00184357" w:rsidRPr="00906D3F" w:rsidRDefault="00184357" w:rsidP="003A07AB">
            <w:pPr>
              <w:spacing w:before="10" w:after="40"/>
              <w:ind w:left="57" w:right="57"/>
              <w:jc w:val="center"/>
              <w:rPr>
                <w:sz w:val="16"/>
                <w:szCs w:val="16"/>
              </w:rPr>
            </w:pPr>
            <w:r>
              <w:rPr>
                <w:sz w:val="16"/>
                <w:szCs w:val="16"/>
              </w:rPr>
              <w:t>:</w:t>
            </w:r>
          </w:p>
        </w:tc>
        <w:tc>
          <w:tcPr>
            <w:tcW w:w="1204" w:type="dxa"/>
            <w:tcBorders>
              <w:top w:val="single" w:sz="4" w:space="0" w:color="auto"/>
              <w:left w:val="single" w:sz="4" w:space="0" w:color="auto"/>
            </w:tcBorders>
            <w:shd w:val="clear" w:color="auto" w:fill="FFFFFF"/>
          </w:tcPr>
          <w:p w14:paraId="088D66D4" w14:textId="0214AC12" w:rsidR="00184357" w:rsidRPr="00906D3F" w:rsidRDefault="00184357" w:rsidP="003A07AB">
            <w:pPr>
              <w:spacing w:before="10" w:after="40"/>
              <w:ind w:left="57" w:right="57"/>
              <w:jc w:val="center"/>
              <w:rPr>
                <w:sz w:val="16"/>
                <w:szCs w:val="16"/>
              </w:rPr>
            </w:pPr>
            <w:r>
              <w:rPr>
                <w:sz w:val="16"/>
                <w:szCs w:val="16"/>
              </w:rPr>
              <w:t>:</w:t>
            </w:r>
          </w:p>
        </w:tc>
        <w:tc>
          <w:tcPr>
            <w:tcW w:w="1208" w:type="dxa"/>
            <w:tcBorders>
              <w:top w:val="single" w:sz="4" w:space="0" w:color="auto"/>
              <w:left w:val="single" w:sz="4" w:space="0" w:color="auto"/>
              <w:right w:val="single" w:sz="4" w:space="0" w:color="auto"/>
            </w:tcBorders>
            <w:shd w:val="clear" w:color="auto" w:fill="FFFFFF"/>
          </w:tcPr>
          <w:p w14:paraId="33AE86B8" w14:textId="4FD57932"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32B976B8" w14:textId="77777777" w:rsidTr="008C6F7A">
        <w:trPr>
          <w:trHeight w:val="20"/>
        </w:trPr>
        <w:tc>
          <w:tcPr>
            <w:tcW w:w="7016" w:type="dxa"/>
            <w:tcBorders>
              <w:top w:val="single" w:sz="4" w:space="0" w:color="auto"/>
              <w:left w:val="single" w:sz="4" w:space="0" w:color="auto"/>
              <w:bottom w:val="single" w:sz="4" w:space="0" w:color="auto"/>
            </w:tcBorders>
            <w:shd w:val="clear" w:color="auto" w:fill="FFFFFF"/>
          </w:tcPr>
          <w:p w14:paraId="5BFC6979" w14:textId="77777777" w:rsidR="00184357" w:rsidRPr="00906D3F" w:rsidRDefault="00184357" w:rsidP="003A07AB">
            <w:pPr>
              <w:spacing w:before="10" w:after="40"/>
              <w:ind w:left="57" w:right="57"/>
              <w:jc w:val="both"/>
              <w:rPr>
                <w:sz w:val="16"/>
                <w:szCs w:val="16"/>
              </w:rPr>
            </w:pPr>
            <w:r>
              <w:rPr>
                <w:sz w:val="16"/>
                <w:szCs w:val="16"/>
              </w:rPr>
              <w:t>Показник розриву в рівні бідності</w:t>
            </w:r>
          </w:p>
        </w:tc>
        <w:tc>
          <w:tcPr>
            <w:tcW w:w="855" w:type="dxa"/>
            <w:tcBorders>
              <w:top w:val="single" w:sz="4" w:space="0" w:color="auto"/>
              <w:left w:val="single" w:sz="4" w:space="0" w:color="auto"/>
              <w:bottom w:val="single" w:sz="4" w:space="0" w:color="auto"/>
            </w:tcBorders>
            <w:shd w:val="clear" w:color="auto" w:fill="FFFFFF"/>
          </w:tcPr>
          <w:p w14:paraId="7D673CAA" w14:textId="77777777" w:rsidR="00184357" w:rsidRPr="00906D3F" w:rsidRDefault="00184357" w:rsidP="008C6F7A">
            <w:pPr>
              <w:spacing w:before="10" w:after="40"/>
              <w:ind w:left="57" w:right="113"/>
              <w:jc w:val="center"/>
              <w:rPr>
                <w:sz w:val="16"/>
                <w:szCs w:val="16"/>
              </w:rPr>
            </w:pPr>
            <w:r>
              <w:rPr>
                <w:sz w:val="16"/>
                <w:szCs w:val="16"/>
              </w:rPr>
              <w:t>2) 3)</w:t>
            </w:r>
          </w:p>
        </w:tc>
        <w:tc>
          <w:tcPr>
            <w:tcW w:w="1204" w:type="dxa"/>
            <w:tcBorders>
              <w:top w:val="single" w:sz="4" w:space="0" w:color="auto"/>
              <w:left w:val="single" w:sz="4" w:space="0" w:color="auto"/>
              <w:bottom w:val="single" w:sz="4" w:space="0" w:color="auto"/>
            </w:tcBorders>
            <w:shd w:val="clear" w:color="auto" w:fill="FFFFFF"/>
          </w:tcPr>
          <w:p w14:paraId="7C8F53AB" w14:textId="77777777" w:rsidR="00184357" w:rsidRPr="00906D3F" w:rsidRDefault="00184357" w:rsidP="003A07AB">
            <w:pPr>
              <w:spacing w:before="10" w:after="40"/>
              <w:ind w:left="57" w:right="57"/>
              <w:jc w:val="center"/>
              <w:rPr>
                <w:sz w:val="16"/>
                <w:szCs w:val="16"/>
              </w:rPr>
            </w:pPr>
            <w:r>
              <w:rPr>
                <w:sz w:val="16"/>
                <w:szCs w:val="16"/>
              </w:rPr>
              <w:t>20,5 w</w:t>
            </w:r>
          </w:p>
        </w:tc>
        <w:tc>
          <w:tcPr>
            <w:tcW w:w="1198" w:type="dxa"/>
            <w:tcBorders>
              <w:top w:val="single" w:sz="4" w:space="0" w:color="auto"/>
              <w:left w:val="single" w:sz="4" w:space="0" w:color="auto"/>
              <w:bottom w:val="single" w:sz="4" w:space="0" w:color="auto"/>
            </w:tcBorders>
            <w:shd w:val="clear" w:color="auto" w:fill="FFFFFF"/>
          </w:tcPr>
          <w:p w14:paraId="2189C886" w14:textId="77777777" w:rsidR="00184357" w:rsidRPr="00906D3F" w:rsidRDefault="00184357" w:rsidP="003A07AB">
            <w:pPr>
              <w:spacing w:before="10" w:after="40"/>
              <w:ind w:left="57" w:right="57"/>
              <w:jc w:val="center"/>
              <w:rPr>
                <w:sz w:val="16"/>
                <w:szCs w:val="16"/>
              </w:rPr>
            </w:pPr>
            <w:r>
              <w:rPr>
                <w:sz w:val="16"/>
                <w:szCs w:val="16"/>
              </w:rPr>
              <w:t>21,2 w</w:t>
            </w:r>
          </w:p>
        </w:tc>
        <w:tc>
          <w:tcPr>
            <w:tcW w:w="1198" w:type="dxa"/>
            <w:tcBorders>
              <w:top w:val="single" w:sz="4" w:space="0" w:color="auto"/>
              <w:left w:val="single" w:sz="4" w:space="0" w:color="auto"/>
              <w:bottom w:val="single" w:sz="4" w:space="0" w:color="auto"/>
            </w:tcBorders>
            <w:shd w:val="clear" w:color="auto" w:fill="FFFFFF"/>
          </w:tcPr>
          <w:p w14:paraId="3DDE8AD5" w14:textId="77777777" w:rsidR="00184357" w:rsidRPr="00906D3F" w:rsidRDefault="00184357" w:rsidP="003A07AB">
            <w:pPr>
              <w:spacing w:before="10" w:after="40"/>
              <w:ind w:left="57" w:right="57"/>
              <w:jc w:val="center"/>
              <w:rPr>
                <w:sz w:val="16"/>
                <w:szCs w:val="16"/>
              </w:rPr>
            </w:pPr>
            <w:r>
              <w:rPr>
                <w:sz w:val="16"/>
                <w:szCs w:val="16"/>
              </w:rPr>
              <w:t>21,7 w</w:t>
            </w:r>
          </w:p>
        </w:tc>
        <w:tc>
          <w:tcPr>
            <w:tcW w:w="1198" w:type="dxa"/>
            <w:tcBorders>
              <w:top w:val="single" w:sz="4" w:space="0" w:color="auto"/>
              <w:left w:val="single" w:sz="4" w:space="0" w:color="auto"/>
              <w:bottom w:val="single" w:sz="4" w:space="0" w:color="auto"/>
            </w:tcBorders>
            <w:shd w:val="clear" w:color="auto" w:fill="FFFFFF"/>
          </w:tcPr>
          <w:p w14:paraId="1D80D22A" w14:textId="7189B218" w:rsidR="00184357" w:rsidRPr="00906D3F" w:rsidRDefault="00184357" w:rsidP="003A07AB">
            <w:pPr>
              <w:spacing w:before="10" w:after="40"/>
              <w:ind w:left="57" w:right="57"/>
              <w:jc w:val="center"/>
              <w:rPr>
                <w:sz w:val="16"/>
                <w:szCs w:val="16"/>
              </w:rPr>
            </w:pPr>
            <w:r>
              <w:rPr>
                <w:sz w:val="16"/>
                <w:szCs w:val="16"/>
              </w:rPr>
              <w:t>:</w:t>
            </w:r>
          </w:p>
        </w:tc>
        <w:tc>
          <w:tcPr>
            <w:tcW w:w="1204" w:type="dxa"/>
            <w:tcBorders>
              <w:top w:val="single" w:sz="4" w:space="0" w:color="auto"/>
              <w:left w:val="single" w:sz="4" w:space="0" w:color="auto"/>
              <w:bottom w:val="single" w:sz="4" w:space="0" w:color="auto"/>
            </w:tcBorders>
            <w:shd w:val="clear" w:color="auto" w:fill="FFFFFF"/>
          </w:tcPr>
          <w:p w14:paraId="720B655A" w14:textId="6E19EE3A" w:rsidR="00184357" w:rsidRPr="00906D3F" w:rsidRDefault="00184357" w:rsidP="003A07AB">
            <w:pPr>
              <w:spacing w:before="10" w:after="40"/>
              <w:ind w:left="57" w:right="57"/>
              <w:jc w:val="center"/>
              <w:rPr>
                <w:sz w:val="16"/>
                <w:szCs w:val="16"/>
              </w:rPr>
            </w:pPr>
            <w:r>
              <w:rPr>
                <w:sz w:val="16"/>
                <w:szCs w:val="16"/>
              </w:rPr>
              <w:t>:</w:t>
            </w:r>
          </w:p>
        </w:tc>
        <w:tc>
          <w:tcPr>
            <w:tcW w:w="1208" w:type="dxa"/>
            <w:tcBorders>
              <w:top w:val="single" w:sz="4" w:space="0" w:color="auto"/>
              <w:left w:val="single" w:sz="4" w:space="0" w:color="auto"/>
              <w:bottom w:val="single" w:sz="4" w:space="0" w:color="auto"/>
              <w:right w:val="single" w:sz="4" w:space="0" w:color="auto"/>
            </w:tcBorders>
            <w:shd w:val="clear" w:color="auto" w:fill="FFFFFF"/>
          </w:tcPr>
          <w:p w14:paraId="3A3C3491" w14:textId="4B974F1A" w:rsidR="00184357" w:rsidRPr="00906D3F" w:rsidRDefault="00184357" w:rsidP="003A07AB">
            <w:pPr>
              <w:spacing w:before="10" w:after="40"/>
              <w:ind w:left="57" w:right="57"/>
              <w:jc w:val="center"/>
              <w:rPr>
                <w:sz w:val="16"/>
                <w:szCs w:val="16"/>
              </w:rPr>
            </w:pPr>
            <w:r>
              <w:rPr>
                <w:sz w:val="16"/>
                <w:szCs w:val="16"/>
              </w:rPr>
              <w:t>:</w:t>
            </w:r>
          </w:p>
        </w:tc>
      </w:tr>
    </w:tbl>
    <w:p w14:paraId="100C34BB" w14:textId="77777777" w:rsidR="009E6432" w:rsidRPr="00906D3F" w:rsidRDefault="009E6432" w:rsidP="003A07AB">
      <w:pPr>
        <w:spacing w:before="10" w:after="40"/>
        <w:ind w:left="57" w:right="57"/>
        <w:jc w:val="both"/>
        <w:rPr>
          <w:sz w:val="16"/>
          <w:szCs w:val="16"/>
          <w:lang w:val="en-GB"/>
        </w:rPr>
      </w:pPr>
    </w:p>
    <w:tbl>
      <w:tblPr>
        <w:tblOverlap w:val="never"/>
        <w:tblW w:w="5500" w:type="pct"/>
        <w:tblInd w:w="-56" w:type="dxa"/>
        <w:tblLayout w:type="fixed"/>
        <w:tblCellMar>
          <w:left w:w="10" w:type="dxa"/>
          <w:right w:w="10" w:type="dxa"/>
        </w:tblCellMar>
        <w:tblLook w:val="04A0" w:firstRow="1" w:lastRow="0" w:firstColumn="1" w:lastColumn="0" w:noHBand="0" w:noVBand="1"/>
      </w:tblPr>
      <w:tblGrid>
        <w:gridCol w:w="7002"/>
        <w:gridCol w:w="859"/>
        <w:gridCol w:w="1205"/>
        <w:gridCol w:w="1200"/>
        <w:gridCol w:w="1200"/>
        <w:gridCol w:w="1200"/>
        <w:gridCol w:w="1205"/>
        <w:gridCol w:w="1210"/>
      </w:tblGrid>
      <w:tr w:rsidR="009E6432" w:rsidRPr="00906D3F" w14:paraId="3E10EFD0" w14:textId="77777777" w:rsidTr="008C6F7A">
        <w:trPr>
          <w:trHeight w:val="20"/>
        </w:trPr>
        <w:tc>
          <w:tcPr>
            <w:tcW w:w="7002" w:type="dxa"/>
            <w:shd w:val="clear" w:color="auto" w:fill="FFFFFF"/>
            <w:vAlign w:val="center"/>
          </w:tcPr>
          <w:p w14:paraId="3F4FB324" w14:textId="77777777" w:rsidR="009E6432" w:rsidRPr="00906D3F" w:rsidRDefault="009E6432" w:rsidP="003A07AB">
            <w:pPr>
              <w:spacing w:before="10" w:after="40"/>
              <w:ind w:left="57" w:right="57"/>
              <w:jc w:val="both"/>
              <w:rPr>
                <w:sz w:val="16"/>
                <w:szCs w:val="16"/>
              </w:rPr>
            </w:pPr>
            <w:r>
              <w:rPr>
                <w:b/>
                <w:bCs/>
                <w:sz w:val="16"/>
                <w:szCs w:val="16"/>
              </w:rPr>
              <w:t>Рівень життя</w:t>
            </w:r>
          </w:p>
        </w:tc>
        <w:tc>
          <w:tcPr>
            <w:tcW w:w="859" w:type="dxa"/>
            <w:tcBorders>
              <w:top w:val="single" w:sz="4" w:space="0" w:color="auto"/>
              <w:left w:val="single" w:sz="4" w:space="0" w:color="auto"/>
            </w:tcBorders>
            <w:shd w:val="clear" w:color="auto" w:fill="FFFFFF"/>
            <w:vAlign w:val="center"/>
          </w:tcPr>
          <w:p w14:paraId="6F98314F" w14:textId="77777777" w:rsidR="009E6432" w:rsidRPr="00906D3F" w:rsidRDefault="009E6432" w:rsidP="003A07AB">
            <w:pPr>
              <w:spacing w:before="10" w:after="40"/>
              <w:ind w:left="57" w:right="57"/>
              <w:jc w:val="center"/>
              <w:rPr>
                <w:sz w:val="16"/>
                <w:szCs w:val="16"/>
              </w:rPr>
            </w:pPr>
            <w:r>
              <w:rPr>
                <w:sz w:val="16"/>
                <w:szCs w:val="16"/>
              </w:rPr>
              <w:t>Примітка</w:t>
            </w:r>
          </w:p>
        </w:tc>
        <w:tc>
          <w:tcPr>
            <w:tcW w:w="1205" w:type="dxa"/>
            <w:tcBorders>
              <w:top w:val="single" w:sz="4" w:space="0" w:color="auto"/>
              <w:left w:val="single" w:sz="4" w:space="0" w:color="auto"/>
            </w:tcBorders>
            <w:shd w:val="clear" w:color="auto" w:fill="FFFFFF"/>
            <w:vAlign w:val="center"/>
          </w:tcPr>
          <w:p w14:paraId="3CA89D9C" w14:textId="77777777" w:rsidR="009E6432" w:rsidRPr="00906D3F" w:rsidRDefault="009E6432" w:rsidP="003A07AB">
            <w:pPr>
              <w:spacing w:before="10" w:after="40"/>
              <w:ind w:left="57" w:right="57"/>
              <w:jc w:val="center"/>
              <w:rPr>
                <w:sz w:val="16"/>
                <w:szCs w:val="16"/>
              </w:rPr>
            </w:pPr>
            <w:r>
              <w:rPr>
                <w:sz w:val="16"/>
                <w:szCs w:val="16"/>
              </w:rPr>
              <w:t>2012</w:t>
            </w:r>
          </w:p>
        </w:tc>
        <w:tc>
          <w:tcPr>
            <w:tcW w:w="1200" w:type="dxa"/>
            <w:tcBorders>
              <w:top w:val="single" w:sz="4" w:space="0" w:color="auto"/>
              <w:left w:val="single" w:sz="4" w:space="0" w:color="auto"/>
            </w:tcBorders>
            <w:shd w:val="clear" w:color="auto" w:fill="FFFFFF"/>
            <w:vAlign w:val="center"/>
          </w:tcPr>
          <w:p w14:paraId="2BB33188" w14:textId="77777777" w:rsidR="009E6432" w:rsidRPr="00906D3F" w:rsidRDefault="009E6432" w:rsidP="003A07AB">
            <w:pPr>
              <w:spacing w:before="10" w:after="40"/>
              <w:ind w:left="57" w:right="57"/>
              <w:jc w:val="center"/>
              <w:rPr>
                <w:sz w:val="16"/>
                <w:szCs w:val="16"/>
              </w:rPr>
            </w:pPr>
            <w:r>
              <w:rPr>
                <w:sz w:val="16"/>
                <w:szCs w:val="16"/>
              </w:rPr>
              <w:t>2020</w:t>
            </w:r>
          </w:p>
        </w:tc>
        <w:tc>
          <w:tcPr>
            <w:tcW w:w="1200" w:type="dxa"/>
            <w:tcBorders>
              <w:top w:val="single" w:sz="4" w:space="0" w:color="auto"/>
              <w:left w:val="single" w:sz="4" w:space="0" w:color="auto"/>
            </w:tcBorders>
            <w:shd w:val="clear" w:color="auto" w:fill="FFFFFF"/>
            <w:vAlign w:val="center"/>
          </w:tcPr>
          <w:p w14:paraId="147FE94E" w14:textId="77777777" w:rsidR="009E6432" w:rsidRPr="00906D3F" w:rsidRDefault="009E6432" w:rsidP="003A07AB">
            <w:pPr>
              <w:spacing w:before="10" w:after="40"/>
              <w:ind w:left="57" w:right="57"/>
              <w:jc w:val="center"/>
              <w:rPr>
                <w:sz w:val="16"/>
                <w:szCs w:val="16"/>
              </w:rPr>
            </w:pPr>
            <w:r>
              <w:rPr>
                <w:sz w:val="16"/>
                <w:szCs w:val="16"/>
              </w:rPr>
              <w:t>2021</w:t>
            </w:r>
          </w:p>
        </w:tc>
        <w:tc>
          <w:tcPr>
            <w:tcW w:w="1200" w:type="dxa"/>
            <w:tcBorders>
              <w:top w:val="single" w:sz="4" w:space="0" w:color="auto"/>
              <w:left w:val="single" w:sz="4" w:space="0" w:color="auto"/>
            </w:tcBorders>
            <w:shd w:val="clear" w:color="auto" w:fill="FFFFFF"/>
            <w:vAlign w:val="center"/>
          </w:tcPr>
          <w:p w14:paraId="0A25FFF9" w14:textId="77777777" w:rsidR="009E6432" w:rsidRPr="00906D3F" w:rsidRDefault="009E6432" w:rsidP="003A07AB">
            <w:pPr>
              <w:spacing w:before="10" w:after="40"/>
              <w:ind w:left="57" w:right="57"/>
              <w:jc w:val="center"/>
              <w:rPr>
                <w:sz w:val="16"/>
                <w:szCs w:val="16"/>
              </w:rPr>
            </w:pPr>
            <w:r>
              <w:rPr>
                <w:sz w:val="16"/>
                <w:szCs w:val="16"/>
              </w:rPr>
              <w:t>2022</w:t>
            </w:r>
          </w:p>
        </w:tc>
        <w:tc>
          <w:tcPr>
            <w:tcW w:w="1205" w:type="dxa"/>
            <w:tcBorders>
              <w:top w:val="single" w:sz="4" w:space="0" w:color="auto"/>
              <w:left w:val="single" w:sz="4" w:space="0" w:color="auto"/>
            </w:tcBorders>
            <w:shd w:val="clear" w:color="auto" w:fill="FFFFFF"/>
            <w:vAlign w:val="center"/>
          </w:tcPr>
          <w:p w14:paraId="6ED9B47E" w14:textId="77777777" w:rsidR="009E6432" w:rsidRPr="00906D3F" w:rsidRDefault="009E6432" w:rsidP="003A07AB">
            <w:pPr>
              <w:spacing w:before="10" w:after="40"/>
              <w:ind w:left="57" w:right="57"/>
              <w:jc w:val="center"/>
              <w:rPr>
                <w:sz w:val="16"/>
                <w:szCs w:val="16"/>
              </w:rPr>
            </w:pPr>
            <w:r>
              <w:rPr>
                <w:sz w:val="16"/>
                <w:szCs w:val="16"/>
              </w:rPr>
              <w:t>2023</w:t>
            </w:r>
          </w:p>
        </w:tc>
        <w:tc>
          <w:tcPr>
            <w:tcW w:w="1210" w:type="dxa"/>
            <w:tcBorders>
              <w:top w:val="single" w:sz="4" w:space="0" w:color="auto"/>
              <w:left w:val="single" w:sz="4" w:space="0" w:color="auto"/>
              <w:right w:val="single" w:sz="4" w:space="0" w:color="auto"/>
            </w:tcBorders>
            <w:shd w:val="clear" w:color="auto" w:fill="FFFFFF"/>
            <w:vAlign w:val="center"/>
          </w:tcPr>
          <w:p w14:paraId="30EE3917" w14:textId="77777777" w:rsidR="009E6432" w:rsidRPr="00906D3F" w:rsidRDefault="009E6432" w:rsidP="003A07AB">
            <w:pPr>
              <w:spacing w:before="10" w:after="40"/>
              <w:ind w:left="57" w:right="57"/>
              <w:jc w:val="center"/>
              <w:rPr>
                <w:sz w:val="16"/>
                <w:szCs w:val="16"/>
              </w:rPr>
            </w:pPr>
            <w:r>
              <w:rPr>
                <w:sz w:val="16"/>
                <w:szCs w:val="16"/>
              </w:rPr>
              <w:t>2024</w:t>
            </w:r>
          </w:p>
        </w:tc>
      </w:tr>
      <w:tr w:rsidR="00184357" w:rsidRPr="00906D3F" w14:paraId="2A964BCC" w14:textId="77777777" w:rsidTr="008C6F7A">
        <w:trPr>
          <w:trHeight w:val="20"/>
        </w:trPr>
        <w:tc>
          <w:tcPr>
            <w:tcW w:w="7002" w:type="dxa"/>
            <w:tcBorders>
              <w:top w:val="single" w:sz="4" w:space="0" w:color="auto"/>
              <w:left w:val="single" w:sz="4" w:space="0" w:color="auto"/>
            </w:tcBorders>
            <w:shd w:val="clear" w:color="auto" w:fill="FFFFFF"/>
          </w:tcPr>
          <w:p w14:paraId="2ACCCAD7" w14:textId="77777777" w:rsidR="00184357" w:rsidRPr="00906D3F" w:rsidRDefault="00184357" w:rsidP="003A07AB">
            <w:pPr>
              <w:spacing w:before="10" w:after="40"/>
              <w:ind w:left="57" w:right="57"/>
              <w:jc w:val="both"/>
              <w:rPr>
                <w:sz w:val="16"/>
                <w:szCs w:val="16"/>
              </w:rPr>
            </w:pPr>
            <w:r>
              <w:rPr>
                <w:sz w:val="16"/>
                <w:szCs w:val="16"/>
              </w:rPr>
              <w:t>Кількість легкових автомобілів до кількості населення (кількість на тисячу населення)</w:t>
            </w:r>
          </w:p>
        </w:tc>
        <w:tc>
          <w:tcPr>
            <w:tcW w:w="859" w:type="dxa"/>
            <w:tcBorders>
              <w:top w:val="single" w:sz="4" w:space="0" w:color="auto"/>
              <w:left w:val="single" w:sz="4" w:space="0" w:color="auto"/>
            </w:tcBorders>
            <w:shd w:val="clear" w:color="auto" w:fill="FFFFFF"/>
          </w:tcPr>
          <w:p w14:paraId="0D8E7080" w14:textId="77777777" w:rsidR="00184357" w:rsidRPr="00B742D7" w:rsidRDefault="00184357" w:rsidP="003A07AB">
            <w:pPr>
              <w:spacing w:before="10" w:after="40"/>
              <w:ind w:left="57" w:right="57"/>
              <w:jc w:val="center"/>
              <w:rPr>
                <w:sz w:val="16"/>
                <w:szCs w:val="16"/>
                <w:lang w:val="ru-RU"/>
              </w:rPr>
            </w:pPr>
          </w:p>
        </w:tc>
        <w:tc>
          <w:tcPr>
            <w:tcW w:w="1205" w:type="dxa"/>
            <w:tcBorders>
              <w:top w:val="single" w:sz="4" w:space="0" w:color="auto"/>
              <w:left w:val="single" w:sz="4" w:space="0" w:color="auto"/>
            </w:tcBorders>
            <w:shd w:val="clear" w:color="auto" w:fill="FFFFFF"/>
          </w:tcPr>
          <w:p w14:paraId="2C7EA289" w14:textId="30DBB4F6" w:rsidR="00184357" w:rsidRPr="00906D3F" w:rsidRDefault="00184357"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tcBorders>
            <w:shd w:val="clear" w:color="auto" w:fill="FFFFFF"/>
          </w:tcPr>
          <w:p w14:paraId="112E38EA" w14:textId="2A4A4205" w:rsidR="00184357" w:rsidRPr="00906D3F" w:rsidRDefault="00184357"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tcBorders>
            <w:shd w:val="clear" w:color="auto" w:fill="FFFFFF"/>
          </w:tcPr>
          <w:p w14:paraId="354A2600" w14:textId="276E4693" w:rsidR="00184357" w:rsidRPr="00906D3F" w:rsidRDefault="00184357"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tcBorders>
            <w:shd w:val="clear" w:color="auto" w:fill="FFFFFF"/>
          </w:tcPr>
          <w:p w14:paraId="78A0A24B" w14:textId="0DD3E1E1" w:rsidR="00184357" w:rsidRPr="00906D3F" w:rsidRDefault="00184357" w:rsidP="003A07AB">
            <w:pPr>
              <w:spacing w:before="10" w:after="40"/>
              <w:ind w:left="57" w:right="57"/>
              <w:jc w:val="center"/>
              <w:rPr>
                <w:sz w:val="16"/>
                <w:szCs w:val="16"/>
              </w:rPr>
            </w:pPr>
            <w:r>
              <w:rPr>
                <w:sz w:val="16"/>
                <w:szCs w:val="16"/>
              </w:rPr>
              <w:t>:</w:t>
            </w:r>
          </w:p>
        </w:tc>
        <w:tc>
          <w:tcPr>
            <w:tcW w:w="1205" w:type="dxa"/>
            <w:tcBorders>
              <w:top w:val="single" w:sz="4" w:space="0" w:color="auto"/>
              <w:left w:val="single" w:sz="4" w:space="0" w:color="auto"/>
            </w:tcBorders>
            <w:shd w:val="clear" w:color="auto" w:fill="FFFFFF"/>
          </w:tcPr>
          <w:p w14:paraId="457EFE59" w14:textId="136F21F3" w:rsidR="00184357" w:rsidRPr="00906D3F" w:rsidRDefault="00184357" w:rsidP="003A07AB">
            <w:pPr>
              <w:spacing w:before="10" w:after="40"/>
              <w:ind w:left="57" w:right="57"/>
              <w:jc w:val="center"/>
              <w:rPr>
                <w:sz w:val="16"/>
                <w:szCs w:val="16"/>
              </w:rPr>
            </w:pPr>
            <w:r>
              <w:rPr>
                <w:sz w:val="16"/>
                <w:szCs w:val="16"/>
              </w:rPr>
              <w:t>:</w:t>
            </w:r>
          </w:p>
        </w:tc>
        <w:tc>
          <w:tcPr>
            <w:tcW w:w="1210" w:type="dxa"/>
            <w:tcBorders>
              <w:top w:val="single" w:sz="4" w:space="0" w:color="auto"/>
              <w:left w:val="single" w:sz="4" w:space="0" w:color="auto"/>
              <w:right w:val="single" w:sz="4" w:space="0" w:color="auto"/>
            </w:tcBorders>
            <w:shd w:val="clear" w:color="auto" w:fill="FFFFFF"/>
          </w:tcPr>
          <w:p w14:paraId="33F073C6" w14:textId="299DA353"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32B265A1" w14:textId="77777777" w:rsidTr="008C6F7A">
        <w:trPr>
          <w:trHeight w:val="20"/>
        </w:trPr>
        <w:tc>
          <w:tcPr>
            <w:tcW w:w="7002" w:type="dxa"/>
            <w:tcBorders>
              <w:top w:val="single" w:sz="4" w:space="0" w:color="auto"/>
              <w:left w:val="single" w:sz="4" w:space="0" w:color="auto"/>
            </w:tcBorders>
            <w:shd w:val="clear" w:color="auto" w:fill="FFFFFF"/>
            <w:vAlign w:val="bottom"/>
          </w:tcPr>
          <w:p w14:paraId="62E694EB" w14:textId="77777777" w:rsidR="00184357" w:rsidRPr="00906D3F" w:rsidRDefault="00184357" w:rsidP="003A07AB">
            <w:pPr>
              <w:spacing w:before="10" w:after="40"/>
              <w:ind w:left="57" w:right="57"/>
              <w:jc w:val="both"/>
              <w:rPr>
                <w:sz w:val="16"/>
                <w:szCs w:val="16"/>
              </w:rPr>
            </w:pPr>
            <w:r>
              <w:rPr>
                <w:sz w:val="16"/>
                <w:szCs w:val="16"/>
              </w:rPr>
              <w:t>Кількість абонентів мобільного зв’язку до кількості населення (кількість на тисячу населення)</w:t>
            </w:r>
          </w:p>
        </w:tc>
        <w:tc>
          <w:tcPr>
            <w:tcW w:w="859" w:type="dxa"/>
            <w:tcBorders>
              <w:top w:val="single" w:sz="4" w:space="0" w:color="auto"/>
              <w:left w:val="single" w:sz="4" w:space="0" w:color="auto"/>
            </w:tcBorders>
            <w:shd w:val="clear" w:color="auto" w:fill="FFFFFF"/>
          </w:tcPr>
          <w:p w14:paraId="42EBE3F9" w14:textId="77777777" w:rsidR="00184357" w:rsidRPr="00B742D7" w:rsidRDefault="00184357" w:rsidP="003A07AB">
            <w:pPr>
              <w:spacing w:before="10" w:after="40"/>
              <w:ind w:left="57" w:right="57"/>
              <w:jc w:val="center"/>
              <w:rPr>
                <w:sz w:val="16"/>
                <w:szCs w:val="16"/>
                <w:lang w:val="ru-RU"/>
              </w:rPr>
            </w:pPr>
          </w:p>
        </w:tc>
        <w:tc>
          <w:tcPr>
            <w:tcW w:w="1205" w:type="dxa"/>
            <w:tcBorders>
              <w:top w:val="single" w:sz="4" w:space="0" w:color="auto"/>
              <w:left w:val="single" w:sz="4" w:space="0" w:color="auto"/>
            </w:tcBorders>
            <w:shd w:val="clear" w:color="auto" w:fill="FFFFFF"/>
          </w:tcPr>
          <w:p w14:paraId="6E9590CF" w14:textId="77777777" w:rsidR="00184357" w:rsidRPr="00906D3F" w:rsidRDefault="00184357" w:rsidP="003A07AB">
            <w:pPr>
              <w:spacing w:before="10" w:after="40"/>
              <w:ind w:left="57" w:right="57"/>
              <w:jc w:val="center"/>
              <w:rPr>
                <w:sz w:val="16"/>
                <w:szCs w:val="16"/>
              </w:rPr>
            </w:pPr>
            <w:r>
              <w:rPr>
                <w:sz w:val="16"/>
                <w:szCs w:val="16"/>
              </w:rPr>
              <w:t>1 307.8 w</w:t>
            </w:r>
          </w:p>
        </w:tc>
        <w:tc>
          <w:tcPr>
            <w:tcW w:w="1200" w:type="dxa"/>
            <w:tcBorders>
              <w:top w:val="single" w:sz="4" w:space="0" w:color="auto"/>
              <w:left w:val="single" w:sz="4" w:space="0" w:color="auto"/>
            </w:tcBorders>
            <w:shd w:val="clear" w:color="auto" w:fill="FFFFFF"/>
          </w:tcPr>
          <w:p w14:paraId="7AE14EBB" w14:textId="7DD3868B" w:rsidR="00184357" w:rsidRPr="00906D3F" w:rsidRDefault="00184357"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tcBorders>
            <w:shd w:val="clear" w:color="auto" w:fill="FFFFFF"/>
          </w:tcPr>
          <w:p w14:paraId="30964DC0" w14:textId="4C963B4F" w:rsidR="00184357" w:rsidRPr="00906D3F" w:rsidRDefault="00184357"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tcBorders>
            <w:shd w:val="clear" w:color="auto" w:fill="FFFFFF"/>
          </w:tcPr>
          <w:p w14:paraId="1131954C" w14:textId="148D2A2A" w:rsidR="00184357" w:rsidRPr="00906D3F" w:rsidRDefault="00184357" w:rsidP="003A07AB">
            <w:pPr>
              <w:spacing w:before="10" w:after="40"/>
              <w:ind w:left="57" w:right="57"/>
              <w:jc w:val="center"/>
              <w:rPr>
                <w:sz w:val="16"/>
                <w:szCs w:val="16"/>
              </w:rPr>
            </w:pPr>
            <w:r>
              <w:rPr>
                <w:sz w:val="16"/>
                <w:szCs w:val="16"/>
              </w:rPr>
              <w:t>:</w:t>
            </w:r>
          </w:p>
        </w:tc>
        <w:tc>
          <w:tcPr>
            <w:tcW w:w="1205" w:type="dxa"/>
            <w:tcBorders>
              <w:top w:val="single" w:sz="4" w:space="0" w:color="auto"/>
              <w:left w:val="single" w:sz="4" w:space="0" w:color="auto"/>
            </w:tcBorders>
            <w:shd w:val="clear" w:color="auto" w:fill="FFFFFF"/>
          </w:tcPr>
          <w:p w14:paraId="36393038" w14:textId="29762458" w:rsidR="00184357" w:rsidRPr="00906D3F" w:rsidRDefault="00184357" w:rsidP="003A07AB">
            <w:pPr>
              <w:spacing w:before="10" w:after="40"/>
              <w:ind w:left="57" w:right="57"/>
              <w:jc w:val="center"/>
              <w:rPr>
                <w:sz w:val="16"/>
                <w:szCs w:val="16"/>
              </w:rPr>
            </w:pPr>
            <w:r>
              <w:rPr>
                <w:sz w:val="16"/>
                <w:szCs w:val="16"/>
              </w:rPr>
              <w:t>:</w:t>
            </w:r>
          </w:p>
        </w:tc>
        <w:tc>
          <w:tcPr>
            <w:tcW w:w="1210" w:type="dxa"/>
            <w:tcBorders>
              <w:top w:val="single" w:sz="4" w:space="0" w:color="auto"/>
              <w:left w:val="single" w:sz="4" w:space="0" w:color="auto"/>
              <w:right w:val="single" w:sz="4" w:space="0" w:color="auto"/>
            </w:tcBorders>
            <w:shd w:val="clear" w:color="auto" w:fill="FFFFFF"/>
          </w:tcPr>
          <w:p w14:paraId="4AFBA33E" w14:textId="1F8F7C7F"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72F192E6" w14:textId="77777777" w:rsidTr="008C6F7A">
        <w:trPr>
          <w:trHeight w:val="20"/>
        </w:trPr>
        <w:tc>
          <w:tcPr>
            <w:tcW w:w="7002" w:type="dxa"/>
            <w:tcBorders>
              <w:top w:val="single" w:sz="4" w:space="0" w:color="auto"/>
              <w:left w:val="single" w:sz="4" w:space="0" w:color="auto"/>
            </w:tcBorders>
            <w:shd w:val="clear" w:color="auto" w:fill="FFFFFF"/>
          </w:tcPr>
          <w:p w14:paraId="00F19EBE" w14:textId="77777777" w:rsidR="00184357" w:rsidRPr="00906D3F" w:rsidRDefault="00184357" w:rsidP="003A07AB">
            <w:pPr>
              <w:spacing w:before="10" w:after="40"/>
              <w:ind w:left="57" w:right="57"/>
              <w:jc w:val="both"/>
              <w:rPr>
                <w:sz w:val="16"/>
                <w:szCs w:val="16"/>
              </w:rPr>
            </w:pPr>
            <w:r>
              <w:rPr>
                <w:sz w:val="16"/>
                <w:szCs w:val="16"/>
              </w:rPr>
              <w:t>Рівень покриття мобільного широкосмугового зв’язку (на 100 жителів)</w:t>
            </w:r>
          </w:p>
        </w:tc>
        <w:tc>
          <w:tcPr>
            <w:tcW w:w="859" w:type="dxa"/>
            <w:tcBorders>
              <w:top w:val="single" w:sz="4" w:space="0" w:color="auto"/>
              <w:left w:val="single" w:sz="4" w:space="0" w:color="auto"/>
            </w:tcBorders>
            <w:shd w:val="clear" w:color="auto" w:fill="FFFFFF"/>
          </w:tcPr>
          <w:p w14:paraId="50639CEA" w14:textId="77777777" w:rsidR="00184357" w:rsidRPr="00B742D7" w:rsidRDefault="00184357" w:rsidP="003A07AB">
            <w:pPr>
              <w:spacing w:before="10" w:after="40"/>
              <w:ind w:left="57" w:right="57"/>
              <w:jc w:val="center"/>
              <w:rPr>
                <w:sz w:val="16"/>
                <w:szCs w:val="16"/>
                <w:lang w:val="ru-RU"/>
              </w:rPr>
            </w:pPr>
          </w:p>
        </w:tc>
        <w:tc>
          <w:tcPr>
            <w:tcW w:w="1205" w:type="dxa"/>
            <w:tcBorders>
              <w:top w:val="single" w:sz="4" w:space="0" w:color="auto"/>
              <w:left w:val="single" w:sz="4" w:space="0" w:color="auto"/>
            </w:tcBorders>
            <w:shd w:val="clear" w:color="auto" w:fill="FFFFFF"/>
          </w:tcPr>
          <w:p w14:paraId="18879833" w14:textId="615DC59B" w:rsidR="00184357" w:rsidRPr="00906D3F" w:rsidRDefault="00184357"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tcBorders>
            <w:shd w:val="clear" w:color="auto" w:fill="FFFFFF"/>
          </w:tcPr>
          <w:p w14:paraId="24E69DA4" w14:textId="36DD7357" w:rsidR="00184357" w:rsidRPr="00906D3F" w:rsidRDefault="00184357"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tcBorders>
            <w:shd w:val="clear" w:color="auto" w:fill="FFFFFF"/>
          </w:tcPr>
          <w:p w14:paraId="3E3A7080" w14:textId="3A6E3199" w:rsidR="00184357" w:rsidRPr="00906D3F" w:rsidRDefault="00184357"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tcBorders>
            <w:shd w:val="clear" w:color="auto" w:fill="FFFFFF"/>
          </w:tcPr>
          <w:p w14:paraId="62FAA2C2" w14:textId="0697544B" w:rsidR="00184357" w:rsidRPr="00906D3F" w:rsidRDefault="00184357" w:rsidP="003A07AB">
            <w:pPr>
              <w:spacing w:before="10" w:after="40"/>
              <w:ind w:left="57" w:right="57"/>
              <w:jc w:val="center"/>
              <w:rPr>
                <w:sz w:val="16"/>
                <w:szCs w:val="16"/>
              </w:rPr>
            </w:pPr>
            <w:r>
              <w:rPr>
                <w:sz w:val="16"/>
                <w:szCs w:val="16"/>
              </w:rPr>
              <w:t>:</w:t>
            </w:r>
          </w:p>
        </w:tc>
        <w:tc>
          <w:tcPr>
            <w:tcW w:w="1205" w:type="dxa"/>
            <w:tcBorders>
              <w:top w:val="single" w:sz="4" w:space="0" w:color="auto"/>
              <w:left w:val="single" w:sz="4" w:space="0" w:color="auto"/>
            </w:tcBorders>
            <w:shd w:val="clear" w:color="auto" w:fill="FFFFFF"/>
          </w:tcPr>
          <w:p w14:paraId="4442D886" w14:textId="345D1F3C" w:rsidR="00184357" w:rsidRPr="00906D3F" w:rsidRDefault="00184357" w:rsidP="003A07AB">
            <w:pPr>
              <w:spacing w:before="10" w:after="40"/>
              <w:ind w:left="57" w:right="57"/>
              <w:jc w:val="center"/>
              <w:rPr>
                <w:sz w:val="16"/>
                <w:szCs w:val="16"/>
              </w:rPr>
            </w:pPr>
            <w:r>
              <w:rPr>
                <w:sz w:val="16"/>
                <w:szCs w:val="16"/>
              </w:rPr>
              <w:t>:</w:t>
            </w:r>
          </w:p>
        </w:tc>
        <w:tc>
          <w:tcPr>
            <w:tcW w:w="1210" w:type="dxa"/>
            <w:tcBorders>
              <w:top w:val="single" w:sz="4" w:space="0" w:color="auto"/>
              <w:left w:val="single" w:sz="4" w:space="0" w:color="auto"/>
              <w:right w:val="single" w:sz="4" w:space="0" w:color="auto"/>
            </w:tcBorders>
            <w:shd w:val="clear" w:color="auto" w:fill="FFFFFF"/>
          </w:tcPr>
          <w:p w14:paraId="537963AC" w14:textId="5EA7E9B4"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2F6D76F8" w14:textId="77777777" w:rsidTr="008C6F7A">
        <w:trPr>
          <w:trHeight w:val="20"/>
        </w:trPr>
        <w:tc>
          <w:tcPr>
            <w:tcW w:w="7002" w:type="dxa"/>
            <w:tcBorders>
              <w:top w:val="single" w:sz="4" w:space="0" w:color="auto"/>
              <w:left w:val="single" w:sz="4" w:space="0" w:color="auto"/>
              <w:bottom w:val="single" w:sz="4" w:space="0" w:color="auto"/>
            </w:tcBorders>
            <w:shd w:val="clear" w:color="auto" w:fill="FFFFFF"/>
          </w:tcPr>
          <w:p w14:paraId="389D8475" w14:textId="77777777" w:rsidR="00184357" w:rsidRPr="00906D3F" w:rsidRDefault="00184357" w:rsidP="003A07AB">
            <w:pPr>
              <w:spacing w:before="10" w:after="40"/>
              <w:ind w:left="57" w:right="57"/>
              <w:jc w:val="both"/>
              <w:rPr>
                <w:sz w:val="16"/>
                <w:szCs w:val="16"/>
              </w:rPr>
            </w:pPr>
            <w:r>
              <w:rPr>
                <w:sz w:val="16"/>
                <w:szCs w:val="16"/>
              </w:rPr>
              <w:t>Рівень покриття фіксованого широкосмугового зв’язку (на 100 жителів)</w:t>
            </w:r>
          </w:p>
        </w:tc>
        <w:tc>
          <w:tcPr>
            <w:tcW w:w="859" w:type="dxa"/>
            <w:tcBorders>
              <w:top w:val="single" w:sz="4" w:space="0" w:color="auto"/>
              <w:left w:val="single" w:sz="4" w:space="0" w:color="auto"/>
              <w:bottom w:val="single" w:sz="4" w:space="0" w:color="auto"/>
            </w:tcBorders>
            <w:shd w:val="clear" w:color="auto" w:fill="FFFFFF"/>
          </w:tcPr>
          <w:p w14:paraId="0DEF3C92" w14:textId="77777777" w:rsidR="00184357" w:rsidRPr="00B742D7" w:rsidRDefault="00184357" w:rsidP="003A07AB">
            <w:pPr>
              <w:spacing w:before="10" w:after="40"/>
              <w:ind w:left="57" w:right="57"/>
              <w:jc w:val="center"/>
              <w:rPr>
                <w:sz w:val="16"/>
                <w:szCs w:val="16"/>
                <w:lang w:val="ru-RU"/>
              </w:rPr>
            </w:pPr>
          </w:p>
        </w:tc>
        <w:tc>
          <w:tcPr>
            <w:tcW w:w="1205" w:type="dxa"/>
            <w:tcBorders>
              <w:top w:val="single" w:sz="4" w:space="0" w:color="auto"/>
              <w:left w:val="single" w:sz="4" w:space="0" w:color="auto"/>
              <w:bottom w:val="single" w:sz="4" w:space="0" w:color="auto"/>
            </w:tcBorders>
            <w:shd w:val="clear" w:color="auto" w:fill="FFFFFF"/>
          </w:tcPr>
          <w:p w14:paraId="2DF36C21" w14:textId="77777777" w:rsidR="00184357" w:rsidRPr="00906D3F" w:rsidRDefault="00184357" w:rsidP="003A07AB">
            <w:pPr>
              <w:spacing w:before="10" w:after="40"/>
              <w:ind w:left="57" w:right="57"/>
              <w:jc w:val="center"/>
              <w:rPr>
                <w:sz w:val="16"/>
                <w:szCs w:val="16"/>
              </w:rPr>
            </w:pPr>
            <w:r>
              <w:rPr>
                <w:sz w:val="16"/>
                <w:szCs w:val="16"/>
              </w:rPr>
              <w:t>8 w</w:t>
            </w:r>
          </w:p>
        </w:tc>
        <w:tc>
          <w:tcPr>
            <w:tcW w:w="1200" w:type="dxa"/>
            <w:tcBorders>
              <w:top w:val="single" w:sz="4" w:space="0" w:color="auto"/>
              <w:left w:val="single" w:sz="4" w:space="0" w:color="auto"/>
              <w:bottom w:val="single" w:sz="4" w:space="0" w:color="auto"/>
            </w:tcBorders>
            <w:shd w:val="clear" w:color="auto" w:fill="FFFFFF"/>
          </w:tcPr>
          <w:p w14:paraId="6E880594" w14:textId="689E995C" w:rsidR="00184357" w:rsidRPr="00906D3F" w:rsidRDefault="00184357"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bottom w:val="single" w:sz="4" w:space="0" w:color="auto"/>
            </w:tcBorders>
            <w:shd w:val="clear" w:color="auto" w:fill="FFFFFF"/>
          </w:tcPr>
          <w:p w14:paraId="734AE590" w14:textId="307183A3" w:rsidR="00184357" w:rsidRPr="00906D3F" w:rsidRDefault="00184357"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bottom w:val="single" w:sz="4" w:space="0" w:color="auto"/>
            </w:tcBorders>
            <w:shd w:val="clear" w:color="auto" w:fill="FFFFFF"/>
          </w:tcPr>
          <w:p w14:paraId="1B55CD9C" w14:textId="76897C36" w:rsidR="00184357" w:rsidRPr="00906D3F" w:rsidRDefault="00184357" w:rsidP="003A07AB">
            <w:pPr>
              <w:spacing w:before="10" w:after="40"/>
              <w:ind w:left="57" w:right="57"/>
              <w:jc w:val="center"/>
              <w:rPr>
                <w:sz w:val="16"/>
                <w:szCs w:val="16"/>
              </w:rPr>
            </w:pPr>
            <w:r>
              <w:rPr>
                <w:sz w:val="16"/>
                <w:szCs w:val="16"/>
              </w:rPr>
              <w:t>:</w:t>
            </w:r>
          </w:p>
        </w:tc>
        <w:tc>
          <w:tcPr>
            <w:tcW w:w="1205" w:type="dxa"/>
            <w:tcBorders>
              <w:top w:val="single" w:sz="4" w:space="0" w:color="auto"/>
              <w:left w:val="single" w:sz="4" w:space="0" w:color="auto"/>
              <w:bottom w:val="single" w:sz="4" w:space="0" w:color="auto"/>
            </w:tcBorders>
            <w:shd w:val="clear" w:color="auto" w:fill="FFFFFF"/>
          </w:tcPr>
          <w:p w14:paraId="45BD9CBC" w14:textId="7383FD69" w:rsidR="00184357" w:rsidRPr="00906D3F" w:rsidRDefault="00184357" w:rsidP="003A07AB">
            <w:pPr>
              <w:spacing w:before="10" w:after="40"/>
              <w:ind w:left="57" w:right="57"/>
              <w:jc w:val="center"/>
              <w:rPr>
                <w:sz w:val="16"/>
                <w:szCs w:val="16"/>
              </w:rPr>
            </w:pPr>
            <w:r>
              <w:rPr>
                <w:sz w:val="16"/>
                <w:szCs w:val="16"/>
              </w:rPr>
              <w:t>:</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14:paraId="1632A194" w14:textId="6ABD88DD" w:rsidR="00184357" w:rsidRPr="00906D3F" w:rsidRDefault="00184357" w:rsidP="003A07AB">
            <w:pPr>
              <w:spacing w:before="10" w:after="40"/>
              <w:ind w:left="57" w:right="57"/>
              <w:jc w:val="center"/>
              <w:rPr>
                <w:sz w:val="16"/>
                <w:szCs w:val="16"/>
              </w:rPr>
            </w:pPr>
            <w:r>
              <w:rPr>
                <w:sz w:val="16"/>
                <w:szCs w:val="16"/>
              </w:rPr>
              <w:t>:</w:t>
            </w:r>
          </w:p>
        </w:tc>
      </w:tr>
    </w:tbl>
    <w:p w14:paraId="1579D785" w14:textId="77777777" w:rsidR="009E6432" w:rsidRPr="00906D3F" w:rsidRDefault="009E6432" w:rsidP="003A07AB">
      <w:pPr>
        <w:spacing w:before="10" w:after="40"/>
        <w:ind w:left="57" w:right="57"/>
        <w:jc w:val="both"/>
        <w:rPr>
          <w:sz w:val="16"/>
          <w:szCs w:val="16"/>
          <w:lang w:val="en-GB"/>
        </w:rPr>
      </w:pPr>
    </w:p>
    <w:tbl>
      <w:tblPr>
        <w:tblOverlap w:val="never"/>
        <w:tblW w:w="5500" w:type="pct"/>
        <w:tblInd w:w="-42" w:type="dxa"/>
        <w:tblLayout w:type="fixed"/>
        <w:tblCellMar>
          <w:left w:w="10" w:type="dxa"/>
          <w:right w:w="10" w:type="dxa"/>
        </w:tblCellMar>
        <w:tblLook w:val="04A0" w:firstRow="1" w:lastRow="0" w:firstColumn="1" w:lastColumn="0" w:noHBand="0" w:noVBand="1"/>
      </w:tblPr>
      <w:tblGrid>
        <w:gridCol w:w="6988"/>
        <w:gridCol w:w="865"/>
        <w:gridCol w:w="1207"/>
        <w:gridCol w:w="1201"/>
        <w:gridCol w:w="1201"/>
        <w:gridCol w:w="1201"/>
        <w:gridCol w:w="1207"/>
        <w:gridCol w:w="1211"/>
      </w:tblGrid>
      <w:tr w:rsidR="009E6432" w:rsidRPr="00906D3F" w14:paraId="661E089A" w14:textId="77777777" w:rsidTr="008C6F7A">
        <w:trPr>
          <w:trHeight w:val="20"/>
        </w:trPr>
        <w:tc>
          <w:tcPr>
            <w:tcW w:w="6988" w:type="dxa"/>
            <w:shd w:val="clear" w:color="auto" w:fill="FFFFFF"/>
            <w:vAlign w:val="center"/>
          </w:tcPr>
          <w:p w14:paraId="7E4DD178" w14:textId="77777777" w:rsidR="009E6432" w:rsidRPr="00906D3F" w:rsidRDefault="009E6432" w:rsidP="003A07AB">
            <w:pPr>
              <w:spacing w:before="10" w:after="40"/>
              <w:ind w:left="57" w:right="57"/>
              <w:jc w:val="both"/>
              <w:rPr>
                <w:sz w:val="16"/>
                <w:szCs w:val="16"/>
              </w:rPr>
            </w:pPr>
            <w:r>
              <w:rPr>
                <w:b/>
                <w:bCs/>
                <w:sz w:val="16"/>
                <w:szCs w:val="16"/>
              </w:rPr>
              <w:t>Інфраструктура</w:t>
            </w:r>
          </w:p>
        </w:tc>
        <w:tc>
          <w:tcPr>
            <w:tcW w:w="865" w:type="dxa"/>
            <w:tcBorders>
              <w:top w:val="single" w:sz="4" w:space="0" w:color="auto"/>
              <w:left w:val="single" w:sz="4" w:space="0" w:color="auto"/>
            </w:tcBorders>
            <w:shd w:val="clear" w:color="auto" w:fill="FFFFFF"/>
            <w:vAlign w:val="center"/>
          </w:tcPr>
          <w:p w14:paraId="0A69E5BA" w14:textId="77777777" w:rsidR="009E6432" w:rsidRPr="00906D3F" w:rsidRDefault="009E6432" w:rsidP="003A07AB">
            <w:pPr>
              <w:spacing w:before="10" w:after="40"/>
              <w:ind w:left="57" w:right="57"/>
              <w:jc w:val="center"/>
              <w:rPr>
                <w:sz w:val="16"/>
                <w:szCs w:val="16"/>
              </w:rPr>
            </w:pPr>
            <w:r>
              <w:rPr>
                <w:sz w:val="16"/>
                <w:szCs w:val="16"/>
              </w:rPr>
              <w:t>Примітка</w:t>
            </w:r>
          </w:p>
        </w:tc>
        <w:tc>
          <w:tcPr>
            <w:tcW w:w="1207" w:type="dxa"/>
            <w:tcBorders>
              <w:top w:val="single" w:sz="4" w:space="0" w:color="auto"/>
              <w:left w:val="single" w:sz="4" w:space="0" w:color="auto"/>
            </w:tcBorders>
            <w:shd w:val="clear" w:color="auto" w:fill="FFFFFF"/>
            <w:vAlign w:val="bottom"/>
          </w:tcPr>
          <w:p w14:paraId="1B9ED13C" w14:textId="77777777" w:rsidR="009E6432" w:rsidRPr="00906D3F" w:rsidRDefault="009E6432" w:rsidP="003A07AB">
            <w:pPr>
              <w:spacing w:before="10" w:after="40"/>
              <w:ind w:left="57" w:right="57"/>
              <w:jc w:val="center"/>
              <w:rPr>
                <w:sz w:val="16"/>
                <w:szCs w:val="16"/>
              </w:rPr>
            </w:pPr>
            <w:r>
              <w:rPr>
                <w:sz w:val="16"/>
                <w:szCs w:val="16"/>
              </w:rPr>
              <w:t>2012</w:t>
            </w:r>
          </w:p>
        </w:tc>
        <w:tc>
          <w:tcPr>
            <w:tcW w:w="1201" w:type="dxa"/>
            <w:tcBorders>
              <w:top w:val="single" w:sz="4" w:space="0" w:color="auto"/>
              <w:left w:val="single" w:sz="4" w:space="0" w:color="auto"/>
            </w:tcBorders>
            <w:shd w:val="clear" w:color="auto" w:fill="FFFFFF"/>
            <w:vAlign w:val="bottom"/>
          </w:tcPr>
          <w:p w14:paraId="36CDBB45" w14:textId="77777777" w:rsidR="009E6432" w:rsidRPr="00906D3F" w:rsidRDefault="009E6432" w:rsidP="003A07AB">
            <w:pPr>
              <w:spacing w:before="10" w:after="40"/>
              <w:ind w:left="57" w:right="57"/>
              <w:jc w:val="center"/>
              <w:rPr>
                <w:sz w:val="16"/>
                <w:szCs w:val="16"/>
              </w:rPr>
            </w:pPr>
            <w:r>
              <w:rPr>
                <w:sz w:val="16"/>
                <w:szCs w:val="16"/>
              </w:rPr>
              <w:t>2020</w:t>
            </w:r>
          </w:p>
        </w:tc>
        <w:tc>
          <w:tcPr>
            <w:tcW w:w="1201" w:type="dxa"/>
            <w:tcBorders>
              <w:top w:val="single" w:sz="4" w:space="0" w:color="auto"/>
              <w:left w:val="single" w:sz="4" w:space="0" w:color="auto"/>
            </w:tcBorders>
            <w:shd w:val="clear" w:color="auto" w:fill="FFFFFF"/>
            <w:vAlign w:val="bottom"/>
          </w:tcPr>
          <w:p w14:paraId="0D96230E" w14:textId="77777777" w:rsidR="009E6432" w:rsidRPr="00906D3F" w:rsidRDefault="009E6432" w:rsidP="003A07AB">
            <w:pPr>
              <w:spacing w:before="10" w:after="40"/>
              <w:ind w:left="57" w:right="57"/>
              <w:jc w:val="center"/>
              <w:rPr>
                <w:sz w:val="16"/>
                <w:szCs w:val="16"/>
              </w:rPr>
            </w:pPr>
            <w:r>
              <w:rPr>
                <w:sz w:val="16"/>
                <w:szCs w:val="16"/>
              </w:rPr>
              <w:t>2021</w:t>
            </w:r>
          </w:p>
        </w:tc>
        <w:tc>
          <w:tcPr>
            <w:tcW w:w="1201" w:type="dxa"/>
            <w:tcBorders>
              <w:top w:val="single" w:sz="4" w:space="0" w:color="auto"/>
              <w:left w:val="single" w:sz="4" w:space="0" w:color="auto"/>
            </w:tcBorders>
            <w:shd w:val="clear" w:color="auto" w:fill="FFFFFF"/>
            <w:vAlign w:val="bottom"/>
          </w:tcPr>
          <w:p w14:paraId="53CB9385" w14:textId="77777777" w:rsidR="009E6432" w:rsidRPr="00906D3F" w:rsidRDefault="009E6432" w:rsidP="003A07AB">
            <w:pPr>
              <w:spacing w:before="10" w:after="40"/>
              <w:ind w:left="57" w:right="57"/>
              <w:jc w:val="center"/>
              <w:rPr>
                <w:sz w:val="16"/>
                <w:szCs w:val="16"/>
              </w:rPr>
            </w:pPr>
            <w:r>
              <w:rPr>
                <w:sz w:val="16"/>
                <w:szCs w:val="16"/>
              </w:rPr>
              <w:t>2022</w:t>
            </w:r>
          </w:p>
        </w:tc>
        <w:tc>
          <w:tcPr>
            <w:tcW w:w="1207" w:type="dxa"/>
            <w:tcBorders>
              <w:top w:val="single" w:sz="4" w:space="0" w:color="auto"/>
              <w:left w:val="single" w:sz="4" w:space="0" w:color="auto"/>
            </w:tcBorders>
            <w:shd w:val="clear" w:color="auto" w:fill="FFFFFF"/>
            <w:vAlign w:val="center"/>
          </w:tcPr>
          <w:p w14:paraId="43E74170" w14:textId="77777777" w:rsidR="009E6432" w:rsidRPr="00906D3F" w:rsidRDefault="009E6432" w:rsidP="003A07AB">
            <w:pPr>
              <w:spacing w:before="10" w:after="40"/>
              <w:ind w:left="57" w:right="57"/>
              <w:jc w:val="center"/>
              <w:rPr>
                <w:sz w:val="16"/>
                <w:szCs w:val="16"/>
              </w:rPr>
            </w:pPr>
            <w:r>
              <w:rPr>
                <w:sz w:val="16"/>
                <w:szCs w:val="16"/>
              </w:rPr>
              <w:t>2023</w:t>
            </w:r>
          </w:p>
        </w:tc>
        <w:tc>
          <w:tcPr>
            <w:tcW w:w="1211" w:type="dxa"/>
            <w:tcBorders>
              <w:top w:val="single" w:sz="4" w:space="0" w:color="auto"/>
              <w:left w:val="single" w:sz="4" w:space="0" w:color="auto"/>
              <w:right w:val="single" w:sz="4" w:space="0" w:color="auto"/>
            </w:tcBorders>
            <w:shd w:val="clear" w:color="auto" w:fill="FFFFFF"/>
            <w:vAlign w:val="center"/>
          </w:tcPr>
          <w:p w14:paraId="19C643A6" w14:textId="77777777" w:rsidR="009E6432" w:rsidRPr="00906D3F" w:rsidRDefault="009E6432" w:rsidP="003A07AB">
            <w:pPr>
              <w:spacing w:before="10" w:after="40"/>
              <w:ind w:left="57" w:right="57"/>
              <w:jc w:val="center"/>
              <w:rPr>
                <w:sz w:val="16"/>
                <w:szCs w:val="16"/>
              </w:rPr>
            </w:pPr>
            <w:r>
              <w:rPr>
                <w:sz w:val="16"/>
                <w:szCs w:val="16"/>
              </w:rPr>
              <w:t>2024</w:t>
            </w:r>
          </w:p>
        </w:tc>
      </w:tr>
      <w:tr w:rsidR="00184357" w:rsidRPr="00906D3F" w14:paraId="42709D8C" w14:textId="77777777" w:rsidTr="008C6F7A">
        <w:trPr>
          <w:trHeight w:val="20"/>
        </w:trPr>
        <w:tc>
          <w:tcPr>
            <w:tcW w:w="6988" w:type="dxa"/>
            <w:tcBorders>
              <w:top w:val="single" w:sz="4" w:space="0" w:color="auto"/>
              <w:left w:val="single" w:sz="4" w:space="0" w:color="auto"/>
            </w:tcBorders>
            <w:shd w:val="clear" w:color="auto" w:fill="FFFFFF"/>
          </w:tcPr>
          <w:p w14:paraId="293CD8DC" w14:textId="77777777" w:rsidR="00184357" w:rsidRPr="00906D3F" w:rsidRDefault="00184357" w:rsidP="003A07AB">
            <w:pPr>
              <w:spacing w:before="10" w:after="40"/>
              <w:ind w:left="57" w:right="57"/>
              <w:jc w:val="both"/>
              <w:rPr>
                <w:sz w:val="16"/>
                <w:szCs w:val="16"/>
              </w:rPr>
            </w:pPr>
            <w:r>
              <w:rPr>
                <w:sz w:val="16"/>
                <w:szCs w:val="16"/>
              </w:rPr>
              <w:t>Щільність залізничної мережі (кількість діючих ліній на тисячу км</w:t>
            </w:r>
            <w:r>
              <w:rPr>
                <w:sz w:val="16"/>
                <w:szCs w:val="16"/>
                <w:vertAlign w:val="superscript"/>
              </w:rPr>
              <w:t>2</w:t>
            </w:r>
            <w:r>
              <w:rPr>
                <w:sz w:val="16"/>
                <w:szCs w:val="16"/>
              </w:rPr>
              <w:t>)</w:t>
            </w:r>
          </w:p>
        </w:tc>
        <w:tc>
          <w:tcPr>
            <w:tcW w:w="865" w:type="dxa"/>
            <w:tcBorders>
              <w:top w:val="single" w:sz="4" w:space="0" w:color="auto"/>
              <w:left w:val="single" w:sz="4" w:space="0" w:color="auto"/>
            </w:tcBorders>
            <w:shd w:val="clear" w:color="auto" w:fill="FFFFFF"/>
          </w:tcPr>
          <w:p w14:paraId="1E582C64" w14:textId="77777777" w:rsidR="00184357" w:rsidRPr="00B742D7" w:rsidRDefault="00184357" w:rsidP="003A07AB">
            <w:pPr>
              <w:spacing w:before="10" w:after="40"/>
              <w:ind w:left="57" w:right="57"/>
              <w:jc w:val="center"/>
              <w:rPr>
                <w:sz w:val="16"/>
                <w:szCs w:val="16"/>
              </w:rPr>
            </w:pPr>
          </w:p>
        </w:tc>
        <w:tc>
          <w:tcPr>
            <w:tcW w:w="1207" w:type="dxa"/>
            <w:tcBorders>
              <w:top w:val="single" w:sz="4" w:space="0" w:color="auto"/>
              <w:left w:val="single" w:sz="4" w:space="0" w:color="auto"/>
            </w:tcBorders>
            <w:shd w:val="clear" w:color="auto" w:fill="FFFFFF"/>
          </w:tcPr>
          <w:p w14:paraId="37ABC235" w14:textId="77777777" w:rsidR="00184357" w:rsidRPr="00906D3F" w:rsidRDefault="00184357" w:rsidP="003A07AB">
            <w:pPr>
              <w:spacing w:before="10" w:after="40"/>
              <w:ind w:left="57" w:right="57"/>
              <w:jc w:val="center"/>
              <w:rPr>
                <w:sz w:val="16"/>
                <w:szCs w:val="16"/>
              </w:rPr>
            </w:pPr>
            <w:r>
              <w:rPr>
                <w:sz w:val="16"/>
                <w:szCs w:val="16"/>
              </w:rPr>
              <w:t xml:space="preserve">35,8 </w:t>
            </w:r>
            <w:proofErr w:type="spellStart"/>
            <w:r>
              <w:rPr>
                <w:sz w:val="16"/>
                <w:szCs w:val="16"/>
              </w:rPr>
              <w:t>iw</w:t>
            </w:r>
            <w:proofErr w:type="spellEnd"/>
          </w:p>
        </w:tc>
        <w:tc>
          <w:tcPr>
            <w:tcW w:w="1201" w:type="dxa"/>
            <w:tcBorders>
              <w:top w:val="single" w:sz="4" w:space="0" w:color="auto"/>
              <w:left w:val="single" w:sz="4" w:space="0" w:color="auto"/>
            </w:tcBorders>
            <w:shd w:val="clear" w:color="auto" w:fill="FFFFFF"/>
          </w:tcPr>
          <w:p w14:paraId="534648D7" w14:textId="77777777" w:rsidR="00184357" w:rsidRPr="00906D3F" w:rsidRDefault="00184357" w:rsidP="003A07AB">
            <w:pPr>
              <w:spacing w:before="10" w:after="40"/>
              <w:ind w:left="57" w:right="57"/>
              <w:jc w:val="center"/>
              <w:rPr>
                <w:sz w:val="16"/>
                <w:szCs w:val="16"/>
              </w:rPr>
            </w:pPr>
            <w:r>
              <w:rPr>
                <w:sz w:val="16"/>
                <w:szCs w:val="16"/>
              </w:rPr>
              <w:t xml:space="preserve">32,8 </w:t>
            </w:r>
            <w:proofErr w:type="spellStart"/>
            <w:r>
              <w:rPr>
                <w:sz w:val="16"/>
                <w:szCs w:val="16"/>
              </w:rPr>
              <w:t>iw</w:t>
            </w:r>
            <w:proofErr w:type="spellEnd"/>
          </w:p>
        </w:tc>
        <w:tc>
          <w:tcPr>
            <w:tcW w:w="1201" w:type="dxa"/>
            <w:tcBorders>
              <w:top w:val="single" w:sz="4" w:space="0" w:color="auto"/>
              <w:left w:val="single" w:sz="4" w:space="0" w:color="auto"/>
            </w:tcBorders>
            <w:shd w:val="clear" w:color="auto" w:fill="FFFFFF"/>
          </w:tcPr>
          <w:p w14:paraId="4A6534ED" w14:textId="6E461102" w:rsidR="00184357" w:rsidRPr="00906D3F" w:rsidRDefault="00184357" w:rsidP="003A07AB">
            <w:pPr>
              <w:spacing w:before="10" w:after="40"/>
              <w:ind w:left="57" w:right="57"/>
              <w:jc w:val="center"/>
              <w:rPr>
                <w:sz w:val="16"/>
                <w:szCs w:val="16"/>
              </w:rPr>
            </w:pPr>
            <w:r>
              <w:rPr>
                <w:sz w:val="16"/>
                <w:szCs w:val="16"/>
              </w:rPr>
              <w:t>:</w:t>
            </w:r>
          </w:p>
        </w:tc>
        <w:tc>
          <w:tcPr>
            <w:tcW w:w="1201" w:type="dxa"/>
            <w:tcBorders>
              <w:top w:val="single" w:sz="4" w:space="0" w:color="auto"/>
              <w:left w:val="single" w:sz="4" w:space="0" w:color="auto"/>
            </w:tcBorders>
            <w:shd w:val="clear" w:color="auto" w:fill="FFFFFF"/>
          </w:tcPr>
          <w:p w14:paraId="27AC3341" w14:textId="110766FA" w:rsidR="00184357" w:rsidRPr="00906D3F" w:rsidRDefault="00184357" w:rsidP="003A07AB">
            <w:pPr>
              <w:spacing w:before="10" w:after="40"/>
              <w:ind w:left="57" w:right="57"/>
              <w:jc w:val="center"/>
              <w:rPr>
                <w:sz w:val="16"/>
                <w:szCs w:val="16"/>
              </w:rPr>
            </w:pPr>
            <w:r>
              <w:rPr>
                <w:sz w:val="16"/>
                <w:szCs w:val="16"/>
              </w:rPr>
              <w:t>:</w:t>
            </w:r>
          </w:p>
        </w:tc>
        <w:tc>
          <w:tcPr>
            <w:tcW w:w="1207" w:type="dxa"/>
            <w:tcBorders>
              <w:top w:val="single" w:sz="4" w:space="0" w:color="auto"/>
              <w:left w:val="single" w:sz="4" w:space="0" w:color="auto"/>
            </w:tcBorders>
            <w:shd w:val="clear" w:color="auto" w:fill="FFFFFF"/>
          </w:tcPr>
          <w:p w14:paraId="1436FF36" w14:textId="64063200" w:rsidR="00184357" w:rsidRPr="00906D3F" w:rsidRDefault="00184357" w:rsidP="003A07AB">
            <w:pPr>
              <w:spacing w:before="10" w:after="40"/>
              <w:ind w:left="57" w:right="57"/>
              <w:jc w:val="center"/>
              <w:rPr>
                <w:sz w:val="16"/>
                <w:szCs w:val="16"/>
              </w:rPr>
            </w:pPr>
            <w:r>
              <w:rPr>
                <w:sz w:val="16"/>
                <w:szCs w:val="16"/>
              </w:rPr>
              <w:t>:</w:t>
            </w:r>
          </w:p>
        </w:tc>
        <w:tc>
          <w:tcPr>
            <w:tcW w:w="1211" w:type="dxa"/>
            <w:tcBorders>
              <w:top w:val="single" w:sz="4" w:space="0" w:color="auto"/>
              <w:left w:val="single" w:sz="4" w:space="0" w:color="auto"/>
              <w:right w:val="single" w:sz="4" w:space="0" w:color="auto"/>
            </w:tcBorders>
            <w:shd w:val="clear" w:color="auto" w:fill="FFFFFF"/>
          </w:tcPr>
          <w:p w14:paraId="1CE96FBE" w14:textId="5CB91825" w:rsidR="00184357" w:rsidRPr="00906D3F" w:rsidRDefault="00184357" w:rsidP="003A07AB">
            <w:pPr>
              <w:spacing w:before="10" w:after="40"/>
              <w:ind w:left="57" w:right="57"/>
              <w:jc w:val="center"/>
              <w:rPr>
                <w:sz w:val="16"/>
                <w:szCs w:val="16"/>
              </w:rPr>
            </w:pPr>
            <w:r>
              <w:rPr>
                <w:sz w:val="16"/>
                <w:szCs w:val="16"/>
              </w:rPr>
              <w:t>:</w:t>
            </w:r>
          </w:p>
        </w:tc>
      </w:tr>
      <w:tr w:rsidR="009E6432" w:rsidRPr="00906D3F" w14:paraId="5D620DEC" w14:textId="77777777" w:rsidTr="008C6F7A">
        <w:trPr>
          <w:trHeight w:val="20"/>
        </w:trPr>
        <w:tc>
          <w:tcPr>
            <w:tcW w:w="6988" w:type="dxa"/>
            <w:tcBorders>
              <w:top w:val="single" w:sz="4" w:space="0" w:color="auto"/>
              <w:left w:val="single" w:sz="4" w:space="0" w:color="auto"/>
              <w:bottom w:val="single" w:sz="4" w:space="0" w:color="auto"/>
            </w:tcBorders>
            <w:shd w:val="clear" w:color="auto" w:fill="FFFFFF"/>
          </w:tcPr>
          <w:p w14:paraId="7558CF4F" w14:textId="77777777" w:rsidR="009E6432" w:rsidRPr="00906D3F" w:rsidRDefault="009E6432" w:rsidP="003A07AB">
            <w:pPr>
              <w:spacing w:before="10" w:after="40"/>
              <w:ind w:left="57" w:right="57"/>
              <w:jc w:val="both"/>
              <w:rPr>
                <w:sz w:val="16"/>
                <w:szCs w:val="16"/>
              </w:rPr>
            </w:pPr>
            <w:r>
              <w:rPr>
                <w:sz w:val="16"/>
                <w:szCs w:val="16"/>
              </w:rPr>
              <w:t>Довжина автомагістралей (кілометри)</w:t>
            </w:r>
          </w:p>
        </w:tc>
        <w:tc>
          <w:tcPr>
            <w:tcW w:w="865" w:type="dxa"/>
            <w:tcBorders>
              <w:top w:val="single" w:sz="4" w:space="0" w:color="auto"/>
              <w:left w:val="single" w:sz="4" w:space="0" w:color="auto"/>
              <w:bottom w:val="single" w:sz="4" w:space="0" w:color="auto"/>
            </w:tcBorders>
            <w:shd w:val="clear" w:color="auto" w:fill="FFFFFF"/>
          </w:tcPr>
          <w:p w14:paraId="6B160687" w14:textId="77777777" w:rsidR="009E6432" w:rsidRPr="00906D3F" w:rsidRDefault="009E6432" w:rsidP="008C6F7A">
            <w:pPr>
              <w:spacing w:before="10" w:after="40"/>
              <w:ind w:left="57" w:right="113"/>
              <w:jc w:val="center"/>
              <w:rPr>
                <w:sz w:val="16"/>
                <w:szCs w:val="16"/>
              </w:rPr>
            </w:pPr>
            <w:r>
              <w:rPr>
                <w:sz w:val="16"/>
                <w:szCs w:val="16"/>
              </w:rPr>
              <w:t>2)</w:t>
            </w:r>
          </w:p>
        </w:tc>
        <w:tc>
          <w:tcPr>
            <w:tcW w:w="1207" w:type="dxa"/>
            <w:tcBorders>
              <w:top w:val="single" w:sz="4" w:space="0" w:color="auto"/>
              <w:left w:val="single" w:sz="4" w:space="0" w:color="auto"/>
              <w:bottom w:val="single" w:sz="4" w:space="0" w:color="auto"/>
            </w:tcBorders>
            <w:shd w:val="clear" w:color="auto" w:fill="FFFFFF"/>
          </w:tcPr>
          <w:p w14:paraId="47055A8F" w14:textId="77777777" w:rsidR="009E6432" w:rsidRPr="00906D3F" w:rsidRDefault="009E6432" w:rsidP="003A07AB">
            <w:pPr>
              <w:spacing w:before="10" w:after="40"/>
              <w:ind w:left="57" w:right="57"/>
              <w:jc w:val="center"/>
              <w:rPr>
                <w:sz w:val="16"/>
                <w:szCs w:val="16"/>
              </w:rPr>
            </w:pPr>
            <w:r>
              <w:rPr>
                <w:sz w:val="16"/>
                <w:szCs w:val="16"/>
              </w:rPr>
              <w:t>15 w</w:t>
            </w:r>
          </w:p>
        </w:tc>
        <w:tc>
          <w:tcPr>
            <w:tcW w:w="1201" w:type="dxa"/>
            <w:tcBorders>
              <w:top w:val="single" w:sz="4" w:space="0" w:color="auto"/>
              <w:left w:val="single" w:sz="4" w:space="0" w:color="auto"/>
              <w:bottom w:val="single" w:sz="4" w:space="0" w:color="auto"/>
            </w:tcBorders>
            <w:shd w:val="clear" w:color="auto" w:fill="FFFFFF"/>
          </w:tcPr>
          <w:p w14:paraId="337000FC" w14:textId="77777777" w:rsidR="009E6432" w:rsidRPr="00906D3F" w:rsidRDefault="009E6432" w:rsidP="003A07AB">
            <w:pPr>
              <w:spacing w:before="10" w:after="40"/>
              <w:ind w:left="57" w:right="57"/>
              <w:jc w:val="center"/>
              <w:rPr>
                <w:sz w:val="16"/>
                <w:szCs w:val="16"/>
              </w:rPr>
            </w:pPr>
            <w:r>
              <w:rPr>
                <w:sz w:val="16"/>
                <w:szCs w:val="16"/>
              </w:rPr>
              <w:t>15 w</w:t>
            </w:r>
          </w:p>
        </w:tc>
        <w:tc>
          <w:tcPr>
            <w:tcW w:w="1201" w:type="dxa"/>
            <w:tcBorders>
              <w:top w:val="single" w:sz="4" w:space="0" w:color="auto"/>
              <w:left w:val="single" w:sz="4" w:space="0" w:color="auto"/>
              <w:bottom w:val="single" w:sz="4" w:space="0" w:color="auto"/>
            </w:tcBorders>
            <w:shd w:val="clear" w:color="auto" w:fill="FFFFFF"/>
          </w:tcPr>
          <w:p w14:paraId="6AE27FA3" w14:textId="77777777" w:rsidR="009E6432" w:rsidRPr="00906D3F" w:rsidRDefault="009E6432" w:rsidP="003A07AB">
            <w:pPr>
              <w:spacing w:before="10" w:after="40"/>
              <w:ind w:left="57" w:right="57"/>
              <w:jc w:val="center"/>
              <w:rPr>
                <w:sz w:val="16"/>
                <w:szCs w:val="16"/>
              </w:rPr>
            </w:pPr>
            <w:r>
              <w:rPr>
                <w:sz w:val="16"/>
                <w:szCs w:val="16"/>
              </w:rPr>
              <w:t>15 w</w:t>
            </w:r>
          </w:p>
        </w:tc>
        <w:tc>
          <w:tcPr>
            <w:tcW w:w="1201" w:type="dxa"/>
            <w:tcBorders>
              <w:top w:val="single" w:sz="4" w:space="0" w:color="auto"/>
              <w:left w:val="single" w:sz="4" w:space="0" w:color="auto"/>
              <w:bottom w:val="single" w:sz="4" w:space="0" w:color="auto"/>
            </w:tcBorders>
            <w:shd w:val="clear" w:color="auto" w:fill="FFFFFF"/>
          </w:tcPr>
          <w:p w14:paraId="0E4783FB" w14:textId="77777777" w:rsidR="009E6432" w:rsidRPr="00906D3F" w:rsidRDefault="009E6432" w:rsidP="003A07AB">
            <w:pPr>
              <w:spacing w:before="10" w:after="40"/>
              <w:ind w:left="57" w:right="57"/>
              <w:jc w:val="center"/>
              <w:rPr>
                <w:sz w:val="16"/>
                <w:szCs w:val="16"/>
              </w:rPr>
            </w:pPr>
            <w:r>
              <w:rPr>
                <w:sz w:val="16"/>
                <w:szCs w:val="16"/>
              </w:rPr>
              <w:t xml:space="preserve">15 </w:t>
            </w:r>
            <w:proofErr w:type="spellStart"/>
            <w:r>
              <w:rPr>
                <w:sz w:val="16"/>
                <w:szCs w:val="16"/>
              </w:rPr>
              <w:t>pw</w:t>
            </w:r>
            <w:proofErr w:type="spellEnd"/>
          </w:p>
        </w:tc>
        <w:tc>
          <w:tcPr>
            <w:tcW w:w="1207" w:type="dxa"/>
            <w:tcBorders>
              <w:top w:val="single" w:sz="4" w:space="0" w:color="auto"/>
              <w:left w:val="single" w:sz="4" w:space="0" w:color="auto"/>
              <w:bottom w:val="single" w:sz="4" w:space="0" w:color="auto"/>
            </w:tcBorders>
            <w:shd w:val="clear" w:color="auto" w:fill="FFFFFF"/>
          </w:tcPr>
          <w:p w14:paraId="689F0015" w14:textId="77777777" w:rsidR="009E6432" w:rsidRPr="00906D3F" w:rsidRDefault="009E6432" w:rsidP="003A07AB">
            <w:pPr>
              <w:spacing w:before="10" w:after="40"/>
              <w:ind w:left="57" w:right="57"/>
              <w:jc w:val="center"/>
              <w:rPr>
                <w:sz w:val="16"/>
                <w:szCs w:val="16"/>
              </w:rPr>
            </w:pPr>
            <w:r>
              <w:rPr>
                <w:sz w:val="16"/>
                <w:szCs w:val="16"/>
              </w:rPr>
              <w:t xml:space="preserve">15 </w:t>
            </w:r>
            <w:proofErr w:type="spellStart"/>
            <w:r>
              <w:rPr>
                <w:sz w:val="16"/>
                <w:szCs w:val="16"/>
              </w:rPr>
              <w:t>pw</w:t>
            </w:r>
            <w:proofErr w:type="spellEnd"/>
          </w:p>
        </w:tc>
        <w:tc>
          <w:tcPr>
            <w:tcW w:w="1211" w:type="dxa"/>
            <w:tcBorders>
              <w:top w:val="single" w:sz="4" w:space="0" w:color="auto"/>
              <w:left w:val="single" w:sz="4" w:space="0" w:color="auto"/>
              <w:bottom w:val="single" w:sz="4" w:space="0" w:color="auto"/>
              <w:right w:val="single" w:sz="4" w:space="0" w:color="auto"/>
            </w:tcBorders>
            <w:shd w:val="clear" w:color="auto" w:fill="FFFFFF"/>
          </w:tcPr>
          <w:p w14:paraId="36D325E8" w14:textId="6AA46B90" w:rsidR="009E6432" w:rsidRPr="00906D3F" w:rsidRDefault="00184357" w:rsidP="003A07AB">
            <w:pPr>
              <w:spacing w:before="10" w:after="40"/>
              <w:ind w:left="57" w:right="57"/>
              <w:jc w:val="center"/>
              <w:rPr>
                <w:sz w:val="16"/>
                <w:szCs w:val="16"/>
              </w:rPr>
            </w:pPr>
            <w:r>
              <w:rPr>
                <w:sz w:val="16"/>
                <w:szCs w:val="16"/>
              </w:rPr>
              <w:t>:</w:t>
            </w:r>
          </w:p>
        </w:tc>
      </w:tr>
    </w:tbl>
    <w:p w14:paraId="15BCEC01" w14:textId="77777777" w:rsidR="009E6432" w:rsidRPr="00906D3F" w:rsidRDefault="009E6432" w:rsidP="003A07AB">
      <w:pPr>
        <w:spacing w:before="10" w:after="40"/>
        <w:ind w:left="57" w:right="57"/>
        <w:jc w:val="both"/>
        <w:rPr>
          <w:sz w:val="16"/>
          <w:szCs w:val="16"/>
          <w:lang w:val="en-GB"/>
        </w:rPr>
      </w:pPr>
    </w:p>
    <w:tbl>
      <w:tblPr>
        <w:tblOverlap w:val="never"/>
        <w:tblW w:w="5500" w:type="pct"/>
        <w:tblInd w:w="-56" w:type="dxa"/>
        <w:tblLayout w:type="fixed"/>
        <w:tblCellMar>
          <w:left w:w="10" w:type="dxa"/>
          <w:right w:w="10" w:type="dxa"/>
        </w:tblCellMar>
        <w:tblLook w:val="04A0" w:firstRow="1" w:lastRow="0" w:firstColumn="1" w:lastColumn="0" w:noHBand="0" w:noVBand="1"/>
      </w:tblPr>
      <w:tblGrid>
        <w:gridCol w:w="7002"/>
        <w:gridCol w:w="859"/>
        <w:gridCol w:w="1205"/>
        <w:gridCol w:w="1200"/>
        <w:gridCol w:w="1200"/>
        <w:gridCol w:w="1200"/>
        <w:gridCol w:w="1205"/>
        <w:gridCol w:w="1210"/>
      </w:tblGrid>
      <w:tr w:rsidR="009E6432" w:rsidRPr="00906D3F" w14:paraId="3D673EC4" w14:textId="77777777" w:rsidTr="008C6F7A">
        <w:trPr>
          <w:trHeight w:val="20"/>
        </w:trPr>
        <w:tc>
          <w:tcPr>
            <w:tcW w:w="7002" w:type="dxa"/>
            <w:shd w:val="clear" w:color="auto" w:fill="FFFFFF"/>
            <w:vAlign w:val="center"/>
          </w:tcPr>
          <w:p w14:paraId="0BB6B0F7" w14:textId="77777777" w:rsidR="009E6432" w:rsidRPr="00906D3F" w:rsidRDefault="009E6432" w:rsidP="003A07AB">
            <w:pPr>
              <w:keepNext/>
              <w:spacing w:before="10" w:after="40"/>
              <w:ind w:left="57" w:right="57"/>
              <w:jc w:val="both"/>
              <w:rPr>
                <w:sz w:val="16"/>
                <w:szCs w:val="16"/>
              </w:rPr>
            </w:pPr>
            <w:r>
              <w:rPr>
                <w:b/>
                <w:bCs/>
                <w:sz w:val="16"/>
                <w:szCs w:val="16"/>
              </w:rPr>
              <w:t>Освіта, інновації та дослідження</w:t>
            </w:r>
          </w:p>
        </w:tc>
        <w:tc>
          <w:tcPr>
            <w:tcW w:w="859" w:type="dxa"/>
            <w:tcBorders>
              <w:top w:val="single" w:sz="4" w:space="0" w:color="auto"/>
              <w:left w:val="single" w:sz="4" w:space="0" w:color="auto"/>
            </w:tcBorders>
            <w:shd w:val="clear" w:color="auto" w:fill="FFFFFF"/>
            <w:vAlign w:val="center"/>
          </w:tcPr>
          <w:p w14:paraId="7AAFBBF5" w14:textId="77777777" w:rsidR="009E6432" w:rsidRPr="00906D3F" w:rsidRDefault="009E6432" w:rsidP="003A07AB">
            <w:pPr>
              <w:spacing w:before="10" w:after="40"/>
              <w:ind w:left="57" w:right="57"/>
              <w:jc w:val="center"/>
              <w:rPr>
                <w:sz w:val="16"/>
                <w:szCs w:val="16"/>
              </w:rPr>
            </w:pPr>
            <w:r>
              <w:rPr>
                <w:sz w:val="16"/>
                <w:szCs w:val="16"/>
              </w:rPr>
              <w:t>Примітка</w:t>
            </w:r>
          </w:p>
        </w:tc>
        <w:tc>
          <w:tcPr>
            <w:tcW w:w="1205" w:type="dxa"/>
            <w:tcBorders>
              <w:top w:val="single" w:sz="4" w:space="0" w:color="auto"/>
              <w:left w:val="single" w:sz="4" w:space="0" w:color="auto"/>
            </w:tcBorders>
            <w:shd w:val="clear" w:color="auto" w:fill="FFFFFF"/>
            <w:vAlign w:val="bottom"/>
          </w:tcPr>
          <w:p w14:paraId="42CAAA1A" w14:textId="77777777" w:rsidR="009E6432" w:rsidRPr="00906D3F" w:rsidRDefault="009E6432" w:rsidP="003A07AB">
            <w:pPr>
              <w:spacing w:before="10" w:after="40"/>
              <w:ind w:left="57" w:right="57"/>
              <w:jc w:val="center"/>
              <w:rPr>
                <w:sz w:val="16"/>
                <w:szCs w:val="16"/>
              </w:rPr>
            </w:pPr>
            <w:r>
              <w:rPr>
                <w:sz w:val="16"/>
                <w:szCs w:val="16"/>
              </w:rPr>
              <w:t>2012</w:t>
            </w:r>
          </w:p>
        </w:tc>
        <w:tc>
          <w:tcPr>
            <w:tcW w:w="1200" w:type="dxa"/>
            <w:tcBorders>
              <w:top w:val="single" w:sz="4" w:space="0" w:color="auto"/>
              <w:left w:val="single" w:sz="4" w:space="0" w:color="auto"/>
            </w:tcBorders>
            <w:shd w:val="clear" w:color="auto" w:fill="FFFFFF"/>
            <w:vAlign w:val="bottom"/>
          </w:tcPr>
          <w:p w14:paraId="73EC8A46" w14:textId="77777777" w:rsidR="009E6432" w:rsidRPr="00906D3F" w:rsidRDefault="009E6432" w:rsidP="003A07AB">
            <w:pPr>
              <w:spacing w:before="10" w:after="40"/>
              <w:ind w:left="57" w:right="57"/>
              <w:jc w:val="center"/>
              <w:rPr>
                <w:sz w:val="16"/>
                <w:szCs w:val="16"/>
              </w:rPr>
            </w:pPr>
            <w:r>
              <w:rPr>
                <w:sz w:val="16"/>
                <w:szCs w:val="16"/>
              </w:rPr>
              <w:t>2020</w:t>
            </w:r>
          </w:p>
        </w:tc>
        <w:tc>
          <w:tcPr>
            <w:tcW w:w="1200" w:type="dxa"/>
            <w:tcBorders>
              <w:top w:val="single" w:sz="4" w:space="0" w:color="auto"/>
              <w:left w:val="single" w:sz="4" w:space="0" w:color="auto"/>
            </w:tcBorders>
            <w:shd w:val="clear" w:color="auto" w:fill="FFFFFF"/>
            <w:vAlign w:val="bottom"/>
          </w:tcPr>
          <w:p w14:paraId="54818FAC" w14:textId="77777777" w:rsidR="009E6432" w:rsidRPr="00906D3F" w:rsidRDefault="009E6432" w:rsidP="003A07AB">
            <w:pPr>
              <w:spacing w:before="10" w:after="40"/>
              <w:ind w:left="57" w:right="57"/>
              <w:jc w:val="center"/>
              <w:rPr>
                <w:sz w:val="16"/>
                <w:szCs w:val="16"/>
              </w:rPr>
            </w:pPr>
            <w:r>
              <w:rPr>
                <w:sz w:val="16"/>
                <w:szCs w:val="16"/>
              </w:rPr>
              <w:t>2021</w:t>
            </w:r>
          </w:p>
        </w:tc>
        <w:tc>
          <w:tcPr>
            <w:tcW w:w="1200" w:type="dxa"/>
            <w:tcBorders>
              <w:top w:val="single" w:sz="4" w:space="0" w:color="auto"/>
              <w:left w:val="single" w:sz="4" w:space="0" w:color="auto"/>
            </w:tcBorders>
            <w:shd w:val="clear" w:color="auto" w:fill="FFFFFF"/>
            <w:vAlign w:val="bottom"/>
          </w:tcPr>
          <w:p w14:paraId="09719739" w14:textId="77777777" w:rsidR="009E6432" w:rsidRPr="00906D3F" w:rsidRDefault="009E6432" w:rsidP="003A07AB">
            <w:pPr>
              <w:spacing w:before="10" w:after="40"/>
              <w:ind w:left="57" w:right="57"/>
              <w:jc w:val="center"/>
              <w:rPr>
                <w:sz w:val="16"/>
                <w:szCs w:val="16"/>
              </w:rPr>
            </w:pPr>
            <w:r>
              <w:rPr>
                <w:sz w:val="16"/>
                <w:szCs w:val="16"/>
              </w:rPr>
              <w:t>2022</w:t>
            </w:r>
          </w:p>
        </w:tc>
        <w:tc>
          <w:tcPr>
            <w:tcW w:w="1205" w:type="dxa"/>
            <w:tcBorders>
              <w:top w:val="single" w:sz="4" w:space="0" w:color="auto"/>
              <w:left w:val="single" w:sz="4" w:space="0" w:color="auto"/>
            </w:tcBorders>
            <w:shd w:val="clear" w:color="auto" w:fill="FFFFFF"/>
            <w:vAlign w:val="center"/>
          </w:tcPr>
          <w:p w14:paraId="65C32219" w14:textId="77777777" w:rsidR="009E6432" w:rsidRPr="00906D3F" w:rsidRDefault="009E6432" w:rsidP="003A07AB">
            <w:pPr>
              <w:spacing w:before="10" w:after="40"/>
              <w:ind w:left="57" w:right="57"/>
              <w:jc w:val="center"/>
              <w:rPr>
                <w:sz w:val="16"/>
                <w:szCs w:val="16"/>
              </w:rPr>
            </w:pPr>
            <w:r>
              <w:rPr>
                <w:sz w:val="16"/>
                <w:szCs w:val="16"/>
              </w:rPr>
              <w:t>2023</w:t>
            </w:r>
          </w:p>
        </w:tc>
        <w:tc>
          <w:tcPr>
            <w:tcW w:w="1210" w:type="dxa"/>
            <w:tcBorders>
              <w:top w:val="single" w:sz="4" w:space="0" w:color="auto"/>
              <w:left w:val="single" w:sz="4" w:space="0" w:color="auto"/>
              <w:right w:val="single" w:sz="4" w:space="0" w:color="auto"/>
            </w:tcBorders>
            <w:shd w:val="clear" w:color="auto" w:fill="FFFFFF"/>
            <w:vAlign w:val="center"/>
          </w:tcPr>
          <w:p w14:paraId="0A00025C" w14:textId="77777777" w:rsidR="009E6432" w:rsidRPr="00906D3F" w:rsidRDefault="009E6432" w:rsidP="003A07AB">
            <w:pPr>
              <w:spacing w:before="10" w:after="40"/>
              <w:ind w:left="57" w:right="57"/>
              <w:jc w:val="center"/>
              <w:rPr>
                <w:sz w:val="16"/>
                <w:szCs w:val="16"/>
              </w:rPr>
            </w:pPr>
            <w:r>
              <w:rPr>
                <w:sz w:val="16"/>
                <w:szCs w:val="16"/>
              </w:rPr>
              <w:t>2024</w:t>
            </w:r>
          </w:p>
        </w:tc>
      </w:tr>
      <w:tr w:rsidR="00184357" w:rsidRPr="00906D3F" w14:paraId="2E0BD3CE" w14:textId="77777777" w:rsidTr="008C6F7A">
        <w:trPr>
          <w:trHeight w:val="20"/>
        </w:trPr>
        <w:tc>
          <w:tcPr>
            <w:tcW w:w="7002" w:type="dxa"/>
            <w:tcBorders>
              <w:top w:val="single" w:sz="4" w:space="0" w:color="auto"/>
              <w:left w:val="single" w:sz="4" w:space="0" w:color="auto"/>
            </w:tcBorders>
            <w:shd w:val="clear" w:color="auto" w:fill="FFFFFF"/>
          </w:tcPr>
          <w:p w14:paraId="3CDFB9A6" w14:textId="77777777" w:rsidR="00184357" w:rsidRPr="00906D3F" w:rsidRDefault="00184357" w:rsidP="003A07AB">
            <w:pPr>
              <w:spacing w:before="10" w:after="40"/>
              <w:ind w:left="57" w:right="57"/>
              <w:jc w:val="both"/>
              <w:rPr>
                <w:sz w:val="16"/>
                <w:szCs w:val="16"/>
              </w:rPr>
            </w:pPr>
            <w:r>
              <w:rPr>
                <w:sz w:val="16"/>
                <w:szCs w:val="16"/>
              </w:rPr>
              <w:t>Відсоток осіб віком 30–34 роки з вищою освітою (рівні 5–8 за ISCED 2011)</w:t>
            </w:r>
          </w:p>
        </w:tc>
        <w:tc>
          <w:tcPr>
            <w:tcW w:w="859" w:type="dxa"/>
            <w:tcBorders>
              <w:top w:val="single" w:sz="4" w:space="0" w:color="auto"/>
              <w:left w:val="single" w:sz="4" w:space="0" w:color="auto"/>
            </w:tcBorders>
            <w:shd w:val="clear" w:color="auto" w:fill="FFFFFF"/>
          </w:tcPr>
          <w:p w14:paraId="6DE1E3FA" w14:textId="77777777" w:rsidR="00184357" w:rsidRPr="00906D3F" w:rsidRDefault="00184357" w:rsidP="008C6F7A">
            <w:pPr>
              <w:spacing w:before="10" w:after="40"/>
              <w:ind w:left="57" w:right="113"/>
              <w:jc w:val="center"/>
              <w:rPr>
                <w:sz w:val="16"/>
                <w:szCs w:val="16"/>
              </w:rPr>
            </w:pPr>
            <w:r>
              <w:rPr>
                <w:sz w:val="16"/>
                <w:szCs w:val="16"/>
              </w:rPr>
              <w:t>2) 3)</w:t>
            </w:r>
          </w:p>
        </w:tc>
        <w:tc>
          <w:tcPr>
            <w:tcW w:w="1205" w:type="dxa"/>
            <w:tcBorders>
              <w:top w:val="single" w:sz="4" w:space="0" w:color="auto"/>
              <w:left w:val="single" w:sz="4" w:space="0" w:color="auto"/>
            </w:tcBorders>
            <w:shd w:val="clear" w:color="auto" w:fill="FFFFFF"/>
          </w:tcPr>
          <w:p w14:paraId="0DF3E363" w14:textId="77777777" w:rsidR="00184357" w:rsidRPr="00906D3F" w:rsidRDefault="00184357" w:rsidP="003A07AB">
            <w:pPr>
              <w:spacing w:before="10" w:after="40"/>
              <w:ind w:left="57" w:right="57"/>
              <w:jc w:val="center"/>
              <w:rPr>
                <w:sz w:val="16"/>
                <w:szCs w:val="16"/>
              </w:rPr>
            </w:pPr>
            <w:r>
              <w:rPr>
                <w:sz w:val="16"/>
                <w:szCs w:val="16"/>
              </w:rPr>
              <w:t>50,8 w</w:t>
            </w:r>
          </w:p>
        </w:tc>
        <w:tc>
          <w:tcPr>
            <w:tcW w:w="1200" w:type="dxa"/>
            <w:tcBorders>
              <w:top w:val="single" w:sz="4" w:space="0" w:color="auto"/>
              <w:left w:val="single" w:sz="4" w:space="0" w:color="auto"/>
            </w:tcBorders>
            <w:shd w:val="clear" w:color="auto" w:fill="FFFFFF"/>
          </w:tcPr>
          <w:p w14:paraId="6067004A" w14:textId="77777777" w:rsidR="00184357" w:rsidRPr="00906D3F" w:rsidRDefault="00184357" w:rsidP="003A07AB">
            <w:pPr>
              <w:spacing w:before="10" w:after="40"/>
              <w:ind w:left="57" w:right="57"/>
              <w:jc w:val="center"/>
              <w:rPr>
                <w:sz w:val="16"/>
                <w:szCs w:val="16"/>
              </w:rPr>
            </w:pPr>
            <w:r>
              <w:rPr>
                <w:sz w:val="16"/>
                <w:szCs w:val="16"/>
              </w:rPr>
              <w:t>57,1 w</w:t>
            </w:r>
          </w:p>
        </w:tc>
        <w:tc>
          <w:tcPr>
            <w:tcW w:w="1200" w:type="dxa"/>
            <w:tcBorders>
              <w:top w:val="single" w:sz="4" w:space="0" w:color="auto"/>
              <w:left w:val="single" w:sz="4" w:space="0" w:color="auto"/>
            </w:tcBorders>
            <w:shd w:val="clear" w:color="auto" w:fill="FFFFFF"/>
          </w:tcPr>
          <w:p w14:paraId="6A8300FB" w14:textId="77777777" w:rsidR="00184357" w:rsidRPr="00906D3F" w:rsidRDefault="00184357" w:rsidP="003A07AB">
            <w:pPr>
              <w:spacing w:before="10" w:after="40"/>
              <w:ind w:left="57" w:right="57"/>
              <w:jc w:val="center"/>
              <w:rPr>
                <w:sz w:val="16"/>
                <w:szCs w:val="16"/>
              </w:rPr>
            </w:pPr>
            <w:r>
              <w:rPr>
                <w:sz w:val="16"/>
                <w:szCs w:val="16"/>
              </w:rPr>
              <w:t>58,0 w</w:t>
            </w:r>
          </w:p>
        </w:tc>
        <w:tc>
          <w:tcPr>
            <w:tcW w:w="1200" w:type="dxa"/>
            <w:tcBorders>
              <w:top w:val="single" w:sz="4" w:space="0" w:color="auto"/>
              <w:left w:val="single" w:sz="4" w:space="0" w:color="auto"/>
            </w:tcBorders>
            <w:shd w:val="clear" w:color="auto" w:fill="FFFFFF"/>
          </w:tcPr>
          <w:p w14:paraId="3EC97ED1" w14:textId="7FE703B4" w:rsidR="00184357" w:rsidRPr="00906D3F" w:rsidRDefault="00184357" w:rsidP="003A07AB">
            <w:pPr>
              <w:spacing w:before="10" w:after="40"/>
              <w:ind w:left="57" w:right="57"/>
              <w:jc w:val="center"/>
              <w:rPr>
                <w:sz w:val="16"/>
                <w:szCs w:val="16"/>
              </w:rPr>
            </w:pPr>
            <w:r>
              <w:rPr>
                <w:sz w:val="16"/>
                <w:szCs w:val="16"/>
              </w:rPr>
              <w:t>:</w:t>
            </w:r>
          </w:p>
        </w:tc>
        <w:tc>
          <w:tcPr>
            <w:tcW w:w="1205" w:type="dxa"/>
            <w:tcBorders>
              <w:top w:val="single" w:sz="4" w:space="0" w:color="auto"/>
              <w:left w:val="single" w:sz="4" w:space="0" w:color="auto"/>
            </w:tcBorders>
            <w:shd w:val="clear" w:color="auto" w:fill="FFFFFF"/>
          </w:tcPr>
          <w:p w14:paraId="5312E567" w14:textId="1CD8B8BF" w:rsidR="00184357" w:rsidRPr="00906D3F" w:rsidRDefault="00184357" w:rsidP="003A07AB">
            <w:pPr>
              <w:spacing w:before="10" w:after="40"/>
              <w:ind w:left="57" w:right="57"/>
              <w:jc w:val="center"/>
              <w:rPr>
                <w:sz w:val="16"/>
                <w:szCs w:val="16"/>
              </w:rPr>
            </w:pPr>
            <w:r>
              <w:rPr>
                <w:sz w:val="16"/>
                <w:szCs w:val="16"/>
              </w:rPr>
              <w:t>:</w:t>
            </w:r>
          </w:p>
        </w:tc>
        <w:tc>
          <w:tcPr>
            <w:tcW w:w="1210" w:type="dxa"/>
            <w:tcBorders>
              <w:top w:val="single" w:sz="4" w:space="0" w:color="auto"/>
              <w:left w:val="single" w:sz="4" w:space="0" w:color="auto"/>
              <w:right w:val="single" w:sz="4" w:space="0" w:color="auto"/>
            </w:tcBorders>
            <w:shd w:val="clear" w:color="auto" w:fill="FFFFFF"/>
          </w:tcPr>
          <w:p w14:paraId="16F77337" w14:textId="0AF27FBA"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11866755" w14:textId="77777777" w:rsidTr="008C6F7A">
        <w:trPr>
          <w:trHeight w:val="20"/>
        </w:trPr>
        <w:tc>
          <w:tcPr>
            <w:tcW w:w="7002" w:type="dxa"/>
            <w:tcBorders>
              <w:top w:val="single" w:sz="4" w:space="0" w:color="auto"/>
              <w:left w:val="single" w:sz="4" w:space="0" w:color="auto"/>
              <w:bottom w:val="single" w:sz="4" w:space="0" w:color="auto"/>
            </w:tcBorders>
            <w:shd w:val="clear" w:color="auto" w:fill="FFFFFF"/>
          </w:tcPr>
          <w:p w14:paraId="16C962FA" w14:textId="77777777" w:rsidR="00184357" w:rsidRPr="00906D3F" w:rsidRDefault="00184357" w:rsidP="003A07AB">
            <w:pPr>
              <w:spacing w:before="10" w:after="40"/>
              <w:ind w:left="57" w:right="57"/>
              <w:jc w:val="both"/>
              <w:rPr>
                <w:sz w:val="16"/>
                <w:szCs w:val="16"/>
              </w:rPr>
            </w:pPr>
            <w:r>
              <w:rPr>
                <w:sz w:val="16"/>
                <w:szCs w:val="16"/>
              </w:rPr>
              <w:t>Відсоток осіб віком 30–34 років із вищою освітою (рівні 5–8 за ISCED 2011), чоловіки</w:t>
            </w:r>
          </w:p>
        </w:tc>
        <w:tc>
          <w:tcPr>
            <w:tcW w:w="859" w:type="dxa"/>
            <w:tcBorders>
              <w:top w:val="single" w:sz="4" w:space="0" w:color="auto"/>
              <w:left w:val="single" w:sz="4" w:space="0" w:color="auto"/>
              <w:bottom w:val="single" w:sz="4" w:space="0" w:color="auto"/>
            </w:tcBorders>
            <w:shd w:val="clear" w:color="auto" w:fill="FFFFFF"/>
          </w:tcPr>
          <w:p w14:paraId="46E6BBD4" w14:textId="77777777" w:rsidR="00184357" w:rsidRPr="00906D3F" w:rsidRDefault="00184357" w:rsidP="008C6F7A">
            <w:pPr>
              <w:spacing w:before="10" w:after="40"/>
              <w:ind w:left="57" w:right="113"/>
              <w:jc w:val="center"/>
              <w:rPr>
                <w:sz w:val="16"/>
                <w:szCs w:val="16"/>
              </w:rPr>
            </w:pPr>
            <w:r>
              <w:rPr>
                <w:sz w:val="16"/>
                <w:szCs w:val="16"/>
              </w:rPr>
              <w:t>2) 3)</w:t>
            </w:r>
          </w:p>
        </w:tc>
        <w:tc>
          <w:tcPr>
            <w:tcW w:w="1205" w:type="dxa"/>
            <w:tcBorders>
              <w:top w:val="single" w:sz="4" w:space="0" w:color="auto"/>
              <w:left w:val="single" w:sz="4" w:space="0" w:color="auto"/>
              <w:bottom w:val="single" w:sz="4" w:space="0" w:color="auto"/>
            </w:tcBorders>
            <w:shd w:val="clear" w:color="auto" w:fill="FFFFFF"/>
          </w:tcPr>
          <w:p w14:paraId="1CC097E6" w14:textId="77777777" w:rsidR="00184357" w:rsidRPr="00906D3F" w:rsidRDefault="00184357" w:rsidP="003A07AB">
            <w:pPr>
              <w:spacing w:before="10" w:after="40"/>
              <w:ind w:left="57" w:right="57"/>
              <w:jc w:val="center"/>
              <w:rPr>
                <w:sz w:val="16"/>
                <w:szCs w:val="16"/>
              </w:rPr>
            </w:pPr>
            <w:r>
              <w:rPr>
                <w:sz w:val="16"/>
                <w:szCs w:val="16"/>
              </w:rPr>
              <w:t>44,1 w</w:t>
            </w:r>
          </w:p>
        </w:tc>
        <w:tc>
          <w:tcPr>
            <w:tcW w:w="1200" w:type="dxa"/>
            <w:tcBorders>
              <w:top w:val="single" w:sz="4" w:space="0" w:color="auto"/>
              <w:left w:val="single" w:sz="4" w:space="0" w:color="auto"/>
              <w:bottom w:val="single" w:sz="4" w:space="0" w:color="auto"/>
            </w:tcBorders>
            <w:shd w:val="clear" w:color="auto" w:fill="FFFFFF"/>
          </w:tcPr>
          <w:p w14:paraId="23900AE7" w14:textId="77777777" w:rsidR="00184357" w:rsidRPr="00906D3F" w:rsidRDefault="00184357" w:rsidP="003A07AB">
            <w:pPr>
              <w:spacing w:before="10" w:after="40"/>
              <w:ind w:left="57" w:right="57"/>
              <w:jc w:val="center"/>
              <w:rPr>
                <w:sz w:val="16"/>
                <w:szCs w:val="16"/>
              </w:rPr>
            </w:pPr>
            <w:r>
              <w:rPr>
                <w:sz w:val="16"/>
                <w:szCs w:val="16"/>
              </w:rPr>
              <w:t>49,7 w</w:t>
            </w:r>
          </w:p>
        </w:tc>
        <w:tc>
          <w:tcPr>
            <w:tcW w:w="1200" w:type="dxa"/>
            <w:tcBorders>
              <w:top w:val="single" w:sz="4" w:space="0" w:color="auto"/>
              <w:left w:val="single" w:sz="4" w:space="0" w:color="auto"/>
              <w:bottom w:val="single" w:sz="4" w:space="0" w:color="auto"/>
            </w:tcBorders>
            <w:shd w:val="clear" w:color="auto" w:fill="FFFFFF"/>
          </w:tcPr>
          <w:p w14:paraId="67FF0A2B" w14:textId="77777777" w:rsidR="00184357" w:rsidRPr="00906D3F" w:rsidRDefault="00184357" w:rsidP="003A07AB">
            <w:pPr>
              <w:spacing w:before="10" w:after="40"/>
              <w:ind w:left="57" w:right="57"/>
              <w:jc w:val="center"/>
              <w:rPr>
                <w:sz w:val="16"/>
                <w:szCs w:val="16"/>
              </w:rPr>
            </w:pPr>
            <w:r>
              <w:rPr>
                <w:sz w:val="16"/>
                <w:szCs w:val="16"/>
              </w:rPr>
              <w:t>51,4 w</w:t>
            </w:r>
          </w:p>
        </w:tc>
        <w:tc>
          <w:tcPr>
            <w:tcW w:w="1200" w:type="dxa"/>
            <w:tcBorders>
              <w:top w:val="single" w:sz="4" w:space="0" w:color="auto"/>
              <w:left w:val="single" w:sz="4" w:space="0" w:color="auto"/>
              <w:bottom w:val="single" w:sz="4" w:space="0" w:color="auto"/>
            </w:tcBorders>
            <w:shd w:val="clear" w:color="auto" w:fill="FFFFFF"/>
          </w:tcPr>
          <w:p w14:paraId="3E36140C" w14:textId="5C860773" w:rsidR="00184357" w:rsidRPr="00906D3F" w:rsidRDefault="00184357" w:rsidP="003A07AB">
            <w:pPr>
              <w:spacing w:before="10" w:after="40"/>
              <w:ind w:left="57" w:right="57"/>
              <w:jc w:val="center"/>
              <w:rPr>
                <w:sz w:val="16"/>
                <w:szCs w:val="16"/>
              </w:rPr>
            </w:pPr>
            <w:r>
              <w:rPr>
                <w:sz w:val="16"/>
                <w:szCs w:val="16"/>
              </w:rPr>
              <w:t>:</w:t>
            </w:r>
          </w:p>
        </w:tc>
        <w:tc>
          <w:tcPr>
            <w:tcW w:w="1205" w:type="dxa"/>
            <w:tcBorders>
              <w:top w:val="single" w:sz="4" w:space="0" w:color="auto"/>
              <w:left w:val="single" w:sz="4" w:space="0" w:color="auto"/>
              <w:bottom w:val="single" w:sz="4" w:space="0" w:color="auto"/>
            </w:tcBorders>
            <w:shd w:val="clear" w:color="auto" w:fill="FFFFFF"/>
          </w:tcPr>
          <w:p w14:paraId="3BABF6F0" w14:textId="4134356D" w:rsidR="00184357" w:rsidRPr="00906D3F" w:rsidRDefault="00184357" w:rsidP="003A07AB">
            <w:pPr>
              <w:spacing w:before="10" w:after="40"/>
              <w:ind w:left="57" w:right="57"/>
              <w:jc w:val="center"/>
              <w:rPr>
                <w:sz w:val="16"/>
                <w:szCs w:val="16"/>
              </w:rPr>
            </w:pPr>
            <w:r>
              <w:rPr>
                <w:sz w:val="16"/>
                <w:szCs w:val="16"/>
              </w:rPr>
              <w:t>:</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14:paraId="4F2D2237" w14:textId="141AAFFB"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72BF85CF" w14:textId="77777777" w:rsidTr="008C6F7A">
        <w:trPr>
          <w:trHeight w:val="20"/>
        </w:trPr>
        <w:tc>
          <w:tcPr>
            <w:tcW w:w="7002" w:type="dxa"/>
            <w:tcBorders>
              <w:top w:val="single" w:sz="4" w:space="0" w:color="auto"/>
              <w:left w:val="single" w:sz="4" w:space="0" w:color="auto"/>
            </w:tcBorders>
            <w:shd w:val="clear" w:color="auto" w:fill="FFFFFF"/>
          </w:tcPr>
          <w:p w14:paraId="6C36E910" w14:textId="77777777" w:rsidR="00184357" w:rsidRPr="00906D3F" w:rsidRDefault="00184357" w:rsidP="003A07AB">
            <w:pPr>
              <w:spacing w:before="10" w:after="40"/>
              <w:ind w:left="57" w:right="254"/>
              <w:jc w:val="both"/>
              <w:rPr>
                <w:sz w:val="16"/>
                <w:szCs w:val="16"/>
              </w:rPr>
            </w:pPr>
            <w:r>
              <w:rPr>
                <w:sz w:val="16"/>
                <w:szCs w:val="16"/>
              </w:rPr>
              <w:t>Відсоток осіб віком 30–34 років із вищою освітою (рівні 5–8 за ISCED 2011), жінки</w:t>
            </w:r>
          </w:p>
        </w:tc>
        <w:tc>
          <w:tcPr>
            <w:tcW w:w="859" w:type="dxa"/>
            <w:tcBorders>
              <w:top w:val="single" w:sz="4" w:space="0" w:color="auto"/>
              <w:left w:val="single" w:sz="4" w:space="0" w:color="auto"/>
            </w:tcBorders>
            <w:shd w:val="clear" w:color="auto" w:fill="FFFFFF"/>
          </w:tcPr>
          <w:p w14:paraId="11980C11" w14:textId="77777777" w:rsidR="00184357" w:rsidRPr="00906D3F" w:rsidRDefault="00184357" w:rsidP="008C6F7A">
            <w:pPr>
              <w:spacing w:before="10" w:after="40"/>
              <w:ind w:left="57" w:right="113"/>
              <w:jc w:val="center"/>
              <w:rPr>
                <w:sz w:val="16"/>
                <w:szCs w:val="16"/>
              </w:rPr>
            </w:pPr>
            <w:r>
              <w:rPr>
                <w:sz w:val="16"/>
                <w:szCs w:val="16"/>
              </w:rPr>
              <w:t>2) 3)</w:t>
            </w:r>
          </w:p>
        </w:tc>
        <w:tc>
          <w:tcPr>
            <w:tcW w:w="1205" w:type="dxa"/>
            <w:tcBorders>
              <w:top w:val="single" w:sz="4" w:space="0" w:color="auto"/>
              <w:left w:val="single" w:sz="4" w:space="0" w:color="auto"/>
            </w:tcBorders>
            <w:shd w:val="clear" w:color="auto" w:fill="FFFFFF"/>
          </w:tcPr>
          <w:p w14:paraId="1113A864" w14:textId="77777777" w:rsidR="00184357" w:rsidRPr="00906D3F" w:rsidRDefault="00184357" w:rsidP="003A07AB">
            <w:pPr>
              <w:spacing w:before="10" w:after="40"/>
              <w:ind w:left="57" w:right="57"/>
              <w:jc w:val="center"/>
              <w:rPr>
                <w:sz w:val="16"/>
                <w:szCs w:val="16"/>
              </w:rPr>
            </w:pPr>
            <w:r>
              <w:rPr>
                <w:sz w:val="16"/>
                <w:szCs w:val="16"/>
              </w:rPr>
              <w:t>57,6 w</w:t>
            </w:r>
          </w:p>
        </w:tc>
        <w:tc>
          <w:tcPr>
            <w:tcW w:w="1200" w:type="dxa"/>
            <w:tcBorders>
              <w:top w:val="single" w:sz="4" w:space="0" w:color="auto"/>
              <w:left w:val="single" w:sz="4" w:space="0" w:color="auto"/>
            </w:tcBorders>
            <w:shd w:val="clear" w:color="auto" w:fill="FFFFFF"/>
          </w:tcPr>
          <w:p w14:paraId="3A2FD15B" w14:textId="77777777" w:rsidR="00184357" w:rsidRPr="00906D3F" w:rsidRDefault="00184357" w:rsidP="003A07AB">
            <w:pPr>
              <w:spacing w:before="10" w:after="40"/>
              <w:ind w:left="57" w:right="57"/>
              <w:jc w:val="center"/>
              <w:rPr>
                <w:sz w:val="16"/>
                <w:szCs w:val="16"/>
              </w:rPr>
            </w:pPr>
            <w:r>
              <w:rPr>
                <w:sz w:val="16"/>
                <w:szCs w:val="16"/>
              </w:rPr>
              <w:t>64,8 w</w:t>
            </w:r>
          </w:p>
        </w:tc>
        <w:tc>
          <w:tcPr>
            <w:tcW w:w="1200" w:type="dxa"/>
            <w:tcBorders>
              <w:top w:val="single" w:sz="4" w:space="0" w:color="auto"/>
              <w:left w:val="single" w:sz="4" w:space="0" w:color="auto"/>
            </w:tcBorders>
            <w:shd w:val="clear" w:color="auto" w:fill="FFFFFF"/>
          </w:tcPr>
          <w:p w14:paraId="577F5F68" w14:textId="77777777" w:rsidR="00184357" w:rsidRPr="00906D3F" w:rsidRDefault="00184357" w:rsidP="003A07AB">
            <w:pPr>
              <w:spacing w:before="10" w:after="40"/>
              <w:ind w:left="57" w:right="57"/>
              <w:jc w:val="center"/>
              <w:rPr>
                <w:sz w:val="16"/>
                <w:szCs w:val="16"/>
              </w:rPr>
            </w:pPr>
            <w:r>
              <w:rPr>
                <w:sz w:val="16"/>
                <w:szCs w:val="16"/>
              </w:rPr>
              <w:t>64,8 w</w:t>
            </w:r>
          </w:p>
        </w:tc>
        <w:tc>
          <w:tcPr>
            <w:tcW w:w="1200" w:type="dxa"/>
            <w:tcBorders>
              <w:top w:val="single" w:sz="4" w:space="0" w:color="auto"/>
              <w:left w:val="single" w:sz="4" w:space="0" w:color="auto"/>
            </w:tcBorders>
            <w:shd w:val="clear" w:color="auto" w:fill="FFFFFF"/>
          </w:tcPr>
          <w:p w14:paraId="4C7C0055" w14:textId="18EAB0FE" w:rsidR="00184357" w:rsidRPr="00906D3F" w:rsidRDefault="00184357" w:rsidP="003A07AB">
            <w:pPr>
              <w:spacing w:before="10" w:after="40"/>
              <w:ind w:left="57" w:right="57"/>
              <w:jc w:val="center"/>
              <w:rPr>
                <w:sz w:val="16"/>
                <w:szCs w:val="16"/>
              </w:rPr>
            </w:pPr>
            <w:r>
              <w:rPr>
                <w:sz w:val="16"/>
                <w:szCs w:val="16"/>
              </w:rPr>
              <w:t>:</w:t>
            </w:r>
          </w:p>
        </w:tc>
        <w:tc>
          <w:tcPr>
            <w:tcW w:w="1205" w:type="dxa"/>
            <w:tcBorders>
              <w:top w:val="single" w:sz="4" w:space="0" w:color="auto"/>
              <w:left w:val="single" w:sz="4" w:space="0" w:color="auto"/>
            </w:tcBorders>
            <w:shd w:val="clear" w:color="auto" w:fill="FFFFFF"/>
          </w:tcPr>
          <w:p w14:paraId="4C2597C4" w14:textId="7E94C7D4" w:rsidR="00184357" w:rsidRPr="00906D3F" w:rsidRDefault="00184357" w:rsidP="003A07AB">
            <w:pPr>
              <w:spacing w:before="10" w:after="40"/>
              <w:ind w:left="57" w:right="57"/>
              <w:jc w:val="center"/>
              <w:rPr>
                <w:sz w:val="16"/>
                <w:szCs w:val="16"/>
              </w:rPr>
            </w:pPr>
            <w:r>
              <w:rPr>
                <w:sz w:val="16"/>
                <w:szCs w:val="16"/>
              </w:rPr>
              <w:t>:</w:t>
            </w:r>
          </w:p>
        </w:tc>
        <w:tc>
          <w:tcPr>
            <w:tcW w:w="1210" w:type="dxa"/>
            <w:tcBorders>
              <w:top w:val="single" w:sz="4" w:space="0" w:color="auto"/>
              <w:left w:val="single" w:sz="4" w:space="0" w:color="auto"/>
              <w:right w:val="single" w:sz="4" w:space="0" w:color="auto"/>
            </w:tcBorders>
            <w:shd w:val="clear" w:color="auto" w:fill="FFFFFF"/>
          </w:tcPr>
          <w:p w14:paraId="593C20B4" w14:textId="2CC2FBC4"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37DB103C" w14:textId="77777777" w:rsidTr="008C6F7A">
        <w:trPr>
          <w:trHeight w:val="20"/>
        </w:trPr>
        <w:tc>
          <w:tcPr>
            <w:tcW w:w="7002" w:type="dxa"/>
            <w:tcBorders>
              <w:top w:val="single" w:sz="4" w:space="0" w:color="auto"/>
              <w:left w:val="single" w:sz="4" w:space="0" w:color="auto"/>
            </w:tcBorders>
            <w:shd w:val="clear" w:color="auto" w:fill="FFFFFF"/>
          </w:tcPr>
          <w:p w14:paraId="387D5009" w14:textId="77777777" w:rsidR="00184357" w:rsidRPr="00906D3F" w:rsidRDefault="00184357" w:rsidP="003A07AB">
            <w:pPr>
              <w:spacing w:before="10" w:after="40"/>
              <w:ind w:left="57" w:right="57"/>
              <w:jc w:val="both"/>
              <w:rPr>
                <w:sz w:val="16"/>
                <w:szCs w:val="16"/>
              </w:rPr>
            </w:pPr>
            <w:r>
              <w:rPr>
                <w:sz w:val="16"/>
                <w:szCs w:val="16"/>
              </w:rPr>
              <w:t>Залучення до дошкільної освіти (діти віком від 3 років)</w:t>
            </w:r>
          </w:p>
        </w:tc>
        <w:tc>
          <w:tcPr>
            <w:tcW w:w="859" w:type="dxa"/>
            <w:tcBorders>
              <w:top w:val="single" w:sz="4" w:space="0" w:color="auto"/>
              <w:left w:val="single" w:sz="4" w:space="0" w:color="auto"/>
            </w:tcBorders>
            <w:shd w:val="clear" w:color="auto" w:fill="FFFFFF"/>
          </w:tcPr>
          <w:p w14:paraId="3A742A3C" w14:textId="77777777" w:rsidR="00184357" w:rsidRPr="00906D3F" w:rsidRDefault="00184357" w:rsidP="008C6F7A">
            <w:pPr>
              <w:spacing w:before="10" w:after="40"/>
              <w:ind w:left="57" w:right="113"/>
              <w:jc w:val="center"/>
              <w:rPr>
                <w:sz w:val="16"/>
                <w:szCs w:val="16"/>
              </w:rPr>
            </w:pPr>
            <w:r>
              <w:rPr>
                <w:sz w:val="16"/>
                <w:szCs w:val="16"/>
              </w:rPr>
              <w:t>2)</w:t>
            </w:r>
          </w:p>
        </w:tc>
        <w:tc>
          <w:tcPr>
            <w:tcW w:w="1205" w:type="dxa"/>
            <w:tcBorders>
              <w:top w:val="single" w:sz="4" w:space="0" w:color="auto"/>
              <w:left w:val="single" w:sz="4" w:space="0" w:color="auto"/>
            </w:tcBorders>
            <w:shd w:val="clear" w:color="auto" w:fill="FFFFFF"/>
          </w:tcPr>
          <w:p w14:paraId="158505C8" w14:textId="77777777" w:rsidR="00184357" w:rsidRPr="00906D3F" w:rsidRDefault="00184357" w:rsidP="003A07AB">
            <w:pPr>
              <w:spacing w:before="10" w:after="40"/>
              <w:ind w:left="57" w:right="57"/>
              <w:jc w:val="center"/>
              <w:rPr>
                <w:sz w:val="16"/>
                <w:szCs w:val="16"/>
              </w:rPr>
            </w:pPr>
            <w:r>
              <w:rPr>
                <w:sz w:val="16"/>
                <w:szCs w:val="16"/>
              </w:rPr>
              <w:t>83,9 w</w:t>
            </w:r>
          </w:p>
        </w:tc>
        <w:tc>
          <w:tcPr>
            <w:tcW w:w="1200" w:type="dxa"/>
            <w:tcBorders>
              <w:top w:val="single" w:sz="4" w:space="0" w:color="auto"/>
              <w:left w:val="single" w:sz="4" w:space="0" w:color="auto"/>
            </w:tcBorders>
            <w:shd w:val="clear" w:color="auto" w:fill="FFFFFF"/>
          </w:tcPr>
          <w:p w14:paraId="2B3B9629" w14:textId="77777777" w:rsidR="00184357" w:rsidRPr="00906D3F" w:rsidRDefault="00184357" w:rsidP="003A07AB">
            <w:pPr>
              <w:spacing w:before="10" w:after="40"/>
              <w:ind w:left="57" w:right="57"/>
              <w:jc w:val="center"/>
              <w:rPr>
                <w:sz w:val="16"/>
                <w:szCs w:val="16"/>
              </w:rPr>
            </w:pPr>
            <w:r>
              <w:rPr>
                <w:sz w:val="16"/>
                <w:szCs w:val="16"/>
              </w:rPr>
              <w:t>86,7 w</w:t>
            </w:r>
          </w:p>
        </w:tc>
        <w:tc>
          <w:tcPr>
            <w:tcW w:w="1200" w:type="dxa"/>
            <w:tcBorders>
              <w:top w:val="single" w:sz="4" w:space="0" w:color="auto"/>
              <w:left w:val="single" w:sz="4" w:space="0" w:color="auto"/>
            </w:tcBorders>
            <w:shd w:val="clear" w:color="auto" w:fill="FFFFFF"/>
          </w:tcPr>
          <w:p w14:paraId="27FC67D5" w14:textId="77777777" w:rsidR="00184357" w:rsidRPr="00906D3F" w:rsidRDefault="00184357" w:rsidP="003A07AB">
            <w:pPr>
              <w:spacing w:before="10" w:after="40"/>
              <w:ind w:left="57" w:right="57"/>
              <w:jc w:val="center"/>
              <w:rPr>
                <w:sz w:val="16"/>
                <w:szCs w:val="16"/>
              </w:rPr>
            </w:pPr>
            <w:r>
              <w:rPr>
                <w:sz w:val="16"/>
                <w:szCs w:val="16"/>
              </w:rPr>
              <w:t>85,8 w</w:t>
            </w:r>
          </w:p>
        </w:tc>
        <w:tc>
          <w:tcPr>
            <w:tcW w:w="1200" w:type="dxa"/>
            <w:tcBorders>
              <w:top w:val="single" w:sz="4" w:space="0" w:color="auto"/>
              <w:left w:val="single" w:sz="4" w:space="0" w:color="auto"/>
            </w:tcBorders>
            <w:shd w:val="clear" w:color="auto" w:fill="FFFFFF"/>
          </w:tcPr>
          <w:p w14:paraId="19280E0E" w14:textId="77777777" w:rsidR="00184357" w:rsidRPr="00906D3F" w:rsidRDefault="00184357" w:rsidP="003A07AB">
            <w:pPr>
              <w:spacing w:before="10" w:after="40"/>
              <w:ind w:left="57" w:right="57"/>
              <w:jc w:val="center"/>
              <w:rPr>
                <w:sz w:val="16"/>
                <w:szCs w:val="16"/>
              </w:rPr>
            </w:pPr>
            <w:r>
              <w:rPr>
                <w:sz w:val="16"/>
                <w:szCs w:val="16"/>
              </w:rPr>
              <w:t>88,5 w</w:t>
            </w:r>
          </w:p>
        </w:tc>
        <w:tc>
          <w:tcPr>
            <w:tcW w:w="1205" w:type="dxa"/>
            <w:tcBorders>
              <w:top w:val="single" w:sz="4" w:space="0" w:color="auto"/>
              <w:left w:val="single" w:sz="4" w:space="0" w:color="auto"/>
            </w:tcBorders>
            <w:shd w:val="clear" w:color="auto" w:fill="FFFFFF"/>
          </w:tcPr>
          <w:p w14:paraId="30AFE0FD" w14:textId="77777777" w:rsidR="00184357" w:rsidRPr="00906D3F" w:rsidRDefault="00184357" w:rsidP="003A07AB">
            <w:pPr>
              <w:spacing w:before="10" w:after="40"/>
              <w:ind w:left="57" w:right="57"/>
              <w:jc w:val="center"/>
              <w:rPr>
                <w:sz w:val="16"/>
                <w:szCs w:val="16"/>
              </w:rPr>
            </w:pPr>
            <w:r>
              <w:rPr>
                <w:sz w:val="16"/>
                <w:szCs w:val="16"/>
              </w:rPr>
              <w:t>87,1 w</w:t>
            </w:r>
          </w:p>
        </w:tc>
        <w:tc>
          <w:tcPr>
            <w:tcW w:w="1210" w:type="dxa"/>
            <w:tcBorders>
              <w:top w:val="single" w:sz="4" w:space="0" w:color="auto"/>
              <w:left w:val="single" w:sz="4" w:space="0" w:color="auto"/>
              <w:right w:val="single" w:sz="4" w:space="0" w:color="auto"/>
            </w:tcBorders>
            <w:shd w:val="clear" w:color="auto" w:fill="FFFFFF"/>
          </w:tcPr>
          <w:p w14:paraId="665722B3" w14:textId="6E241B38"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62815680" w14:textId="77777777" w:rsidTr="008C6F7A">
        <w:trPr>
          <w:trHeight w:val="20"/>
        </w:trPr>
        <w:tc>
          <w:tcPr>
            <w:tcW w:w="7002" w:type="dxa"/>
            <w:tcBorders>
              <w:top w:val="single" w:sz="4" w:space="0" w:color="auto"/>
              <w:left w:val="single" w:sz="4" w:space="0" w:color="auto"/>
            </w:tcBorders>
            <w:shd w:val="clear" w:color="auto" w:fill="FFFFFF"/>
          </w:tcPr>
          <w:p w14:paraId="6A0A9427" w14:textId="77777777" w:rsidR="00184357" w:rsidRPr="00906D3F" w:rsidRDefault="00184357" w:rsidP="003A07AB">
            <w:pPr>
              <w:spacing w:before="10" w:after="40"/>
              <w:ind w:left="57" w:right="57"/>
              <w:jc w:val="both"/>
              <w:rPr>
                <w:sz w:val="16"/>
                <w:szCs w:val="16"/>
              </w:rPr>
            </w:pPr>
            <w:r>
              <w:rPr>
                <w:sz w:val="16"/>
                <w:szCs w:val="16"/>
              </w:rPr>
              <w:t>Залучення до дошкільної освіти (діти віком від 3 років), чоловіки</w:t>
            </w:r>
          </w:p>
        </w:tc>
        <w:tc>
          <w:tcPr>
            <w:tcW w:w="859" w:type="dxa"/>
            <w:tcBorders>
              <w:top w:val="single" w:sz="4" w:space="0" w:color="auto"/>
              <w:left w:val="single" w:sz="4" w:space="0" w:color="auto"/>
            </w:tcBorders>
            <w:shd w:val="clear" w:color="auto" w:fill="FFFFFF"/>
          </w:tcPr>
          <w:p w14:paraId="32E28B83" w14:textId="77777777" w:rsidR="00184357" w:rsidRPr="00906D3F" w:rsidRDefault="00184357" w:rsidP="008C6F7A">
            <w:pPr>
              <w:spacing w:before="10" w:after="40"/>
              <w:ind w:left="57" w:right="113"/>
              <w:jc w:val="center"/>
              <w:rPr>
                <w:sz w:val="16"/>
                <w:szCs w:val="16"/>
              </w:rPr>
            </w:pPr>
            <w:r>
              <w:rPr>
                <w:sz w:val="16"/>
                <w:szCs w:val="16"/>
              </w:rPr>
              <w:t>2)</w:t>
            </w:r>
          </w:p>
        </w:tc>
        <w:tc>
          <w:tcPr>
            <w:tcW w:w="1205" w:type="dxa"/>
            <w:tcBorders>
              <w:top w:val="single" w:sz="4" w:space="0" w:color="auto"/>
              <w:left w:val="single" w:sz="4" w:space="0" w:color="auto"/>
            </w:tcBorders>
            <w:shd w:val="clear" w:color="auto" w:fill="FFFFFF"/>
          </w:tcPr>
          <w:p w14:paraId="380EF748" w14:textId="77777777" w:rsidR="00184357" w:rsidRPr="00906D3F" w:rsidRDefault="00184357" w:rsidP="003A07AB">
            <w:pPr>
              <w:spacing w:before="10" w:after="40"/>
              <w:ind w:left="57" w:right="57"/>
              <w:jc w:val="center"/>
              <w:rPr>
                <w:sz w:val="16"/>
                <w:szCs w:val="16"/>
              </w:rPr>
            </w:pPr>
            <w:r>
              <w:rPr>
                <w:sz w:val="16"/>
                <w:szCs w:val="16"/>
              </w:rPr>
              <w:t>83,8 w</w:t>
            </w:r>
          </w:p>
        </w:tc>
        <w:tc>
          <w:tcPr>
            <w:tcW w:w="1200" w:type="dxa"/>
            <w:tcBorders>
              <w:top w:val="single" w:sz="4" w:space="0" w:color="auto"/>
              <w:left w:val="single" w:sz="4" w:space="0" w:color="auto"/>
            </w:tcBorders>
            <w:shd w:val="clear" w:color="auto" w:fill="FFFFFF"/>
          </w:tcPr>
          <w:p w14:paraId="31316511" w14:textId="77777777" w:rsidR="00184357" w:rsidRPr="00906D3F" w:rsidRDefault="00184357" w:rsidP="003A07AB">
            <w:pPr>
              <w:spacing w:before="10" w:after="40"/>
              <w:ind w:left="57" w:right="57"/>
              <w:jc w:val="center"/>
              <w:rPr>
                <w:sz w:val="16"/>
                <w:szCs w:val="16"/>
              </w:rPr>
            </w:pPr>
            <w:r>
              <w:rPr>
                <w:sz w:val="16"/>
                <w:szCs w:val="16"/>
              </w:rPr>
              <w:t>86,9 w</w:t>
            </w:r>
          </w:p>
        </w:tc>
        <w:tc>
          <w:tcPr>
            <w:tcW w:w="1200" w:type="dxa"/>
            <w:tcBorders>
              <w:top w:val="single" w:sz="4" w:space="0" w:color="auto"/>
              <w:left w:val="single" w:sz="4" w:space="0" w:color="auto"/>
            </w:tcBorders>
            <w:shd w:val="clear" w:color="auto" w:fill="FFFFFF"/>
          </w:tcPr>
          <w:p w14:paraId="4EFF03D5" w14:textId="77777777" w:rsidR="00184357" w:rsidRPr="00906D3F" w:rsidRDefault="00184357" w:rsidP="003A07AB">
            <w:pPr>
              <w:spacing w:before="10" w:after="40"/>
              <w:ind w:left="57" w:right="57"/>
              <w:jc w:val="center"/>
              <w:rPr>
                <w:sz w:val="16"/>
                <w:szCs w:val="16"/>
              </w:rPr>
            </w:pPr>
            <w:r>
              <w:rPr>
                <w:sz w:val="16"/>
                <w:szCs w:val="16"/>
              </w:rPr>
              <w:t>86,0 w</w:t>
            </w:r>
          </w:p>
        </w:tc>
        <w:tc>
          <w:tcPr>
            <w:tcW w:w="1200" w:type="dxa"/>
            <w:tcBorders>
              <w:top w:val="single" w:sz="4" w:space="0" w:color="auto"/>
              <w:left w:val="single" w:sz="4" w:space="0" w:color="auto"/>
            </w:tcBorders>
            <w:shd w:val="clear" w:color="auto" w:fill="FFFFFF"/>
          </w:tcPr>
          <w:p w14:paraId="2842E73C" w14:textId="77777777" w:rsidR="00184357" w:rsidRPr="00906D3F" w:rsidRDefault="00184357" w:rsidP="003A07AB">
            <w:pPr>
              <w:spacing w:before="10" w:after="40"/>
              <w:ind w:left="57" w:right="57"/>
              <w:jc w:val="center"/>
              <w:rPr>
                <w:sz w:val="16"/>
                <w:szCs w:val="16"/>
              </w:rPr>
            </w:pPr>
            <w:r>
              <w:rPr>
                <w:sz w:val="16"/>
                <w:szCs w:val="16"/>
              </w:rPr>
              <w:t>88,7 w</w:t>
            </w:r>
          </w:p>
        </w:tc>
        <w:tc>
          <w:tcPr>
            <w:tcW w:w="1205" w:type="dxa"/>
            <w:tcBorders>
              <w:top w:val="single" w:sz="4" w:space="0" w:color="auto"/>
              <w:left w:val="single" w:sz="4" w:space="0" w:color="auto"/>
            </w:tcBorders>
            <w:shd w:val="clear" w:color="auto" w:fill="FFFFFF"/>
          </w:tcPr>
          <w:p w14:paraId="29ADAF02" w14:textId="77777777" w:rsidR="00184357" w:rsidRPr="00906D3F" w:rsidRDefault="00184357" w:rsidP="003A07AB">
            <w:pPr>
              <w:spacing w:before="10" w:after="40"/>
              <w:ind w:left="57" w:right="57"/>
              <w:jc w:val="center"/>
              <w:rPr>
                <w:sz w:val="16"/>
                <w:szCs w:val="16"/>
              </w:rPr>
            </w:pPr>
            <w:r>
              <w:rPr>
                <w:sz w:val="16"/>
                <w:szCs w:val="16"/>
              </w:rPr>
              <w:t>87,3 w</w:t>
            </w:r>
          </w:p>
        </w:tc>
        <w:tc>
          <w:tcPr>
            <w:tcW w:w="1210" w:type="dxa"/>
            <w:tcBorders>
              <w:top w:val="single" w:sz="4" w:space="0" w:color="auto"/>
              <w:left w:val="single" w:sz="4" w:space="0" w:color="auto"/>
              <w:right w:val="single" w:sz="4" w:space="0" w:color="auto"/>
            </w:tcBorders>
            <w:shd w:val="clear" w:color="auto" w:fill="FFFFFF"/>
          </w:tcPr>
          <w:p w14:paraId="071F9AC6" w14:textId="7A352994"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40522F15" w14:textId="77777777" w:rsidTr="008C6F7A">
        <w:trPr>
          <w:trHeight w:val="20"/>
        </w:trPr>
        <w:tc>
          <w:tcPr>
            <w:tcW w:w="7002" w:type="dxa"/>
            <w:tcBorders>
              <w:top w:val="single" w:sz="4" w:space="0" w:color="auto"/>
              <w:left w:val="single" w:sz="4" w:space="0" w:color="auto"/>
            </w:tcBorders>
            <w:shd w:val="clear" w:color="auto" w:fill="FFFFFF"/>
          </w:tcPr>
          <w:p w14:paraId="16E04BA9" w14:textId="77777777" w:rsidR="00184357" w:rsidRPr="00906D3F" w:rsidRDefault="00184357" w:rsidP="003A07AB">
            <w:pPr>
              <w:spacing w:before="10" w:after="40"/>
              <w:ind w:left="57" w:right="57"/>
              <w:jc w:val="both"/>
              <w:rPr>
                <w:sz w:val="16"/>
                <w:szCs w:val="16"/>
              </w:rPr>
            </w:pPr>
            <w:r>
              <w:rPr>
                <w:sz w:val="16"/>
                <w:szCs w:val="16"/>
              </w:rPr>
              <w:t>Залучення до дошкільної освіти (діти віком від 3 років), жінки</w:t>
            </w:r>
          </w:p>
        </w:tc>
        <w:tc>
          <w:tcPr>
            <w:tcW w:w="859" w:type="dxa"/>
            <w:tcBorders>
              <w:top w:val="single" w:sz="4" w:space="0" w:color="auto"/>
              <w:left w:val="single" w:sz="4" w:space="0" w:color="auto"/>
            </w:tcBorders>
            <w:shd w:val="clear" w:color="auto" w:fill="FFFFFF"/>
          </w:tcPr>
          <w:p w14:paraId="35C36019" w14:textId="77777777" w:rsidR="00184357" w:rsidRPr="00906D3F" w:rsidRDefault="00184357" w:rsidP="008C6F7A">
            <w:pPr>
              <w:spacing w:before="10" w:after="40"/>
              <w:ind w:left="57" w:right="113"/>
              <w:jc w:val="center"/>
              <w:rPr>
                <w:sz w:val="16"/>
                <w:szCs w:val="16"/>
              </w:rPr>
            </w:pPr>
            <w:r>
              <w:rPr>
                <w:sz w:val="16"/>
                <w:szCs w:val="16"/>
              </w:rPr>
              <w:t>2)</w:t>
            </w:r>
          </w:p>
        </w:tc>
        <w:tc>
          <w:tcPr>
            <w:tcW w:w="1205" w:type="dxa"/>
            <w:tcBorders>
              <w:top w:val="single" w:sz="4" w:space="0" w:color="auto"/>
              <w:left w:val="single" w:sz="4" w:space="0" w:color="auto"/>
            </w:tcBorders>
            <w:shd w:val="clear" w:color="auto" w:fill="FFFFFF"/>
          </w:tcPr>
          <w:p w14:paraId="234A606C" w14:textId="77777777" w:rsidR="00184357" w:rsidRPr="00906D3F" w:rsidRDefault="00184357" w:rsidP="003A07AB">
            <w:pPr>
              <w:spacing w:before="10" w:after="40"/>
              <w:ind w:left="57" w:right="57"/>
              <w:jc w:val="center"/>
              <w:rPr>
                <w:sz w:val="16"/>
                <w:szCs w:val="16"/>
              </w:rPr>
            </w:pPr>
            <w:r>
              <w:rPr>
                <w:sz w:val="16"/>
                <w:szCs w:val="16"/>
              </w:rPr>
              <w:t>84,0 w</w:t>
            </w:r>
          </w:p>
        </w:tc>
        <w:tc>
          <w:tcPr>
            <w:tcW w:w="1200" w:type="dxa"/>
            <w:tcBorders>
              <w:top w:val="single" w:sz="4" w:space="0" w:color="auto"/>
              <w:left w:val="single" w:sz="4" w:space="0" w:color="auto"/>
            </w:tcBorders>
            <w:shd w:val="clear" w:color="auto" w:fill="FFFFFF"/>
          </w:tcPr>
          <w:p w14:paraId="7761D1B1" w14:textId="77777777" w:rsidR="00184357" w:rsidRPr="00906D3F" w:rsidRDefault="00184357" w:rsidP="003A07AB">
            <w:pPr>
              <w:spacing w:before="10" w:after="40"/>
              <w:ind w:left="57" w:right="57"/>
              <w:jc w:val="center"/>
              <w:rPr>
                <w:sz w:val="16"/>
                <w:szCs w:val="16"/>
              </w:rPr>
            </w:pPr>
            <w:r>
              <w:rPr>
                <w:sz w:val="16"/>
                <w:szCs w:val="16"/>
              </w:rPr>
              <w:t>86,6 w</w:t>
            </w:r>
          </w:p>
        </w:tc>
        <w:tc>
          <w:tcPr>
            <w:tcW w:w="1200" w:type="dxa"/>
            <w:tcBorders>
              <w:top w:val="single" w:sz="4" w:space="0" w:color="auto"/>
              <w:left w:val="single" w:sz="4" w:space="0" w:color="auto"/>
            </w:tcBorders>
            <w:shd w:val="clear" w:color="auto" w:fill="FFFFFF"/>
          </w:tcPr>
          <w:p w14:paraId="7EB677EC" w14:textId="77777777" w:rsidR="00184357" w:rsidRPr="00906D3F" w:rsidRDefault="00184357" w:rsidP="003A07AB">
            <w:pPr>
              <w:spacing w:before="10" w:after="40"/>
              <w:ind w:left="57" w:right="57"/>
              <w:jc w:val="center"/>
              <w:rPr>
                <w:sz w:val="16"/>
                <w:szCs w:val="16"/>
              </w:rPr>
            </w:pPr>
            <w:r>
              <w:rPr>
                <w:sz w:val="16"/>
                <w:szCs w:val="16"/>
              </w:rPr>
              <w:t>85,6 w</w:t>
            </w:r>
          </w:p>
        </w:tc>
        <w:tc>
          <w:tcPr>
            <w:tcW w:w="1200" w:type="dxa"/>
            <w:tcBorders>
              <w:top w:val="single" w:sz="4" w:space="0" w:color="auto"/>
              <w:left w:val="single" w:sz="4" w:space="0" w:color="auto"/>
            </w:tcBorders>
            <w:shd w:val="clear" w:color="auto" w:fill="FFFFFF"/>
          </w:tcPr>
          <w:p w14:paraId="3923860E" w14:textId="77777777" w:rsidR="00184357" w:rsidRPr="00906D3F" w:rsidRDefault="00184357" w:rsidP="003A07AB">
            <w:pPr>
              <w:spacing w:before="10" w:after="40"/>
              <w:ind w:left="57" w:right="57"/>
              <w:jc w:val="center"/>
              <w:rPr>
                <w:sz w:val="16"/>
                <w:szCs w:val="16"/>
              </w:rPr>
            </w:pPr>
            <w:r>
              <w:rPr>
                <w:sz w:val="16"/>
                <w:szCs w:val="16"/>
              </w:rPr>
              <w:t>88,4 w</w:t>
            </w:r>
          </w:p>
        </w:tc>
        <w:tc>
          <w:tcPr>
            <w:tcW w:w="1205" w:type="dxa"/>
            <w:tcBorders>
              <w:top w:val="single" w:sz="4" w:space="0" w:color="auto"/>
              <w:left w:val="single" w:sz="4" w:space="0" w:color="auto"/>
            </w:tcBorders>
            <w:shd w:val="clear" w:color="auto" w:fill="FFFFFF"/>
          </w:tcPr>
          <w:p w14:paraId="22DAA187" w14:textId="77777777" w:rsidR="00184357" w:rsidRPr="00906D3F" w:rsidRDefault="00184357" w:rsidP="003A07AB">
            <w:pPr>
              <w:spacing w:before="10" w:after="40"/>
              <w:ind w:left="57" w:right="57"/>
              <w:jc w:val="center"/>
              <w:rPr>
                <w:sz w:val="16"/>
                <w:szCs w:val="16"/>
              </w:rPr>
            </w:pPr>
            <w:r>
              <w:rPr>
                <w:sz w:val="16"/>
                <w:szCs w:val="16"/>
              </w:rPr>
              <w:t>86,9 w</w:t>
            </w:r>
          </w:p>
        </w:tc>
        <w:tc>
          <w:tcPr>
            <w:tcW w:w="1210" w:type="dxa"/>
            <w:tcBorders>
              <w:top w:val="single" w:sz="4" w:space="0" w:color="auto"/>
              <w:left w:val="single" w:sz="4" w:space="0" w:color="auto"/>
              <w:right w:val="single" w:sz="4" w:space="0" w:color="auto"/>
            </w:tcBorders>
            <w:shd w:val="clear" w:color="auto" w:fill="FFFFFF"/>
          </w:tcPr>
          <w:p w14:paraId="387374BC" w14:textId="648904E1"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3577243D" w14:textId="77777777" w:rsidTr="008C6F7A">
        <w:trPr>
          <w:trHeight w:val="20"/>
        </w:trPr>
        <w:tc>
          <w:tcPr>
            <w:tcW w:w="7002" w:type="dxa"/>
            <w:tcBorders>
              <w:top w:val="single" w:sz="4" w:space="0" w:color="auto"/>
              <w:left w:val="single" w:sz="4" w:space="0" w:color="auto"/>
            </w:tcBorders>
            <w:shd w:val="clear" w:color="auto" w:fill="FFFFFF"/>
          </w:tcPr>
          <w:p w14:paraId="2BE509DA" w14:textId="77777777" w:rsidR="00184357" w:rsidRPr="00906D3F" w:rsidRDefault="00184357" w:rsidP="003A07AB">
            <w:pPr>
              <w:spacing w:before="10" w:after="40"/>
              <w:ind w:left="57" w:right="57"/>
              <w:jc w:val="both"/>
              <w:rPr>
                <w:sz w:val="16"/>
                <w:szCs w:val="16"/>
              </w:rPr>
            </w:pPr>
            <w:r>
              <w:rPr>
                <w:sz w:val="16"/>
                <w:szCs w:val="16"/>
              </w:rPr>
              <w:t>15-річні підлітки з низькою успішністю в читанні</w:t>
            </w:r>
          </w:p>
        </w:tc>
        <w:tc>
          <w:tcPr>
            <w:tcW w:w="859" w:type="dxa"/>
            <w:tcBorders>
              <w:top w:val="single" w:sz="4" w:space="0" w:color="auto"/>
              <w:left w:val="single" w:sz="4" w:space="0" w:color="auto"/>
            </w:tcBorders>
            <w:shd w:val="clear" w:color="auto" w:fill="FFFFFF"/>
          </w:tcPr>
          <w:p w14:paraId="0CB7C624" w14:textId="77777777" w:rsidR="00184357" w:rsidRPr="00B742D7" w:rsidRDefault="00184357" w:rsidP="008C6F7A">
            <w:pPr>
              <w:spacing w:before="10" w:after="40"/>
              <w:ind w:left="57" w:right="113"/>
              <w:jc w:val="center"/>
              <w:rPr>
                <w:sz w:val="16"/>
                <w:szCs w:val="16"/>
                <w:lang w:val="ru-RU"/>
              </w:rPr>
            </w:pPr>
          </w:p>
        </w:tc>
        <w:tc>
          <w:tcPr>
            <w:tcW w:w="1205" w:type="dxa"/>
            <w:tcBorders>
              <w:top w:val="single" w:sz="4" w:space="0" w:color="auto"/>
              <w:left w:val="single" w:sz="4" w:space="0" w:color="auto"/>
            </w:tcBorders>
            <w:shd w:val="clear" w:color="auto" w:fill="FFFFFF"/>
          </w:tcPr>
          <w:p w14:paraId="013913AC" w14:textId="5DE76892" w:rsidR="00184357" w:rsidRPr="00906D3F" w:rsidRDefault="00184357"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tcBorders>
            <w:shd w:val="clear" w:color="auto" w:fill="FFFFFF"/>
          </w:tcPr>
          <w:p w14:paraId="05B450A1" w14:textId="3358E0C9" w:rsidR="00184357" w:rsidRPr="00906D3F" w:rsidRDefault="00184357"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tcBorders>
            <w:shd w:val="clear" w:color="auto" w:fill="FFFFFF"/>
          </w:tcPr>
          <w:p w14:paraId="7185EB3B" w14:textId="1086E5DC" w:rsidR="00184357" w:rsidRPr="00906D3F" w:rsidRDefault="00184357"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tcBorders>
            <w:shd w:val="clear" w:color="auto" w:fill="FFFFFF"/>
          </w:tcPr>
          <w:p w14:paraId="399E2B5B" w14:textId="7120F26F" w:rsidR="00184357" w:rsidRPr="00906D3F" w:rsidRDefault="00184357" w:rsidP="003A07AB">
            <w:pPr>
              <w:spacing w:before="10" w:after="40"/>
              <w:ind w:left="57" w:right="57"/>
              <w:jc w:val="center"/>
              <w:rPr>
                <w:sz w:val="16"/>
                <w:szCs w:val="16"/>
              </w:rPr>
            </w:pPr>
            <w:r>
              <w:rPr>
                <w:sz w:val="16"/>
                <w:szCs w:val="16"/>
              </w:rPr>
              <w:t>:</w:t>
            </w:r>
          </w:p>
        </w:tc>
        <w:tc>
          <w:tcPr>
            <w:tcW w:w="1205" w:type="dxa"/>
            <w:tcBorders>
              <w:top w:val="single" w:sz="4" w:space="0" w:color="auto"/>
              <w:left w:val="single" w:sz="4" w:space="0" w:color="auto"/>
            </w:tcBorders>
            <w:shd w:val="clear" w:color="auto" w:fill="FFFFFF"/>
          </w:tcPr>
          <w:p w14:paraId="03F21276" w14:textId="19C27004" w:rsidR="00184357" w:rsidRPr="00906D3F" w:rsidRDefault="00184357" w:rsidP="003A07AB">
            <w:pPr>
              <w:spacing w:before="10" w:after="40"/>
              <w:ind w:left="57" w:right="57"/>
              <w:jc w:val="center"/>
              <w:rPr>
                <w:sz w:val="16"/>
                <w:szCs w:val="16"/>
              </w:rPr>
            </w:pPr>
            <w:r>
              <w:rPr>
                <w:sz w:val="16"/>
                <w:szCs w:val="16"/>
              </w:rPr>
              <w:t>:</w:t>
            </w:r>
          </w:p>
        </w:tc>
        <w:tc>
          <w:tcPr>
            <w:tcW w:w="1210" w:type="dxa"/>
            <w:tcBorders>
              <w:top w:val="single" w:sz="4" w:space="0" w:color="auto"/>
              <w:left w:val="single" w:sz="4" w:space="0" w:color="auto"/>
              <w:right w:val="single" w:sz="4" w:space="0" w:color="auto"/>
            </w:tcBorders>
            <w:shd w:val="clear" w:color="auto" w:fill="FFFFFF"/>
          </w:tcPr>
          <w:p w14:paraId="78BAE885" w14:textId="7BCAA604"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275B57F8" w14:textId="77777777" w:rsidTr="008C6F7A">
        <w:trPr>
          <w:trHeight w:val="20"/>
        </w:trPr>
        <w:tc>
          <w:tcPr>
            <w:tcW w:w="7002" w:type="dxa"/>
            <w:tcBorders>
              <w:top w:val="single" w:sz="4" w:space="0" w:color="auto"/>
              <w:left w:val="single" w:sz="4" w:space="0" w:color="auto"/>
            </w:tcBorders>
            <w:shd w:val="clear" w:color="auto" w:fill="FFFFFF"/>
          </w:tcPr>
          <w:p w14:paraId="36B5FD9F" w14:textId="77777777" w:rsidR="00184357" w:rsidRPr="00906D3F" w:rsidRDefault="00184357" w:rsidP="003A07AB">
            <w:pPr>
              <w:spacing w:before="10" w:after="40"/>
              <w:ind w:left="57" w:right="57"/>
              <w:jc w:val="both"/>
              <w:rPr>
                <w:sz w:val="16"/>
                <w:szCs w:val="16"/>
              </w:rPr>
            </w:pPr>
            <w:r>
              <w:rPr>
                <w:sz w:val="16"/>
                <w:szCs w:val="16"/>
              </w:rPr>
              <w:t>15-річні підлітки з низькою успішністю в математиці</w:t>
            </w:r>
          </w:p>
        </w:tc>
        <w:tc>
          <w:tcPr>
            <w:tcW w:w="859" w:type="dxa"/>
            <w:tcBorders>
              <w:top w:val="single" w:sz="4" w:space="0" w:color="auto"/>
              <w:left w:val="single" w:sz="4" w:space="0" w:color="auto"/>
            </w:tcBorders>
            <w:shd w:val="clear" w:color="auto" w:fill="FFFFFF"/>
          </w:tcPr>
          <w:p w14:paraId="7ECF7ED8" w14:textId="77777777" w:rsidR="00184357" w:rsidRPr="00B742D7" w:rsidRDefault="00184357" w:rsidP="008C6F7A">
            <w:pPr>
              <w:spacing w:before="10" w:after="40"/>
              <w:ind w:left="57" w:right="113"/>
              <w:jc w:val="center"/>
              <w:rPr>
                <w:sz w:val="16"/>
                <w:szCs w:val="16"/>
                <w:lang w:val="ru-RU"/>
              </w:rPr>
            </w:pPr>
          </w:p>
        </w:tc>
        <w:tc>
          <w:tcPr>
            <w:tcW w:w="1205" w:type="dxa"/>
            <w:tcBorders>
              <w:top w:val="single" w:sz="4" w:space="0" w:color="auto"/>
              <w:left w:val="single" w:sz="4" w:space="0" w:color="auto"/>
            </w:tcBorders>
            <w:shd w:val="clear" w:color="auto" w:fill="FFFFFF"/>
          </w:tcPr>
          <w:p w14:paraId="79422C9C" w14:textId="11A388CD" w:rsidR="00184357" w:rsidRPr="00906D3F" w:rsidRDefault="00184357"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tcBorders>
            <w:shd w:val="clear" w:color="auto" w:fill="FFFFFF"/>
          </w:tcPr>
          <w:p w14:paraId="7AB65E85" w14:textId="73B4564F" w:rsidR="00184357" w:rsidRPr="00906D3F" w:rsidRDefault="00184357"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tcBorders>
            <w:shd w:val="clear" w:color="auto" w:fill="FFFFFF"/>
          </w:tcPr>
          <w:p w14:paraId="41550C47" w14:textId="222CF07B" w:rsidR="00184357" w:rsidRPr="00906D3F" w:rsidRDefault="00184357"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tcBorders>
            <w:shd w:val="clear" w:color="auto" w:fill="FFFFFF"/>
          </w:tcPr>
          <w:p w14:paraId="76C4D249" w14:textId="18017779" w:rsidR="00184357" w:rsidRPr="00906D3F" w:rsidRDefault="00184357" w:rsidP="003A07AB">
            <w:pPr>
              <w:spacing w:before="10" w:after="40"/>
              <w:ind w:left="57" w:right="57"/>
              <w:jc w:val="center"/>
              <w:rPr>
                <w:sz w:val="16"/>
                <w:szCs w:val="16"/>
              </w:rPr>
            </w:pPr>
            <w:r>
              <w:rPr>
                <w:sz w:val="16"/>
                <w:szCs w:val="16"/>
              </w:rPr>
              <w:t>:</w:t>
            </w:r>
          </w:p>
        </w:tc>
        <w:tc>
          <w:tcPr>
            <w:tcW w:w="1205" w:type="dxa"/>
            <w:tcBorders>
              <w:top w:val="single" w:sz="4" w:space="0" w:color="auto"/>
              <w:left w:val="single" w:sz="4" w:space="0" w:color="auto"/>
            </w:tcBorders>
            <w:shd w:val="clear" w:color="auto" w:fill="FFFFFF"/>
          </w:tcPr>
          <w:p w14:paraId="77C43A32" w14:textId="53500BD7" w:rsidR="00184357" w:rsidRPr="00906D3F" w:rsidRDefault="00184357" w:rsidP="003A07AB">
            <w:pPr>
              <w:spacing w:before="10" w:after="40"/>
              <w:ind w:left="57" w:right="57"/>
              <w:jc w:val="center"/>
              <w:rPr>
                <w:sz w:val="16"/>
                <w:szCs w:val="16"/>
              </w:rPr>
            </w:pPr>
            <w:r>
              <w:rPr>
                <w:sz w:val="16"/>
                <w:szCs w:val="16"/>
              </w:rPr>
              <w:t>:</w:t>
            </w:r>
          </w:p>
        </w:tc>
        <w:tc>
          <w:tcPr>
            <w:tcW w:w="1210" w:type="dxa"/>
            <w:tcBorders>
              <w:top w:val="single" w:sz="4" w:space="0" w:color="auto"/>
              <w:left w:val="single" w:sz="4" w:space="0" w:color="auto"/>
              <w:right w:val="single" w:sz="4" w:space="0" w:color="auto"/>
            </w:tcBorders>
            <w:shd w:val="clear" w:color="auto" w:fill="FFFFFF"/>
          </w:tcPr>
          <w:p w14:paraId="3DF97DC9" w14:textId="1B1279D1"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3B0DEE5F" w14:textId="77777777" w:rsidTr="008C6F7A">
        <w:trPr>
          <w:trHeight w:val="20"/>
        </w:trPr>
        <w:tc>
          <w:tcPr>
            <w:tcW w:w="7002" w:type="dxa"/>
            <w:tcBorders>
              <w:top w:val="single" w:sz="4" w:space="0" w:color="auto"/>
              <w:left w:val="single" w:sz="4" w:space="0" w:color="auto"/>
            </w:tcBorders>
            <w:shd w:val="clear" w:color="auto" w:fill="FFFFFF"/>
          </w:tcPr>
          <w:p w14:paraId="764A97A9" w14:textId="77777777" w:rsidR="00184357" w:rsidRPr="00906D3F" w:rsidRDefault="00184357" w:rsidP="003A07AB">
            <w:pPr>
              <w:spacing w:before="10" w:after="40"/>
              <w:ind w:left="57" w:right="57"/>
              <w:jc w:val="both"/>
              <w:rPr>
                <w:sz w:val="16"/>
                <w:szCs w:val="16"/>
              </w:rPr>
            </w:pPr>
            <w:r>
              <w:rPr>
                <w:sz w:val="16"/>
                <w:szCs w:val="16"/>
              </w:rPr>
              <w:t>15-річні підлітки з низькою успішністю в природничих науках</w:t>
            </w:r>
          </w:p>
        </w:tc>
        <w:tc>
          <w:tcPr>
            <w:tcW w:w="859" w:type="dxa"/>
            <w:tcBorders>
              <w:top w:val="single" w:sz="4" w:space="0" w:color="auto"/>
              <w:left w:val="single" w:sz="4" w:space="0" w:color="auto"/>
            </w:tcBorders>
            <w:shd w:val="clear" w:color="auto" w:fill="FFFFFF"/>
          </w:tcPr>
          <w:p w14:paraId="26A9350B" w14:textId="77777777" w:rsidR="00184357" w:rsidRPr="00B742D7" w:rsidRDefault="00184357" w:rsidP="008C6F7A">
            <w:pPr>
              <w:spacing w:before="10" w:after="40"/>
              <w:ind w:left="57" w:right="113"/>
              <w:jc w:val="center"/>
              <w:rPr>
                <w:sz w:val="16"/>
                <w:szCs w:val="16"/>
                <w:lang w:val="ru-RU"/>
              </w:rPr>
            </w:pPr>
          </w:p>
        </w:tc>
        <w:tc>
          <w:tcPr>
            <w:tcW w:w="1205" w:type="dxa"/>
            <w:tcBorders>
              <w:top w:val="single" w:sz="4" w:space="0" w:color="auto"/>
              <w:left w:val="single" w:sz="4" w:space="0" w:color="auto"/>
            </w:tcBorders>
            <w:shd w:val="clear" w:color="auto" w:fill="FFFFFF"/>
          </w:tcPr>
          <w:p w14:paraId="4464AA35" w14:textId="49C3D931" w:rsidR="00184357" w:rsidRPr="00906D3F" w:rsidRDefault="00184357"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tcBorders>
            <w:shd w:val="clear" w:color="auto" w:fill="FFFFFF"/>
          </w:tcPr>
          <w:p w14:paraId="64E28A78" w14:textId="686005FD" w:rsidR="00184357" w:rsidRPr="00906D3F" w:rsidRDefault="00184357"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tcBorders>
            <w:shd w:val="clear" w:color="auto" w:fill="FFFFFF"/>
          </w:tcPr>
          <w:p w14:paraId="61E707EA" w14:textId="31126412" w:rsidR="00184357" w:rsidRPr="00906D3F" w:rsidRDefault="00184357"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tcBorders>
            <w:shd w:val="clear" w:color="auto" w:fill="FFFFFF"/>
          </w:tcPr>
          <w:p w14:paraId="7727928B" w14:textId="0B512D35" w:rsidR="00184357" w:rsidRPr="00906D3F" w:rsidRDefault="00184357" w:rsidP="003A07AB">
            <w:pPr>
              <w:spacing w:before="10" w:after="40"/>
              <w:ind w:left="57" w:right="57"/>
              <w:jc w:val="center"/>
              <w:rPr>
                <w:sz w:val="16"/>
                <w:szCs w:val="16"/>
              </w:rPr>
            </w:pPr>
            <w:r>
              <w:rPr>
                <w:sz w:val="16"/>
                <w:szCs w:val="16"/>
              </w:rPr>
              <w:t>:</w:t>
            </w:r>
          </w:p>
        </w:tc>
        <w:tc>
          <w:tcPr>
            <w:tcW w:w="1205" w:type="dxa"/>
            <w:tcBorders>
              <w:top w:val="single" w:sz="4" w:space="0" w:color="auto"/>
              <w:left w:val="single" w:sz="4" w:space="0" w:color="auto"/>
            </w:tcBorders>
            <w:shd w:val="clear" w:color="auto" w:fill="FFFFFF"/>
          </w:tcPr>
          <w:p w14:paraId="442DC5F9" w14:textId="40E30E66" w:rsidR="00184357" w:rsidRPr="00906D3F" w:rsidRDefault="00184357" w:rsidP="003A07AB">
            <w:pPr>
              <w:spacing w:before="10" w:after="40"/>
              <w:ind w:left="57" w:right="57"/>
              <w:jc w:val="center"/>
              <w:rPr>
                <w:sz w:val="16"/>
                <w:szCs w:val="16"/>
              </w:rPr>
            </w:pPr>
            <w:r>
              <w:rPr>
                <w:sz w:val="16"/>
                <w:szCs w:val="16"/>
              </w:rPr>
              <w:t>:</w:t>
            </w:r>
          </w:p>
        </w:tc>
        <w:tc>
          <w:tcPr>
            <w:tcW w:w="1210" w:type="dxa"/>
            <w:tcBorders>
              <w:top w:val="single" w:sz="4" w:space="0" w:color="auto"/>
              <w:left w:val="single" w:sz="4" w:space="0" w:color="auto"/>
              <w:right w:val="single" w:sz="4" w:space="0" w:color="auto"/>
            </w:tcBorders>
            <w:shd w:val="clear" w:color="auto" w:fill="FFFFFF"/>
          </w:tcPr>
          <w:p w14:paraId="2B10B574" w14:textId="317F92A1"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7FC70265" w14:textId="77777777" w:rsidTr="008C6F7A">
        <w:trPr>
          <w:trHeight w:val="20"/>
        </w:trPr>
        <w:tc>
          <w:tcPr>
            <w:tcW w:w="7002" w:type="dxa"/>
            <w:tcBorders>
              <w:top w:val="single" w:sz="4" w:space="0" w:color="auto"/>
              <w:left w:val="single" w:sz="4" w:space="0" w:color="auto"/>
            </w:tcBorders>
            <w:shd w:val="clear" w:color="auto" w:fill="FFFFFF"/>
            <w:vAlign w:val="bottom"/>
          </w:tcPr>
          <w:p w14:paraId="207E7414" w14:textId="77777777" w:rsidR="00184357" w:rsidRPr="00906D3F" w:rsidRDefault="00184357" w:rsidP="003A07AB">
            <w:pPr>
              <w:spacing w:before="10" w:after="40"/>
              <w:ind w:left="57" w:right="57"/>
              <w:jc w:val="both"/>
              <w:rPr>
                <w:sz w:val="16"/>
                <w:szCs w:val="16"/>
              </w:rPr>
            </w:pPr>
            <w:r>
              <w:rPr>
                <w:sz w:val="16"/>
                <w:szCs w:val="16"/>
              </w:rPr>
              <w:t>Особи, які рано припинили навчання та професійну підготовку: частка осіб віком 18-24 років, які мають щонайбільше базову середню освіту (щонайбільше рівень 2 за ISCED 2011) і не продовжують навчання або професійну підготовку</w:t>
            </w:r>
          </w:p>
        </w:tc>
        <w:tc>
          <w:tcPr>
            <w:tcW w:w="859" w:type="dxa"/>
            <w:tcBorders>
              <w:top w:val="single" w:sz="4" w:space="0" w:color="auto"/>
              <w:left w:val="single" w:sz="4" w:space="0" w:color="auto"/>
            </w:tcBorders>
            <w:shd w:val="clear" w:color="auto" w:fill="FFFFFF"/>
          </w:tcPr>
          <w:p w14:paraId="2E37D445" w14:textId="77777777" w:rsidR="00184357" w:rsidRPr="00B742D7" w:rsidRDefault="00184357" w:rsidP="008C6F7A">
            <w:pPr>
              <w:spacing w:before="10" w:after="40"/>
              <w:ind w:left="57" w:right="113"/>
              <w:jc w:val="center"/>
              <w:rPr>
                <w:sz w:val="16"/>
                <w:szCs w:val="16"/>
              </w:rPr>
            </w:pPr>
          </w:p>
        </w:tc>
        <w:tc>
          <w:tcPr>
            <w:tcW w:w="1205" w:type="dxa"/>
            <w:tcBorders>
              <w:top w:val="single" w:sz="4" w:space="0" w:color="auto"/>
              <w:left w:val="single" w:sz="4" w:space="0" w:color="auto"/>
            </w:tcBorders>
            <w:shd w:val="clear" w:color="auto" w:fill="FFFFFF"/>
          </w:tcPr>
          <w:p w14:paraId="2ED72CF7" w14:textId="797019E5" w:rsidR="00184357" w:rsidRPr="00906D3F" w:rsidRDefault="00184357"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tcBorders>
            <w:shd w:val="clear" w:color="auto" w:fill="FFFFFF"/>
          </w:tcPr>
          <w:p w14:paraId="0FE4C7AA" w14:textId="46D2AD53" w:rsidR="00184357" w:rsidRPr="00906D3F" w:rsidRDefault="00184357"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tcBorders>
            <w:shd w:val="clear" w:color="auto" w:fill="FFFFFF"/>
          </w:tcPr>
          <w:p w14:paraId="56CC869E" w14:textId="2995C1A9" w:rsidR="00184357" w:rsidRPr="00906D3F" w:rsidRDefault="00184357"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tcBorders>
            <w:shd w:val="clear" w:color="auto" w:fill="FFFFFF"/>
          </w:tcPr>
          <w:p w14:paraId="7F554EA2" w14:textId="44401256" w:rsidR="00184357" w:rsidRPr="00906D3F" w:rsidRDefault="00184357" w:rsidP="003A07AB">
            <w:pPr>
              <w:spacing w:before="10" w:after="40"/>
              <w:ind w:left="57" w:right="57"/>
              <w:jc w:val="center"/>
              <w:rPr>
                <w:sz w:val="16"/>
                <w:szCs w:val="16"/>
              </w:rPr>
            </w:pPr>
            <w:r>
              <w:rPr>
                <w:sz w:val="16"/>
                <w:szCs w:val="16"/>
              </w:rPr>
              <w:t>:</w:t>
            </w:r>
          </w:p>
        </w:tc>
        <w:tc>
          <w:tcPr>
            <w:tcW w:w="1205" w:type="dxa"/>
            <w:tcBorders>
              <w:top w:val="single" w:sz="4" w:space="0" w:color="auto"/>
              <w:left w:val="single" w:sz="4" w:space="0" w:color="auto"/>
            </w:tcBorders>
            <w:shd w:val="clear" w:color="auto" w:fill="FFFFFF"/>
          </w:tcPr>
          <w:p w14:paraId="06B6AAFF" w14:textId="61AC29FB" w:rsidR="00184357" w:rsidRPr="00906D3F" w:rsidRDefault="00184357" w:rsidP="003A07AB">
            <w:pPr>
              <w:spacing w:before="10" w:after="40"/>
              <w:ind w:left="57" w:right="57"/>
              <w:jc w:val="center"/>
              <w:rPr>
                <w:sz w:val="16"/>
                <w:szCs w:val="16"/>
              </w:rPr>
            </w:pPr>
            <w:r>
              <w:rPr>
                <w:sz w:val="16"/>
                <w:szCs w:val="16"/>
              </w:rPr>
              <w:t>:</w:t>
            </w:r>
          </w:p>
        </w:tc>
        <w:tc>
          <w:tcPr>
            <w:tcW w:w="1210" w:type="dxa"/>
            <w:tcBorders>
              <w:top w:val="single" w:sz="4" w:space="0" w:color="auto"/>
              <w:left w:val="single" w:sz="4" w:space="0" w:color="auto"/>
              <w:right w:val="single" w:sz="4" w:space="0" w:color="auto"/>
            </w:tcBorders>
            <w:shd w:val="clear" w:color="auto" w:fill="FFFFFF"/>
          </w:tcPr>
          <w:p w14:paraId="28CA9BC8" w14:textId="6EBD3A81"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4EB14B64" w14:textId="77777777" w:rsidTr="008C6F7A">
        <w:trPr>
          <w:trHeight w:val="20"/>
        </w:trPr>
        <w:tc>
          <w:tcPr>
            <w:tcW w:w="7002" w:type="dxa"/>
            <w:tcBorders>
              <w:top w:val="single" w:sz="4" w:space="0" w:color="auto"/>
              <w:left w:val="single" w:sz="4" w:space="0" w:color="auto"/>
              <w:bottom w:val="single" w:sz="4" w:space="0" w:color="auto"/>
            </w:tcBorders>
            <w:shd w:val="clear" w:color="auto" w:fill="FFFFFF"/>
            <w:vAlign w:val="bottom"/>
          </w:tcPr>
          <w:p w14:paraId="10B3EC7B" w14:textId="77777777" w:rsidR="00184357" w:rsidRPr="00906D3F" w:rsidRDefault="00184357" w:rsidP="003A07AB">
            <w:pPr>
              <w:spacing w:before="10" w:after="40"/>
              <w:ind w:left="57" w:right="57"/>
              <w:jc w:val="both"/>
              <w:rPr>
                <w:sz w:val="16"/>
                <w:szCs w:val="16"/>
              </w:rPr>
            </w:pPr>
            <w:r>
              <w:rPr>
                <w:sz w:val="16"/>
                <w:szCs w:val="16"/>
              </w:rPr>
              <w:t>Особи, які рано припинили навчання та професійну підготовку: частка чоловіків віком 18-24 років, які мають щонайбільше базову середню освіту (щонайбільше рівень 2 за ISCED 2011) і не продовжують навчання або професійну підготовку</w:t>
            </w:r>
          </w:p>
        </w:tc>
        <w:tc>
          <w:tcPr>
            <w:tcW w:w="859" w:type="dxa"/>
            <w:tcBorders>
              <w:top w:val="single" w:sz="4" w:space="0" w:color="auto"/>
              <w:left w:val="single" w:sz="4" w:space="0" w:color="auto"/>
              <w:bottom w:val="single" w:sz="4" w:space="0" w:color="auto"/>
            </w:tcBorders>
            <w:shd w:val="clear" w:color="auto" w:fill="FFFFFF"/>
          </w:tcPr>
          <w:p w14:paraId="6183F409" w14:textId="77777777" w:rsidR="00184357" w:rsidRPr="00B742D7" w:rsidRDefault="00184357" w:rsidP="008C6F7A">
            <w:pPr>
              <w:spacing w:before="10" w:after="40"/>
              <w:ind w:left="57" w:right="113"/>
              <w:jc w:val="center"/>
              <w:rPr>
                <w:sz w:val="16"/>
                <w:szCs w:val="16"/>
              </w:rPr>
            </w:pPr>
          </w:p>
        </w:tc>
        <w:tc>
          <w:tcPr>
            <w:tcW w:w="1205" w:type="dxa"/>
            <w:tcBorders>
              <w:top w:val="single" w:sz="4" w:space="0" w:color="auto"/>
              <w:left w:val="single" w:sz="4" w:space="0" w:color="auto"/>
              <w:bottom w:val="single" w:sz="4" w:space="0" w:color="auto"/>
            </w:tcBorders>
            <w:shd w:val="clear" w:color="auto" w:fill="FFFFFF"/>
          </w:tcPr>
          <w:p w14:paraId="1E35F6CE" w14:textId="5C9E5203" w:rsidR="00184357" w:rsidRPr="00906D3F" w:rsidRDefault="00184357"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bottom w:val="single" w:sz="4" w:space="0" w:color="auto"/>
            </w:tcBorders>
            <w:shd w:val="clear" w:color="auto" w:fill="FFFFFF"/>
          </w:tcPr>
          <w:p w14:paraId="174A0824" w14:textId="1B503101" w:rsidR="00184357" w:rsidRPr="00906D3F" w:rsidRDefault="00184357"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bottom w:val="single" w:sz="4" w:space="0" w:color="auto"/>
            </w:tcBorders>
            <w:shd w:val="clear" w:color="auto" w:fill="FFFFFF"/>
          </w:tcPr>
          <w:p w14:paraId="0E27159D" w14:textId="71332FEE" w:rsidR="00184357" w:rsidRPr="00906D3F" w:rsidRDefault="00184357"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bottom w:val="single" w:sz="4" w:space="0" w:color="auto"/>
            </w:tcBorders>
            <w:shd w:val="clear" w:color="auto" w:fill="FFFFFF"/>
          </w:tcPr>
          <w:p w14:paraId="0C74D4EC" w14:textId="690C3D0A" w:rsidR="00184357" w:rsidRPr="00906D3F" w:rsidRDefault="00184357" w:rsidP="003A07AB">
            <w:pPr>
              <w:spacing w:before="10" w:after="40"/>
              <w:ind w:left="57" w:right="57"/>
              <w:jc w:val="center"/>
              <w:rPr>
                <w:sz w:val="16"/>
                <w:szCs w:val="16"/>
              </w:rPr>
            </w:pPr>
            <w:r>
              <w:rPr>
                <w:sz w:val="16"/>
                <w:szCs w:val="16"/>
              </w:rPr>
              <w:t>:</w:t>
            </w:r>
          </w:p>
        </w:tc>
        <w:tc>
          <w:tcPr>
            <w:tcW w:w="1205" w:type="dxa"/>
            <w:tcBorders>
              <w:top w:val="single" w:sz="4" w:space="0" w:color="auto"/>
              <w:left w:val="single" w:sz="4" w:space="0" w:color="auto"/>
              <w:bottom w:val="single" w:sz="4" w:space="0" w:color="auto"/>
            </w:tcBorders>
            <w:shd w:val="clear" w:color="auto" w:fill="FFFFFF"/>
          </w:tcPr>
          <w:p w14:paraId="79190DA4" w14:textId="24D3749A" w:rsidR="00184357" w:rsidRPr="00906D3F" w:rsidRDefault="00184357" w:rsidP="003A07AB">
            <w:pPr>
              <w:spacing w:before="10" w:after="40"/>
              <w:ind w:left="57" w:right="57"/>
              <w:jc w:val="center"/>
              <w:rPr>
                <w:sz w:val="16"/>
                <w:szCs w:val="16"/>
              </w:rPr>
            </w:pPr>
            <w:r>
              <w:rPr>
                <w:sz w:val="16"/>
                <w:szCs w:val="16"/>
              </w:rPr>
              <w:t>:</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14:paraId="512D375A" w14:textId="2C780407"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3E870DA5" w14:textId="77777777" w:rsidTr="008C6F7A">
        <w:trPr>
          <w:trHeight w:val="20"/>
        </w:trPr>
        <w:tc>
          <w:tcPr>
            <w:tcW w:w="7002" w:type="dxa"/>
            <w:tcBorders>
              <w:top w:val="single" w:sz="4" w:space="0" w:color="auto"/>
              <w:left w:val="single" w:sz="4" w:space="0" w:color="auto"/>
              <w:bottom w:val="single" w:sz="4" w:space="0" w:color="auto"/>
              <w:right w:val="single" w:sz="4" w:space="0" w:color="auto"/>
            </w:tcBorders>
            <w:shd w:val="clear" w:color="auto" w:fill="FFFFFF"/>
            <w:vAlign w:val="bottom"/>
          </w:tcPr>
          <w:p w14:paraId="02A6110D" w14:textId="77777777" w:rsidR="00184357" w:rsidRPr="00906D3F" w:rsidRDefault="00184357" w:rsidP="003A07AB">
            <w:pPr>
              <w:spacing w:before="10" w:after="40"/>
              <w:ind w:left="57" w:right="57"/>
              <w:jc w:val="both"/>
              <w:rPr>
                <w:sz w:val="16"/>
                <w:szCs w:val="16"/>
              </w:rPr>
            </w:pPr>
            <w:r>
              <w:rPr>
                <w:sz w:val="16"/>
                <w:szCs w:val="16"/>
              </w:rPr>
              <w:t>Особи, які достроково припинили навчання та професійну підготовку: частка жінок віком 18–24 років, які мають щонайвище нижчу середню освіту (щонайвище рівень 2 за ISCED 2011) і не продовжують навчання або професійну підготовку</w:t>
            </w:r>
          </w:p>
        </w:tc>
        <w:tc>
          <w:tcPr>
            <w:tcW w:w="859" w:type="dxa"/>
            <w:tcBorders>
              <w:top w:val="single" w:sz="4" w:space="0" w:color="auto"/>
              <w:left w:val="single" w:sz="4" w:space="0" w:color="auto"/>
              <w:bottom w:val="single" w:sz="4" w:space="0" w:color="auto"/>
              <w:right w:val="single" w:sz="4" w:space="0" w:color="auto"/>
            </w:tcBorders>
            <w:shd w:val="clear" w:color="auto" w:fill="FFFFFF"/>
          </w:tcPr>
          <w:p w14:paraId="37E8CB68" w14:textId="77777777" w:rsidR="00184357" w:rsidRPr="00B742D7" w:rsidRDefault="00184357" w:rsidP="003A07AB">
            <w:pPr>
              <w:spacing w:before="10" w:after="40"/>
              <w:ind w:left="57" w:right="113"/>
              <w:jc w:val="right"/>
              <w:rPr>
                <w:sz w:val="16"/>
                <w:szCs w:val="16"/>
              </w:rPr>
            </w:pPr>
          </w:p>
        </w:tc>
        <w:tc>
          <w:tcPr>
            <w:tcW w:w="1205" w:type="dxa"/>
            <w:tcBorders>
              <w:top w:val="single" w:sz="4" w:space="0" w:color="auto"/>
              <w:left w:val="single" w:sz="4" w:space="0" w:color="auto"/>
              <w:bottom w:val="single" w:sz="4" w:space="0" w:color="auto"/>
              <w:right w:val="single" w:sz="4" w:space="0" w:color="auto"/>
            </w:tcBorders>
            <w:shd w:val="clear" w:color="auto" w:fill="FFFFFF"/>
          </w:tcPr>
          <w:p w14:paraId="78D02AA6" w14:textId="40BD259D" w:rsidR="00184357" w:rsidRPr="00906D3F" w:rsidRDefault="00184357"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14:paraId="6501194A" w14:textId="6E74C3C2" w:rsidR="00184357" w:rsidRPr="00906D3F" w:rsidRDefault="00184357"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14:paraId="763416CD" w14:textId="53C2BEDC" w:rsidR="00184357" w:rsidRPr="00906D3F" w:rsidRDefault="00184357"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14:paraId="475BBE64" w14:textId="158E93A2" w:rsidR="00184357" w:rsidRPr="00906D3F" w:rsidRDefault="00184357" w:rsidP="003A07AB">
            <w:pPr>
              <w:spacing w:before="10" w:after="40"/>
              <w:ind w:left="57" w:right="57"/>
              <w:jc w:val="center"/>
              <w:rPr>
                <w:sz w:val="16"/>
                <w:szCs w:val="16"/>
              </w:rPr>
            </w:pPr>
            <w:r>
              <w:rPr>
                <w:sz w:val="16"/>
                <w:szCs w:val="16"/>
              </w:rPr>
              <w:t>:</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14:paraId="25A3EF5A" w14:textId="5F2CF96E" w:rsidR="00184357" w:rsidRPr="00906D3F" w:rsidRDefault="00184357" w:rsidP="003A07AB">
            <w:pPr>
              <w:spacing w:before="10" w:after="40"/>
              <w:ind w:left="57" w:right="57"/>
              <w:jc w:val="center"/>
              <w:rPr>
                <w:sz w:val="16"/>
                <w:szCs w:val="16"/>
              </w:rPr>
            </w:pPr>
            <w:r>
              <w:rPr>
                <w:sz w:val="16"/>
                <w:szCs w:val="16"/>
              </w:rPr>
              <w:t>:</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14:paraId="1D220E30" w14:textId="7F5BC034"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65BC85E7" w14:textId="77777777" w:rsidTr="008C6F7A">
        <w:trPr>
          <w:trHeight w:val="20"/>
        </w:trPr>
        <w:tc>
          <w:tcPr>
            <w:tcW w:w="7002" w:type="dxa"/>
            <w:tcBorders>
              <w:top w:val="single" w:sz="4" w:space="0" w:color="auto"/>
              <w:left w:val="single" w:sz="4" w:space="0" w:color="auto"/>
            </w:tcBorders>
            <w:shd w:val="clear" w:color="auto" w:fill="FFFFFF"/>
            <w:vAlign w:val="bottom"/>
          </w:tcPr>
          <w:p w14:paraId="5E235459" w14:textId="77777777" w:rsidR="00184357" w:rsidRPr="00906D3F" w:rsidRDefault="00184357" w:rsidP="003A07AB">
            <w:pPr>
              <w:spacing w:before="10" w:after="40"/>
              <w:ind w:left="57" w:right="57"/>
              <w:jc w:val="both"/>
              <w:rPr>
                <w:sz w:val="16"/>
                <w:szCs w:val="16"/>
              </w:rPr>
            </w:pPr>
            <w:r>
              <w:rPr>
                <w:sz w:val="16"/>
                <w:szCs w:val="16"/>
              </w:rPr>
              <w:lastRenderedPageBreak/>
              <w:t>Частка осіб віком 25–64 років, які проходили навчання та професійну підготовку (протягом останніх 4 тижнів)</w:t>
            </w:r>
          </w:p>
        </w:tc>
        <w:tc>
          <w:tcPr>
            <w:tcW w:w="859" w:type="dxa"/>
            <w:tcBorders>
              <w:top w:val="single" w:sz="4" w:space="0" w:color="auto"/>
              <w:left w:val="single" w:sz="4" w:space="0" w:color="auto"/>
            </w:tcBorders>
            <w:shd w:val="clear" w:color="auto" w:fill="FFFFFF"/>
          </w:tcPr>
          <w:p w14:paraId="0C67B945" w14:textId="77777777" w:rsidR="00184357" w:rsidRPr="00B742D7" w:rsidRDefault="00184357" w:rsidP="003A07AB">
            <w:pPr>
              <w:spacing w:before="10" w:after="40"/>
              <w:ind w:left="57" w:right="113"/>
              <w:jc w:val="right"/>
              <w:rPr>
                <w:sz w:val="16"/>
                <w:szCs w:val="16"/>
                <w:lang w:val="ru-RU"/>
              </w:rPr>
            </w:pPr>
          </w:p>
        </w:tc>
        <w:tc>
          <w:tcPr>
            <w:tcW w:w="1205" w:type="dxa"/>
            <w:tcBorders>
              <w:top w:val="single" w:sz="4" w:space="0" w:color="auto"/>
              <w:left w:val="single" w:sz="4" w:space="0" w:color="auto"/>
            </w:tcBorders>
            <w:shd w:val="clear" w:color="auto" w:fill="FFFFFF"/>
          </w:tcPr>
          <w:p w14:paraId="023B44DE" w14:textId="13519005" w:rsidR="00184357" w:rsidRPr="00906D3F" w:rsidRDefault="00184357"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tcBorders>
            <w:shd w:val="clear" w:color="auto" w:fill="FFFFFF"/>
          </w:tcPr>
          <w:p w14:paraId="36CD9FFD" w14:textId="77777777" w:rsidR="00184357" w:rsidRPr="00906D3F" w:rsidRDefault="00184357" w:rsidP="003A07AB">
            <w:pPr>
              <w:spacing w:before="10" w:after="40"/>
              <w:ind w:left="57" w:right="57"/>
              <w:jc w:val="center"/>
              <w:rPr>
                <w:sz w:val="16"/>
                <w:szCs w:val="16"/>
              </w:rPr>
            </w:pPr>
            <w:r>
              <w:rPr>
                <w:sz w:val="16"/>
                <w:szCs w:val="16"/>
              </w:rPr>
              <w:t>0,5 w</w:t>
            </w:r>
          </w:p>
        </w:tc>
        <w:tc>
          <w:tcPr>
            <w:tcW w:w="1200" w:type="dxa"/>
            <w:tcBorders>
              <w:top w:val="single" w:sz="4" w:space="0" w:color="auto"/>
              <w:left w:val="single" w:sz="4" w:space="0" w:color="auto"/>
            </w:tcBorders>
            <w:shd w:val="clear" w:color="auto" w:fill="FFFFFF"/>
          </w:tcPr>
          <w:p w14:paraId="097F6E41" w14:textId="77777777" w:rsidR="00184357" w:rsidRPr="00906D3F" w:rsidRDefault="00184357" w:rsidP="003A07AB">
            <w:pPr>
              <w:spacing w:before="10" w:after="40"/>
              <w:ind w:left="57" w:right="57"/>
              <w:jc w:val="center"/>
              <w:rPr>
                <w:sz w:val="16"/>
                <w:szCs w:val="16"/>
              </w:rPr>
            </w:pPr>
            <w:r>
              <w:rPr>
                <w:sz w:val="16"/>
                <w:szCs w:val="16"/>
              </w:rPr>
              <w:t>0,5 w</w:t>
            </w:r>
          </w:p>
        </w:tc>
        <w:tc>
          <w:tcPr>
            <w:tcW w:w="1200" w:type="dxa"/>
            <w:tcBorders>
              <w:top w:val="single" w:sz="4" w:space="0" w:color="auto"/>
              <w:left w:val="single" w:sz="4" w:space="0" w:color="auto"/>
            </w:tcBorders>
            <w:shd w:val="clear" w:color="auto" w:fill="FFFFFF"/>
          </w:tcPr>
          <w:p w14:paraId="78B566B6" w14:textId="21E1026C" w:rsidR="00184357" w:rsidRPr="00906D3F" w:rsidRDefault="00184357" w:rsidP="003A07AB">
            <w:pPr>
              <w:spacing w:before="10" w:after="40"/>
              <w:ind w:left="57" w:right="57"/>
              <w:jc w:val="center"/>
              <w:rPr>
                <w:sz w:val="16"/>
                <w:szCs w:val="16"/>
              </w:rPr>
            </w:pPr>
            <w:r>
              <w:rPr>
                <w:sz w:val="16"/>
                <w:szCs w:val="16"/>
              </w:rPr>
              <w:t>:</w:t>
            </w:r>
          </w:p>
        </w:tc>
        <w:tc>
          <w:tcPr>
            <w:tcW w:w="1205" w:type="dxa"/>
            <w:tcBorders>
              <w:top w:val="single" w:sz="4" w:space="0" w:color="auto"/>
              <w:left w:val="single" w:sz="4" w:space="0" w:color="auto"/>
            </w:tcBorders>
            <w:shd w:val="clear" w:color="auto" w:fill="FFFFFF"/>
          </w:tcPr>
          <w:p w14:paraId="62324FAC" w14:textId="3AFA61E6" w:rsidR="00184357" w:rsidRPr="00906D3F" w:rsidRDefault="00184357" w:rsidP="003A07AB">
            <w:pPr>
              <w:spacing w:before="10" w:after="40"/>
              <w:ind w:left="57" w:right="57"/>
              <w:jc w:val="center"/>
              <w:rPr>
                <w:sz w:val="16"/>
                <w:szCs w:val="16"/>
              </w:rPr>
            </w:pPr>
            <w:r>
              <w:rPr>
                <w:sz w:val="16"/>
                <w:szCs w:val="16"/>
              </w:rPr>
              <w:t>:</w:t>
            </w:r>
          </w:p>
        </w:tc>
        <w:tc>
          <w:tcPr>
            <w:tcW w:w="1210" w:type="dxa"/>
            <w:tcBorders>
              <w:top w:val="single" w:sz="4" w:space="0" w:color="auto"/>
              <w:left w:val="single" w:sz="4" w:space="0" w:color="auto"/>
              <w:right w:val="single" w:sz="4" w:space="0" w:color="auto"/>
            </w:tcBorders>
            <w:shd w:val="clear" w:color="auto" w:fill="FFFFFF"/>
          </w:tcPr>
          <w:p w14:paraId="3F27678E" w14:textId="7DE980C0"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3E4C208A" w14:textId="77777777" w:rsidTr="008C6F7A">
        <w:trPr>
          <w:trHeight w:val="20"/>
        </w:trPr>
        <w:tc>
          <w:tcPr>
            <w:tcW w:w="7002" w:type="dxa"/>
            <w:tcBorders>
              <w:top w:val="single" w:sz="4" w:space="0" w:color="auto"/>
              <w:left w:val="single" w:sz="4" w:space="0" w:color="auto"/>
            </w:tcBorders>
            <w:shd w:val="clear" w:color="auto" w:fill="FFFFFF"/>
            <w:vAlign w:val="bottom"/>
          </w:tcPr>
          <w:p w14:paraId="0C69EE86" w14:textId="77777777" w:rsidR="00184357" w:rsidRPr="00906D3F" w:rsidRDefault="00184357" w:rsidP="003A07AB">
            <w:pPr>
              <w:spacing w:before="10" w:after="40"/>
              <w:ind w:left="57" w:right="57"/>
              <w:jc w:val="both"/>
              <w:rPr>
                <w:sz w:val="16"/>
                <w:szCs w:val="16"/>
              </w:rPr>
            </w:pPr>
            <w:r>
              <w:rPr>
                <w:sz w:val="16"/>
                <w:szCs w:val="16"/>
              </w:rPr>
              <w:t>Частка осіб віком 25–64 років, які проходили навчання та професійну підготовку (протягом останніх 4 тижнів), чоловіки</w:t>
            </w:r>
          </w:p>
        </w:tc>
        <w:tc>
          <w:tcPr>
            <w:tcW w:w="859" w:type="dxa"/>
            <w:tcBorders>
              <w:top w:val="single" w:sz="4" w:space="0" w:color="auto"/>
              <w:left w:val="single" w:sz="4" w:space="0" w:color="auto"/>
            </w:tcBorders>
            <w:shd w:val="clear" w:color="auto" w:fill="FFFFFF"/>
          </w:tcPr>
          <w:p w14:paraId="56F04AF8" w14:textId="77777777" w:rsidR="00184357" w:rsidRPr="00B742D7" w:rsidRDefault="00184357" w:rsidP="003A07AB">
            <w:pPr>
              <w:spacing w:before="10" w:after="40"/>
              <w:ind w:left="57" w:right="113"/>
              <w:jc w:val="right"/>
              <w:rPr>
                <w:sz w:val="16"/>
                <w:szCs w:val="16"/>
                <w:lang w:val="ru-RU"/>
              </w:rPr>
            </w:pPr>
          </w:p>
        </w:tc>
        <w:tc>
          <w:tcPr>
            <w:tcW w:w="1205" w:type="dxa"/>
            <w:tcBorders>
              <w:top w:val="single" w:sz="4" w:space="0" w:color="auto"/>
              <w:left w:val="single" w:sz="4" w:space="0" w:color="auto"/>
            </w:tcBorders>
            <w:shd w:val="clear" w:color="auto" w:fill="FFFFFF"/>
          </w:tcPr>
          <w:p w14:paraId="5B78E016" w14:textId="3B0EBA60" w:rsidR="00184357" w:rsidRPr="00906D3F" w:rsidRDefault="00184357"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tcBorders>
            <w:shd w:val="clear" w:color="auto" w:fill="FFFFFF"/>
          </w:tcPr>
          <w:p w14:paraId="47399D95" w14:textId="77777777" w:rsidR="00184357" w:rsidRPr="00906D3F" w:rsidRDefault="00184357" w:rsidP="003A07AB">
            <w:pPr>
              <w:spacing w:before="10" w:after="40"/>
              <w:ind w:left="57" w:right="57"/>
              <w:jc w:val="center"/>
              <w:rPr>
                <w:sz w:val="16"/>
                <w:szCs w:val="16"/>
              </w:rPr>
            </w:pPr>
            <w:r>
              <w:rPr>
                <w:sz w:val="16"/>
                <w:szCs w:val="16"/>
              </w:rPr>
              <w:t>0,5 w</w:t>
            </w:r>
          </w:p>
        </w:tc>
        <w:tc>
          <w:tcPr>
            <w:tcW w:w="1200" w:type="dxa"/>
            <w:tcBorders>
              <w:top w:val="single" w:sz="4" w:space="0" w:color="auto"/>
              <w:left w:val="single" w:sz="4" w:space="0" w:color="auto"/>
            </w:tcBorders>
            <w:shd w:val="clear" w:color="auto" w:fill="FFFFFF"/>
          </w:tcPr>
          <w:p w14:paraId="085F450F" w14:textId="77777777" w:rsidR="00184357" w:rsidRPr="00906D3F" w:rsidRDefault="00184357" w:rsidP="003A07AB">
            <w:pPr>
              <w:spacing w:before="10" w:after="40"/>
              <w:ind w:left="57" w:right="57"/>
              <w:jc w:val="center"/>
              <w:rPr>
                <w:sz w:val="16"/>
                <w:szCs w:val="16"/>
              </w:rPr>
            </w:pPr>
            <w:r>
              <w:rPr>
                <w:sz w:val="16"/>
                <w:szCs w:val="16"/>
              </w:rPr>
              <w:t>0,5 w</w:t>
            </w:r>
          </w:p>
        </w:tc>
        <w:tc>
          <w:tcPr>
            <w:tcW w:w="1200" w:type="dxa"/>
            <w:tcBorders>
              <w:top w:val="single" w:sz="4" w:space="0" w:color="auto"/>
              <w:left w:val="single" w:sz="4" w:space="0" w:color="auto"/>
            </w:tcBorders>
            <w:shd w:val="clear" w:color="auto" w:fill="FFFFFF"/>
          </w:tcPr>
          <w:p w14:paraId="49E90174" w14:textId="5026B968" w:rsidR="00184357" w:rsidRPr="00906D3F" w:rsidRDefault="00184357" w:rsidP="003A07AB">
            <w:pPr>
              <w:spacing w:before="10" w:after="40"/>
              <w:ind w:left="57" w:right="57"/>
              <w:jc w:val="center"/>
              <w:rPr>
                <w:sz w:val="16"/>
                <w:szCs w:val="16"/>
              </w:rPr>
            </w:pPr>
            <w:r>
              <w:rPr>
                <w:sz w:val="16"/>
                <w:szCs w:val="16"/>
              </w:rPr>
              <w:t>:</w:t>
            </w:r>
          </w:p>
        </w:tc>
        <w:tc>
          <w:tcPr>
            <w:tcW w:w="1205" w:type="dxa"/>
            <w:tcBorders>
              <w:top w:val="single" w:sz="4" w:space="0" w:color="auto"/>
              <w:left w:val="single" w:sz="4" w:space="0" w:color="auto"/>
            </w:tcBorders>
            <w:shd w:val="clear" w:color="auto" w:fill="FFFFFF"/>
          </w:tcPr>
          <w:p w14:paraId="0AE9910A" w14:textId="328A78D1" w:rsidR="00184357" w:rsidRPr="00906D3F" w:rsidRDefault="00184357" w:rsidP="003A07AB">
            <w:pPr>
              <w:spacing w:before="10" w:after="40"/>
              <w:ind w:left="57" w:right="57"/>
              <w:jc w:val="center"/>
              <w:rPr>
                <w:sz w:val="16"/>
                <w:szCs w:val="16"/>
              </w:rPr>
            </w:pPr>
            <w:r>
              <w:rPr>
                <w:sz w:val="16"/>
                <w:szCs w:val="16"/>
              </w:rPr>
              <w:t>:</w:t>
            </w:r>
          </w:p>
        </w:tc>
        <w:tc>
          <w:tcPr>
            <w:tcW w:w="1210" w:type="dxa"/>
            <w:tcBorders>
              <w:top w:val="single" w:sz="4" w:space="0" w:color="auto"/>
              <w:left w:val="single" w:sz="4" w:space="0" w:color="auto"/>
              <w:right w:val="single" w:sz="4" w:space="0" w:color="auto"/>
            </w:tcBorders>
            <w:shd w:val="clear" w:color="auto" w:fill="FFFFFF"/>
          </w:tcPr>
          <w:p w14:paraId="3D6DF491" w14:textId="01FD3B51"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2B171EE4" w14:textId="77777777" w:rsidTr="008C6F7A">
        <w:trPr>
          <w:trHeight w:val="20"/>
        </w:trPr>
        <w:tc>
          <w:tcPr>
            <w:tcW w:w="7002" w:type="dxa"/>
            <w:tcBorders>
              <w:top w:val="single" w:sz="4" w:space="0" w:color="auto"/>
              <w:left w:val="single" w:sz="4" w:space="0" w:color="auto"/>
            </w:tcBorders>
            <w:shd w:val="clear" w:color="auto" w:fill="FFFFFF"/>
            <w:vAlign w:val="bottom"/>
          </w:tcPr>
          <w:p w14:paraId="09891B03" w14:textId="77777777" w:rsidR="00184357" w:rsidRPr="00906D3F" w:rsidRDefault="00184357" w:rsidP="003A07AB">
            <w:pPr>
              <w:spacing w:before="10" w:after="40"/>
              <w:ind w:left="57" w:right="57"/>
              <w:jc w:val="both"/>
              <w:rPr>
                <w:sz w:val="16"/>
                <w:szCs w:val="16"/>
              </w:rPr>
            </w:pPr>
            <w:r>
              <w:rPr>
                <w:sz w:val="16"/>
                <w:szCs w:val="16"/>
              </w:rPr>
              <w:t>Частка осіб віком 25–64 років, які проходили навчання та професійну підготовку (протягом останніх 4 тижнів), жінки</w:t>
            </w:r>
          </w:p>
        </w:tc>
        <w:tc>
          <w:tcPr>
            <w:tcW w:w="859" w:type="dxa"/>
            <w:tcBorders>
              <w:top w:val="single" w:sz="4" w:space="0" w:color="auto"/>
              <w:left w:val="single" w:sz="4" w:space="0" w:color="auto"/>
            </w:tcBorders>
            <w:shd w:val="clear" w:color="auto" w:fill="FFFFFF"/>
          </w:tcPr>
          <w:p w14:paraId="6BDE0380" w14:textId="77777777" w:rsidR="00184357" w:rsidRPr="00B742D7" w:rsidRDefault="00184357" w:rsidP="003A07AB">
            <w:pPr>
              <w:spacing w:before="10" w:after="40"/>
              <w:ind w:left="57" w:right="113"/>
              <w:jc w:val="right"/>
              <w:rPr>
                <w:sz w:val="16"/>
                <w:szCs w:val="16"/>
                <w:lang w:val="ru-RU"/>
              </w:rPr>
            </w:pPr>
          </w:p>
        </w:tc>
        <w:tc>
          <w:tcPr>
            <w:tcW w:w="1205" w:type="dxa"/>
            <w:tcBorders>
              <w:top w:val="single" w:sz="4" w:space="0" w:color="auto"/>
              <w:left w:val="single" w:sz="4" w:space="0" w:color="auto"/>
            </w:tcBorders>
            <w:shd w:val="clear" w:color="auto" w:fill="FFFFFF"/>
          </w:tcPr>
          <w:p w14:paraId="3F39354B" w14:textId="3F10D54F" w:rsidR="00184357" w:rsidRPr="00906D3F" w:rsidRDefault="00184357"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tcBorders>
            <w:shd w:val="clear" w:color="auto" w:fill="FFFFFF"/>
          </w:tcPr>
          <w:p w14:paraId="10BE5863" w14:textId="77777777" w:rsidR="00184357" w:rsidRPr="00906D3F" w:rsidRDefault="00184357" w:rsidP="003A07AB">
            <w:pPr>
              <w:spacing w:before="10" w:after="40"/>
              <w:ind w:left="57" w:right="57"/>
              <w:jc w:val="center"/>
              <w:rPr>
                <w:sz w:val="16"/>
                <w:szCs w:val="16"/>
              </w:rPr>
            </w:pPr>
            <w:r>
              <w:rPr>
                <w:sz w:val="16"/>
                <w:szCs w:val="16"/>
              </w:rPr>
              <w:t>0,4 w</w:t>
            </w:r>
          </w:p>
        </w:tc>
        <w:tc>
          <w:tcPr>
            <w:tcW w:w="1200" w:type="dxa"/>
            <w:tcBorders>
              <w:top w:val="single" w:sz="4" w:space="0" w:color="auto"/>
              <w:left w:val="single" w:sz="4" w:space="0" w:color="auto"/>
            </w:tcBorders>
            <w:shd w:val="clear" w:color="auto" w:fill="FFFFFF"/>
          </w:tcPr>
          <w:p w14:paraId="71519525" w14:textId="77777777" w:rsidR="00184357" w:rsidRPr="00906D3F" w:rsidRDefault="00184357" w:rsidP="003A07AB">
            <w:pPr>
              <w:spacing w:before="10" w:after="40"/>
              <w:ind w:left="57" w:right="57"/>
              <w:jc w:val="center"/>
              <w:rPr>
                <w:sz w:val="16"/>
                <w:szCs w:val="16"/>
              </w:rPr>
            </w:pPr>
            <w:r>
              <w:rPr>
                <w:sz w:val="16"/>
                <w:szCs w:val="16"/>
              </w:rPr>
              <w:t>0,4 w</w:t>
            </w:r>
          </w:p>
        </w:tc>
        <w:tc>
          <w:tcPr>
            <w:tcW w:w="1200" w:type="dxa"/>
            <w:tcBorders>
              <w:top w:val="single" w:sz="4" w:space="0" w:color="auto"/>
              <w:left w:val="single" w:sz="4" w:space="0" w:color="auto"/>
            </w:tcBorders>
            <w:shd w:val="clear" w:color="auto" w:fill="FFFFFF"/>
          </w:tcPr>
          <w:p w14:paraId="61D39BB5" w14:textId="78A3B241" w:rsidR="00184357" w:rsidRPr="00906D3F" w:rsidRDefault="00184357" w:rsidP="003A07AB">
            <w:pPr>
              <w:spacing w:before="10" w:after="40"/>
              <w:ind w:left="57" w:right="57"/>
              <w:jc w:val="center"/>
              <w:rPr>
                <w:sz w:val="16"/>
                <w:szCs w:val="16"/>
              </w:rPr>
            </w:pPr>
            <w:r>
              <w:rPr>
                <w:sz w:val="16"/>
                <w:szCs w:val="16"/>
              </w:rPr>
              <w:t>:</w:t>
            </w:r>
          </w:p>
        </w:tc>
        <w:tc>
          <w:tcPr>
            <w:tcW w:w="1205" w:type="dxa"/>
            <w:tcBorders>
              <w:top w:val="single" w:sz="4" w:space="0" w:color="auto"/>
              <w:left w:val="single" w:sz="4" w:space="0" w:color="auto"/>
            </w:tcBorders>
            <w:shd w:val="clear" w:color="auto" w:fill="FFFFFF"/>
          </w:tcPr>
          <w:p w14:paraId="0E0964EB" w14:textId="0549AF9D" w:rsidR="00184357" w:rsidRPr="00906D3F" w:rsidRDefault="00184357" w:rsidP="003A07AB">
            <w:pPr>
              <w:spacing w:before="10" w:after="40"/>
              <w:ind w:left="57" w:right="57"/>
              <w:jc w:val="center"/>
              <w:rPr>
                <w:sz w:val="16"/>
                <w:szCs w:val="16"/>
              </w:rPr>
            </w:pPr>
            <w:r>
              <w:rPr>
                <w:sz w:val="16"/>
                <w:szCs w:val="16"/>
              </w:rPr>
              <w:t>:</w:t>
            </w:r>
          </w:p>
        </w:tc>
        <w:tc>
          <w:tcPr>
            <w:tcW w:w="1210" w:type="dxa"/>
            <w:tcBorders>
              <w:top w:val="single" w:sz="4" w:space="0" w:color="auto"/>
              <w:left w:val="single" w:sz="4" w:space="0" w:color="auto"/>
              <w:right w:val="single" w:sz="4" w:space="0" w:color="auto"/>
            </w:tcBorders>
            <w:shd w:val="clear" w:color="auto" w:fill="FFFFFF"/>
          </w:tcPr>
          <w:p w14:paraId="19715002" w14:textId="6AD945C0"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4B84AB3F" w14:textId="77777777" w:rsidTr="008C6F7A">
        <w:trPr>
          <w:trHeight w:val="20"/>
        </w:trPr>
        <w:tc>
          <w:tcPr>
            <w:tcW w:w="7002" w:type="dxa"/>
            <w:tcBorders>
              <w:top w:val="single" w:sz="4" w:space="0" w:color="auto"/>
              <w:left w:val="single" w:sz="4" w:space="0" w:color="auto"/>
            </w:tcBorders>
            <w:shd w:val="clear" w:color="auto" w:fill="FFFFFF"/>
            <w:vAlign w:val="bottom"/>
          </w:tcPr>
          <w:p w14:paraId="3108D337" w14:textId="77777777" w:rsidR="00184357" w:rsidRPr="00906D3F" w:rsidRDefault="00184357" w:rsidP="003A07AB">
            <w:pPr>
              <w:spacing w:before="10" w:after="40"/>
              <w:ind w:left="57" w:right="57"/>
              <w:jc w:val="both"/>
              <w:rPr>
                <w:sz w:val="16"/>
                <w:szCs w:val="16"/>
              </w:rPr>
            </w:pPr>
            <w:r>
              <w:rPr>
                <w:sz w:val="16"/>
                <w:szCs w:val="16"/>
              </w:rPr>
              <w:t>Доступ випускників професійно-технічних навчальних закладів до навчання на робочому місці (% населення віком 20–34 роки)</w:t>
            </w:r>
          </w:p>
        </w:tc>
        <w:tc>
          <w:tcPr>
            <w:tcW w:w="859" w:type="dxa"/>
            <w:tcBorders>
              <w:top w:val="single" w:sz="4" w:space="0" w:color="auto"/>
              <w:left w:val="single" w:sz="4" w:space="0" w:color="auto"/>
            </w:tcBorders>
            <w:shd w:val="clear" w:color="auto" w:fill="FFFFFF"/>
          </w:tcPr>
          <w:p w14:paraId="3A9BBC46" w14:textId="77777777" w:rsidR="00184357" w:rsidRPr="00B742D7" w:rsidRDefault="00184357" w:rsidP="003A07AB">
            <w:pPr>
              <w:spacing w:before="10" w:after="40"/>
              <w:ind w:left="57" w:right="113"/>
              <w:jc w:val="right"/>
              <w:rPr>
                <w:sz w:val="16"/>
                <w:szCs w:val="16"/>
                <w:lang w:val="ru-RU"/>
              </w:rPr>
            </w:pPr>
          </w:p>
        </w:tc>
        <w:tc>
          <w:tcPr>
            <w:tcW w:w="1205" w:type="dxa"/>
            <w:tcBorders>
              <w:top w:val="single" w:sz="4" w:space="0" w:color="auto"/>
              <w:left w:val="single" w:sz="4" w:space="0" w:color="auto"/>
            </w:tcBorders>
            <w:shd w:val="clear" w:color="auto" w:fill="FFFFFF"/>
          </w:tcPr>
          <w:p w14:paraId="0392945D" w14:textId="2B98CC3D" w:rsidR="00184357" w:rsidRPr="00906D3F" w:rsidRDefault="00184357"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tcBorders>
            <w:shd w:val="clear" w:color="auto" w:fill="FFFFFF"/>
          </w:tcPr>
          <w:p w14:paraId="2952597A" w14:textId="1FDFFD87" w:rsidR="00184357" w:rsidRPr="00906D3F" w:rsidRDefault="00184357"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tcBorders>
            <w:shd w:val="clear" w:color="auto" w:fill="FFFFFF"/>
          </w:tcPr>
          <w:p w14:paraId="573F5ECE" w14:textId="6F0DF4D0" w:rsidR="00184357" w:rsidRPr="00906D3F" w:rsidRDefault="00184357"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tcBorders>
            <w:shd w:val="clear" w:color="auto" w:fill="FFFFFF"/>
          </w:tcPr>
          <w:p w14:paraId="3524FB99" w14:textId="0575C86D" w:rsidR="00184357" w:rsidRPr="00906D3F" w:rsidRDefault="00184357" w:rsidP="003A07AB">
            <w:pPr>
              <w:spacing w:before="10" w:after="40"/>
              <w:ind w:left="57" w:right="57"/>
              <w:jc w:val="center"/>
              <w:rPr>
                <w:sz w:val="16"/>
                <w:szCs w:val="16"/>
              </w:rPr>
            </w:pPr>
            <w:r>
              <w:rPr>
                <w:sz w:val="16"/>
                <w:szCs w:val="16"/>
              </w:rPr>
              <w:t>:</w:t>
            </w:r>
          </w:p>
        </w:tc>
        <w:tc>
          <w:tcPr>
            <w:tcW w:w="1205" w:type="dxa"/>
            <w:tcBorders>
              <w:top w:val="single" w:sz="4" w:space="0" w:color="auto"/>
              <w:left w:val="single" w:sz="4" w:space="0" w:color="auto"/>
            </w:tcBorders>
            <w:shd w:val="clear" w:color="auto" w:fill="FFFFFF"/>
          </w:tcPr>
          <w:p w14:paraId="66D4F299" w14:textId="1296B0A0" w:rsidR="00184357" w:rsidRPr="00906D3F" w:rsidRDefault="00184357" w:rsidP="003A07AB">
            <w:pPr>
              <w:spacing w:before="10" w:after="40"/>
              <w:ind w:left="57" w:right="57"/>
              <w:jc w:val="center"/>
              <w:rPr>
                <w:sz w:val="16"/>
                <w:szCs w:val="16"/>
              </w:rPr>
            </w:pPr>
            <w:r>
              <w:rPr>
                <w:sz w:val="16"/>
                <w:szCs w:val="16"/>
              </w:rPr>
              <w:t>:</w:t>
            </w:r>
          </w:p>
        </w:tc>
        <w:tc>
          <w:tcPr>
            <w:tcW w:w="1210" w:type="dxa"/>
            <w:tcBorders>
              <w:top w:val="single" w:sz="4" w:space="0" w:color="auto"/>
              <w:left w:val="single" w:sz="4" w:space="0" w:color="auto"/>
              <w:right w:val="single" w:sz="4" w:space="0" w:color="auto"/>
            </w:tcBorders>
            <w:shd w:val="clear" w:color="auto" w:fill="FFFFFF"/>
          </w:tcPr>
          <w:p w14:paraId="126BC581" w14:textId="2C55C0DA"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475B7085" w14:textId="77777777" w:rsidTr="008C6F7A">
        <w:trPr>
          <w:trHeight w:val="20"/>
        </w:trPr>
        <w:tc>
          <w:tcPr>
            <w:tcW w:w="7002" w:type="dxa"/>
            <w:tcBorders>
              <w:top w:val="single" w:sz="4" w:space="0" w:color="auto"/>
              <w:left w:val="single" w:sz="4" w:space="0" w:color="auto"/>
            </w:tcBorders>
            <w:shd w:val="clear" w:color="auto" w:fill="FFFFFF"/>
          </w:tcPr>
          <w:p w14:paraId="3BAA715E" w14:textId="77777777" w:rsidR="00184357" w:rsidRPr="00906D3F" w:rsidRDefault="00184357" w:rsidP="003A07AB">
            <w:pPr>
              <w:spacing w:before="10" w:after="40"/>
              <w:ind w:left="57" w:right="57"/>
              <w:jc w:val="both"/>
              <w:rPr>
                <w:sz w:val="16"/>
                <w:szCs w:val="16"/>
              </w:rPr>
            </w:pPr>
            <w:r>
              <w:rPr>
                <w:sz w:val="16"/>
                <w:szCs w:val="16"/>
              </w:rPr>
              <w:t>Частка осіб, які мають принаймні базові навички роботи з цифровими технологіями (% населення віком 16–74 роки)</w:t>
            </w:r>
          </w:p>
        </w:tc>
        <w:tc>
          <w:tcPr>
            <w:tcW w:w="859" w:type="dxa"/>
            <w:tcBorders>
              <w:top w:val="single" w:sz="4" w:space="0" w:color="auto"/>
              <w:left w:val="single" w:sz="4" w:space="0" w:color="auto"/>
            </w:tcBorders>
            <w:shd w:val="clear" w:color="auto" w:fill="FFFFFF"/>
          </w:tcPr>
          <w:p w14:paraId="14CC090E" w14:textId="77777777" w:rsidR="00184357" w:rsidRPr="00B742D7" w:rsidRDefault="00184357" w:rsidP="003A07AB">
            <w:pPr>
              <w:spacing w:before="10" w:after="40"/>
              <w:ind w:left="57" w:right="113"/>
              <w:jc w:val="right"/>
              <w:rPr>
                <w:sz w:val="16"/>
                <w:szCs w:val="16"/>
                <w:lang w:val="ru-RU"/>
              </w:rPr>
            </w:pPr>
          </w:p>
        </w:tc>
        <w:tc>
          <w:tcPr>
            <w:tcW w:w="1205" w:type="dxa"/>
            <w:tcBorders>
              <w:top w:val="single" w:sz="4" w:space="0" w:color="auto"/>
              <w:left w:val="single" w:sz="4" w:space="0" w:color="auto"/>
            </w:tcBorders>
            <w:shd w:val="clear" w:color="auto" w:fill="FFFFFF"/>
          </w:tcPr>
          <w:p w14:paraId="728412C2" w14:textId="662A5CE8" w:rsidR="00184357" w:rsidRPr="00906D3F" w:rsidRDefault="00184357"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tcBorders>
            <w:shd w:val="clear" w:color="auto" w:fill="FFFFFF"/>
          </w:tcPr>
          <w:p w14:paraId="4FD090EA" w14:textId="117297B2" w:rsidR="00184357" w:rsidRPr="00906D3F" w:rsidRDefault="00184357"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tcBorders>
            <w:shd w:val="clear" w:color="auto" w:fill="FFFFFF"/>
          </w:tcPr>
          <w:p w14:paraId="0F544557" w14:textId="0A3FEADE" w:rsidR="00184357" w:rsidRPr="00906D3F" w:rsidRDefault="00184357"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tcBorders>
            <w:shd w:val="clear" w:color="auto" w:fill="FFFFFF"/>
          </w:tcPr>
          <w:p w14:paraId="2EF4D666" w14:textId="58E0708D" w:rsidR="00184357" w:rsidRPr="00906D3F" w:rsidRDefault="00184357" w:rsidP="003A07AB">
            <w:pPr>
              <w:spacing w:before="10" w:after="40"/>
              <w:ind w:left="57" w:right="57"/>
              <w:jc w:val="center"/>
              <w:rPr>
                <w:sz w:val="16"/>
                <w:szCs w:val="16"/>
              </w:rPr>
            </w:pPr>
            <w:r>
              <w:rPr>
                <w:sz w:val="16"/>
                <w:szCs w:val="16"/>
              </w:rPr>
              <w:t>:</w:t>
            </w:r>
          </w:p>
        </w:tc>
        <w:tc>
          <w:tcPr>
            <w:tcW w:w="1205" w:type="dxa"/>
            <w:tcBorders>
              <w:top w:val="single" w:sz="4" w:space="0" w:color="auto"/>
              <w:left w:val="single" w:sz="4" w:space="0" w:color="auto"/>
            </w:tcBorders>
            <w:shd w:val="clear" w:color="auto" w:fill="FFFFFF"/>
          </w:tcPr>
          <w:p w14:paraId="01D1DEF3" w14:textId="58622A1F" w:rsidR="00184357" w:rsidRPr="00906D3F" w:rsidRDefault="00184357" w:rsidP="003A07AB">
            <w:pPr>
              <w:spacing w:before="10" w:after="40"/>
              <w:ind w:left="57" w:right="57"/>
              <w:jc w:val="center"/>
              <w:rPr>
                <w:sz w:val="16"/>
                <w:szCs w:val="16"/>
              </w:rPr>
            </w:pPr>
            <w:r>
              <w:rPr>
                <w:sz w:val="16"/>
                <w:szCs w:val="16"/>
              </w:rPr>
              <w:t>:</w:t>
            </w:r>
          </w:p>
        </w:tc>
        <w:tc>
          <w:tcPr>
            <w:tcW w:w="1210" w:type="dxa"/>
            <w:tcBorders>
              <w:top w:val="single" w:sz="4" w:space="0" w:color="auto"/>
              <w:left w:val="single" w:sz="4" w:space="0" w:color="auto"/>
              <w:right w:val="single" w:sz="4" w:space="0" w:color="auto"/>
            </w:tcBorders>
            <w:shd w:val="clear" w:color="auto" w:fill="FFFFFF"/>
          </w:tcPr>
          <w:p w14:paraId="6B62C639" w14:textId="70D43D8A"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66FA181D" w14:textId="77777777" w:rsidTr="008C6F7A">
        <w:trPr>
          <w:trHeight w:val="20"/>
        </w:trPr>
        <w:tc>
          <w:tcPr>
            <w:tcW w:w="7002" w:type="dxa"/>
            <w:tcBorders>
              <w:top w:val="single" w:sz="4" w:space="0" w:color="auto"/>
              <w:left w:val="single" w:sz="4" w:space="0" w:color="auto"/>
            </w:tcBorders>
            <w:shd w:val="clear" w:color="auto" w:fill="FFFFFF"/>
            <w:vAlign w:val="bottom"/>
          </w:tcPr>
          <w:p w14:paraId="19F879CE" w14:textId="77777777" w:rsidR="00184357" w:rsidRPr="00906D3F" w:rsidRDefault="00184357" w:rsidP="003A07AB">
            <w:pPr>
              <w:spacing w:before="10" w:after="40"/>
              <w:ind w:left="57" w:right="57"/>
              <w:jc w:val="both"/>
              <w:rPr>
                <w:sz w:val="16"/>
                <w:szCs w:val="16"/>
              </w:rPr>
            </w:pPr>
            <w:r>
              <w:rPr>
                <w:sz w:val="16"/>
                <w:szCs w:val="16"/>
              </w:rPr>
              <w:t>Частка осіб, які мають принаймні базові навички роботи з цифровими технологіями (% населення віком 16–74 роки), чоловіки</w:t>
            </w:r>
          </w:p>
        </w:tc>
        <w:tc>
          <w:tcPr>
            <w:tcW w:w="859" w:type="dxa"/>
            <w:tcBorders>
              <w:top w:val="single" w:sz="4" w:space="0" w:color="auto"/>
              <w:left w:val="single" w:sz="4" w:space="0" w:color="auto"/>
            </w:tcBorders>
            <w:shd w:val="clear" w:color="auto" w:fill="FFFFFF"/>
          </w:tcPr>
          <w:p w14:paraId="6C65A55B" w14:textId="77777777" w:rsidR="00184357" w:rsidRPr="00B742D7" w:rsidRDefault="00184357" w:rsidP="003A07AB">
            <w:pPr>
              <w:spacing w:before="10" w:after="40"/>
              <w:ind w:left="57" w:right="113"/>
              <w:jc w:val="right"/>
              <w:rPr>
                <w:sz w:val="16"/>
                <w:szCs w:val="16"/>
                <w:lang w:val="ru-RU"/>
              </w:rPr>
            </w:pPr>
          </w:p>
        </w:tc>
        <w:tc>
          <w:tcPr>
            <w:tcW w:w="1205" w:type="dxa"/>
            <w:tcBorders>
              <w:top w:val="single" w:sz="4" w:space="0" w:color="auto"/>
              <w:left w:val="single" w:sz="4" w:space="0" w:color="auto"/>
            </w:tcBorders>
            <w:shd w:val="clear" w:color="auto" w:fill="FFFFFF"/>
          </w:tcPr>
          <w:p w14:paraId="128585E1" w14:textId="023B198F" w:rsidR="00184357" w:rsidRPr="00906D3F" w:rsidRDefault="00184357"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tcBorders>
            <w:shd w:val="clear" w:color="auto" w:fill="FFFFFF"/>
          </w:tcPr>
          <w:p w14:paraId="276DB8EB" w14:textId="743246FA" w:rsidR="00184357" w:rsidRPr="00906D3F" w:rsidRDefault="00184357"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tcBorders>
            <w:shd w:val="clear" w:color="auto" w:fill="FFFFFF"/>
          </w:tcPr>
          <w:p w14:paraId="375BE158" w14:textId="51220357" w:rsidR="00184357" w:rsidRPr="00906D3F" w:rsidRDefault="00184357"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tcBorders>
            <w:shd w:val="clear" w:color="auto" w:fill="FFFFFF"/>
          </w:tcPr>
          <w:p w14:paraId="5AE0BBDE" w14:textId="354AA72B" w:rsidR="00184357" w:rsidRPr="00906D3F" w:rsidRDefault="00184357" w:rsidP="003A07AB">
            <w:pPr>
              <w:spacing w:before="10" w:after="40"/>
              <w:ind w:left="57" w:right="57"/>
              <w:jc w:val="center"/>
              <w:rPr>
                <w:sz w:val="16"/>
                <w:szCs w:val="16"/>
              </w:rPr>
            </w:pPr>
            <w:r>
              <w:rPr>
                <w:sz w:val="16"/>
                <w:szCs w:val="16"/>
              </w:rPr>
              <w:t>:</w:t>
            </w:r>
          </w:p>
        </w:tc>
        <w:tc>
          <w:tcPr>
            <w:tcW w:w="1205" w:type="dxa"/>
            <w:tcBorders>
              <w:top w:val="single" w:sz="4" w:space="0" w:color="auto"/>
              <w:left w:val="single" w:sz="4" w:space="0" w:color="auto"/>
            </w:tcBorders>
            <w:shd w:val="clear" w:color="auto" w:fill="FFFFFF"/>
          </w:tcPr>
          <w:p w14:paraId="7A9417C0" w14:textId="48F6C85E" w:rsidR="00184357" w:rsidRPr="00906D3F" w:rsidRDefault="00184357" w:rsidP="003A07AB">
            <w:pPr>
              <w:spacing w:before="10" w:after="40"/>
              <w:ind w:left="57" w:right="57"/>
              <w:jc w:val="center"/>
              <w:rPr>
                <w:sz w:val="16"/>
                <w:szCs w:val="16"/>
              </w:rPr>
            </w:pPr>
            <w:r>
              <w:rPr>
                <w:sz w:val="16"/>
                <w:szCs w:val="16"/>
              </w:rPr>
              <w:t>:</w:t>
            </w:r>
          </w:p>
        </w:tc>
        <w:tc>
          <w:tcPr>
            <w:tcW w:w="1210" w:type="dxa"/>
            <w:tcBorders>
              <w:top w:val="single" w:sz="4" w:space="0" w:color="auto"/>
              <w:left w:val="single" w:sz="4" w:space="0" w:color="auto"/>
              <w:right w:val="single" w:sz="4" w:space="0" w:color="auto"/>
            </w:tcBorders>
            <w:shd w:val="clear" w:color="auto" w:fill="FFFFFF"/>
          </w:tcPr>
          <w:p w14:paraId="1E60145E" w14:textId="1949C8E0"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7EFA6ED6" w14:textId="77777777" w:rsidTr="008C6F7A">
        <w:trPr>
          <w:trHeight w:val="20"/>
        </w:trPr>
        <w:tc>
          <w:tcPr>
            <w:tcW w:w="7002" w:type="dxa"/>
            <w:tcBorders>
              <w:top w:val="single" w:sz="4" w:space="0" w:color="auto"/>
              <w:left w:val="single" w:sz="4" w:space="0" w:color="auto"/>
            </w:tcBorders>
            <w:shd w:val="clear" w:color="auto" w:fill="FFFFFF"/>
          </w:tcPr>
          <w:p w14:paraId="237BF2B1" w14:textId="77777777" w:rsidR="00184357" w:rsidRPr="00906D3F" w:rsidRDefault="00184357" w:rsidP="003A07AB">
            <w:pPr>
              <w:spacing w:before="10" w:after="40"/>
              <w:ind w:left="57" w:right="57"/>
              <w:jc w:val="both"/>
              <w:rPr>
                <w:sz w:val="16"/>
                <w:szCs w:val="16"/>
              </w:rPr>
            </w:pPr>
            <w:r>
              <w:rPr>
                <w:sz w:val="16"/>
                <w:szCs w:val="16"/>
              </w:rPr>
              <w:t>Частка осіб, які мають принаймні базові навички роботи з цифровими технологіями (% населення віком 16–74 роки), жінки</w:t>
            </w:r>
          </w:p>
        </w:tc>
        <w:tc>
          <w:tcPr>
            <w:tcW w:w="859" w:type="dxa"/>
            <w:tcBorders>
              <w:top w:val="single" w:sz="4" w:space="0" w:color="auto"/>
              <w:left w:val="single" w:sz="4" w:space="0" w:color="auto"/>
            </w:tcBorders>
            <w:shd w:val="clear" w:color="auto" w:fill="FFFFFF"/>
          </w:tcPr>
          <w:p w14:paraId="651A4831" w14:textId="77777777" w:rsidR="00184357" w:rsidRPr="00B742D7" w:rsidRDefault="00184357" w:rsidP="003A07AB">
            <w:pPr>
              <w:spacing w:before="10" w:after="40"/>
              <w:ind w:left="57" w:right="113"/>
              <w:jc w:val="right"/>
              <w:rPr>
                <w:sz w:val="16"/>
                <w:szCs w:val="16"/>
                <w:lang w:val="ru-RU"/>
              </w:rPr>
            </w:pPr>
          </w:p>
        </w:tc>
        <w:tc>
          <w:tcPr>
            <w:tcW w:w="1205" w:type="dxa"/>
            <w:tcBorders>
              <w:top w:val="single" w:sz="4" w:space="0" w:color="auto"/>
              <w:left w:val="single" w:sz="4" w:space="0" w:color="auto"/>
            </w:tcBorders>
            <w:shd w:val="clear" w:color="auto" w:fill="FFFFFF"/>
          </w:tcPr>
          <w:p w14:paraId="3C505C1D" w14:textId="30503E4B" w:rsidR="00184357" w:rsidRPr="00906D3F" w:rsidRDefault="00184357"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tcBorders>
            <w:shd w:val="clear" w:color="auto" w:fill="FFFFFF"/>
          </w:tcPr>
          <w:p w14:paraId="71EA95FB" w14:textId="47D9D151" w:rsidR="00184357" w:rsidRPr="00906D3F" w:rsidRDefault="00184357"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tcBorders>
            <w:shd w:val="clear" w:color="auto" w:fill="FFFFFF"/>
          </w:tcPr>
          <w:p w14:paraId="4F88A908" w14:textId="20E6FF64" w:rsidR="00184357" w:rsidRPr="00906D3F" w:rsidRDefault="00184357"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tcBorders>
            <w:shd w:val="clear" w:color="auto" w:fill="FFFFFF"/>
          </w:tcPr>
          <w:p w14:paraId="48C972A5" w14:textId="0BFBDD36" w:rsidR="00184357" w:rsidRPr="00906D3F" w:rsidRDefault="00184357" w:rsidP="003A07AB">
            <w:pPr>
              <w:spacing w:before="10" w:after="40"/>
              <w:ind w:left="57" w:right="57"/>
              <w:jc w:val="center"/>
              <w:rPr>
                <w:sz w:val="16"/>
                <w:szCs w:val="16"/>
              </w:rPr>
            </w:pPr>
            <w:r>
              <w:rPr>
                <w:sz w:val="16"/>
                <w:szCs w:val="16"/>
              </w:rPr>
              <w:t>:</w:t>
            </w:r>
          </w:p>
        </w:tc>
        <w:tc>
          <w:tcPr>
            <w:tcW w:w="1205" w:type="dxa"/>
            <w:tcBorders>
              <w:top w:val="single" w:sz="4" w:space="0" w:color="auto"/>
              <w:left w:val="single" w:sz="4" w:space="0" w:color="auto"/>
            </w:tcBorders>
            <w:shd w:val="clear" w:color="auto" w:fill="FFFFFF"/>
          </w:tcPr>
          <w:p w14:paraId="733FFC81" w14:textId="3E71A793" w:rsidR="00184357" w:rsidRPr="00906D3F" w:rsidRDefault="00184357" w:rsidP="003A07AB">
            <w:pPr>
              <w:spacing w:before="10" w:after="40"/>
              <w:ind w:left="57" w:right="57"/>
              <w:jc w:val="center"/>
              <w:rPr>
                <w:sz w:val="16"/>
                <w:szCs w:val="16"/>
              </w:rPr>
            </w:pPr>
            <w:r>
              <w:rPr>
                <w:sz w:val="16"/>
                <w:szCs w:val="16"/>
              </w:rPr>
              <w:t>:</w:t>
            </w:r>
          </w:p>
        </w:tc>
        <w:tc>
          <w:tcPr>
            <w:tcW w:w="1210" w:type="dxa"/>
            <w:tcBorders>
              <w:top w:val="single" w:sz="4" w:space="0" w:color="auto"/>
              <w:left w:val="single" w:sz="4" w:space="0" w:color="auto"/>
              <w:right w:val="single" w:sz="4" w:space="0" w:color="auto"/>
            </w:tcBorders>
            <w:shd w:val="clear" w:color="auto" w:fill="FFFFFF"/>
          </w:tcPr>
          <w:p w14:paraId="78C6D586" w14:textId="3EAC0906"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7342B9A1" w14:textId="77777777" w:rsidTr="008C6F7A">
        <w:trPr>
          <w:trHeight w:val="20"/>
        </w:trPr>
        <w:tc>
          <w:tcPr>
            <w:tcW w:w="7002" w:type="dxa"/>
            <w:tcBorders>
              <w:top w:val="single" w:sz="4" w:space="0" w:color="auto"/>
              <w:left w:val="single" w:sz="4" w:space="0" w:color="auto"/>
            </w:tcBorders>
            <w:shd w:val="clear" w:color="auto" w:fill="FFFFFF"/>
          </w:tcPr>
          <w:p w14:paraId="687AFD01" w14:textId="77777777" w:rsidR="00184357" w:rsidRPr="00906D3F" w:rsidRDefault="00184357" w:rsidP="003A07AB">
            <w:pPr>
              <w:spacing w:before="10" w:after="40"/>
              <w:ind w:left="57" w:right="57"/>
              <w:jc w:val="both"/>
              <w:rPr>
                <w:sz w:val="16"/>
                <w:szCs w:val="16"/>
              </w:rPr>
            </w:pPr>
            <w:r>
              <w:rPr>
                <w:sz w:val="16"/>
                <w:szCs w:val="16"/>
              </w:rPr>
              <w:t>Державні видатки на освіту відносно ВВП (%)</w:t>
            </w:r>
          </w:p>
        </w:tc>
        <w:tc>
          <w:tcPr>
            <w:tcW w:w="859" w:type="dxa"/>
            <w:tcBorders>
              <w:top w:val="single" w:sz="4" w:space="0" w:color="auto"/>
              <w:left w:val="single" w:sz="4" w:space="0" w:color="auto"/>
            </w:tcBorders>
            <w:shd w:val="clear" w:color="auto" w:fill="FFFFFF"/>
          </w:tcPr>
          <w:p w14:paraId="5148F38B" w14:textId="77777777" w:rsidR="00184357" w:rsidRPr="00906D3F" w:rsidRDefault="00184357" w:rsidP="008C6F7A">
            <w:pPr>
              <w:spacing w:before="10" w:after="40"/>
              <w:ind w:left="57" w:right="113"/>
              <w:jc w:val="center"/>
              <w:rPr>
                <w:sz w:val="16"/>
                <w:szCs w:val="16"/>
              </w:rPr>
            </w:pPr>
            <w:r>
              <w:rPr>
                <w:sz w:val="16"/>
                <w:szCs w:val="16"/>
              </w:rPr>
              <w:t>2)</w:t>
            </w:r>
          </w:p>
        </w:tc>
        <w:tc>
          <w:tcPr>
            <w:tcW w:w="1205" w:type="dxa"/>
            <w:tcBorders>
              <w:top w:val="single" w:sz="4" w:space="0" w:color="auto"/>
              <w:left w:val="single" w:sz="4" w:space="0" w:color="auto"/>
            </w:tcBorders>
            <w:shd w:val="clear" w:color="auto" w:fill="FFFFFF"/>
          </w:tcPr>
          <w:p w14:paraId="76B3EFB6" w14:textId="77777777" w:rsidR="00184357" w:rsidRPr="00906D3F" w:rsidRDefault="00184357" w:rsidP="003A07AB">
            <w:pPr>
              <w:spacing w:before="10" w:after="40"/>
              <w:ind w:left="57" w:right="57"/>
              <w:jc w:val="center"/>
              <w:rPr>
                <w:sz w:val="16"/>
                <w:szCs w:val="16"/>
              </w:rPr>
            </w:pPr>
            <w:r>
              <w:rPr>
                <w:sz w:val="16"/>
                <w:szCs w:val="16"/>
              </w:rPr>
              <w:t xml:space="preserve">6,4 </w:t>
            </w:r>
            <w:proofErr w:type="spellStart"/>
            <w:r>
              <w:rPr>
                <w:sz w:val="16"/>
                <w:szCs w:val="16"/>
              </w:rPr>
              <w:t>iw</w:t>
            </w:r>
            <w:proofErr w:type="spellEnd"/>
          </w:p>
        </w:tc>
        <w:tc>
          <w:tcPr>
            <w:tcW w:w="1200" w:type="dxa"/>
            <w:tcBorders>
              <w:top w:val="single" w:sz="4" w:space="0" w:color="auto"/>
              <w:left w:val="single" w:sz="4" w:space="0" w:color="auto"/>
            </w:tcBorders>
            <w:shd w:val="clear" w:color="auto" w:fill="FFFFFF"/>
          </w:tcPr>
          <w:p w14:paraId="70001F9C" w14:textId="77777777" w:rsidR="00184357" w:rsidRPr="00906D3F" w:rsidRDefault="00184357" w:rsidP="003A07AB">
            <w:pPr>
              <w:spacing w:before="10" w:after="40"/>
              <w:ind w:left="57" w:right="57"/>
              <w:jc w:val="center"/>
              <w:rPr>
                <w:sz w:val="16"/>
                <w:szCs w:val="16"/>
              </w:rPr>
            </w:pPr>
            <w:r>
              <w:rPr>
                <w:sz w:val="16"/>
                <w:szCs w:val="16"/>
              </w:rPr>
              <w:t xml:space="preserve">5,4 </w:t>
            </w:r>
            <w:proofErr w:type="spellStart"/>
            <w:r>
              <w:rPr>
                <w:sz w:val="16"/>
                <w:szCs w:val="16"/>
              </w:rPr>
              <w:t>iw</w:t>
            </w:r>
            <w:proofErr w:type="spellEnd"/>
          </w:p>
        </w:tc>
        <w:tc>
          <w:tcPr>
            <w:tcW w:w="1200" w:type="dxa"/>
            <w:tcBorders>
              <w:top w:val="single" w:sz="4" w:space="0" w:color="auto"/>
              <w:left w:val="single" w:sz="4" w:space="0" w:color="auto"/>
            </w:tcBorders>
            <w:shd w:val="clear" w:color="auto" w:fill="FFFFFF"/>
          </w:tcPr>
          <w:p w14:paraId="4FC9A5AC" w14:textId="77777777" w:rsidR="00184357" w:rsidRPr="00906D3F" w:rsidRDefault="00184357" w:rsidP="003A07AB">
            <w:pPr>
              <w:spacing w:before="10" w:after="40"/>
              <w:ind w:left="57" w:right="57"/>
              <w:jc w:val="center"/>
              <w:rPr>
                <w:sz w:val="16"/>
                <w:szCs w:val="16"/>
              </w:rPr>
            </w:pPr>
            <w:r>
              <w:rPr>
                <w:sz w:val="16"/>
                <w:szCs w:val="16"/>
              </w:rPr>
              <w:t xml:space="preserve">5,1 </w:t>
            </w:r>
            <w:proofErr w:type="spellStart"/>
            <w:r>
              <w:rPr>
                <w:sz w:val="16"/>
                <w:szCs w:val="16"/>
              </w:rPr>
              <w:t>iw</w:t>
            </w:r>
            <w:proofErr w:type="spellEnd"/>
          </w:p>
        </w:tc>
        <w:tc>
          <w:tcPr>
            <w:tcW w:w="1200" w:type="dxa"/>
            <w:tcBorders>
              <w:top w:val="single" w:sz="4" w:space="0" w:color="auto"/>
              <w:left w:val="single" w:sz="4" w:space="0" w:color="auto"/>
            </w:tcBorders>
            <w:shd w:val="clear" w:color="auto" w:fill="FFFFFF"/>
          </w:tcPr>
          <w:p w14:paraId="05E59706" w14:textId="77777777" w:rsidR="00184357" w:rsidRPr="00906D3F" w:rsidRDefault="00184357" w:rsidP="003A07AB">
            <w:pPr>
              <w:spacing w:before="10" w:after="40"/>
              <w:ind w:left="57" w:right="57"/>
              <w:jc w:val="center"/>
              <w:rPr>
                <w:sz w:val="16"/>
                <w:szCs w:val="16"/>
                <w:lang w:val="en-GB"/>
              </w:rPr>
            </w:pPr>
          </w:p>
        </w:tc>
        <w:tc>
          <w:tcPr>
            <w:tcW w:w="1205" w:type="dxa"/>
            <w:tcBorders>
              <w:top w:val="single" w:sz="4" w:space="0" w:color="auto"/>
              <w:left w:val="single" w:sz="4" w:space="0" w:color="auto"/>
            </w:tcBorders>
            <w:shd w:val="clear" w:color="auto" w:fill="FFFFFF"/>
          </w:tcPr>
          <w:p w14:paraId="53DF64FF" w14:textId="77777777" w:rsidR="00184357" w:rsidRPr="00906D3F" w:rsidRDefault="00184357" w:rsidP="003A07AB">
            <w:pPr>
              <w:spacing w:before="10" w:after="40"/>
              <w:ind w:left="57" w:right="57"/>
              <w:jc w:val="center"/>
              <w:rPr>
                <w:sz w:val="16"/>
                <w:szCs w:val="16"/>
                <w:lang w:val="en-GB"/>
              </w:rPr>
            </w:pPr>
          </w:p>
        </w:tc>
        <w:tc>
          <w:tcPr>
            <w:tcW w:w="1210" w:type="dxa"/>
            <w:tcBorders>
              <w:top w:val="single" w:sz="4" w:space="0" w:color="auto"/>
              <w:left w:val="single" w:sz="4" w:space="0" w:color="auto"/>
              <w:right w:val="single" w:sz="4" w:space="0" w:color="auto"/>
            </w:tcBorders>
            <w:shd w:val="clear" w:color="auto" w:fill="FFFFFF"/>
          </w:tcPr>
          <w:p w14:paraId="3C325DBC" w14:textId="68E3083D"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4AC1889D" w14:textId="77777777" w:rsidTr="008C6F7A">
        <w:trPr>
          <w:trHeight w:val="20"/>
        </w:trPr>
        <w:tc>
          <w:tcPr>
            <w:tcW w:w="7002" w:type="dxa"/>
            <w:tcBorders>
              <w:top w:val="single" w:sz="4" w:space="0" w:color="auto"/>
              <w:left w:val="single" w:sz="4" w:space="0" w:color="auto"/>
            </w:tcBorders>
            <w:shd w:val="clear" w:color="auto" w:fill="FFFFFF"/>
          </w:tcPr>
          <w:p w14:paraId="61D84880" w14:textId="77777777" w:rsidR="00184357" w:rsidRPr="00906D3F" w:rsidRDefault="00184357" w:rsidP="003A07AB">
            <w:pPr>
              <w:spacing w:before="10" w:after="40"/>
              <w:ind w:left="57" w:right="57"/>
              <w:jc w:val="both"/>
              <w:rPr>
                <w:sz w:val="16"/>
                <w:szCs w:val="16"/>
              </w:rPr>
            </w:pPr>
            <w:r>
              <w:rPr>
                <w:sz w:val="16"/>
                <w:szCs w:val="16"/>
              </w:rPr>
              <w:t>Валові внутрішні видатки на НДДКР відносно ВВП (%)</w:t>
            </w:r>
          </w:p>
        </w:tc>
        <w:tc>
          <w:tcPr>
            <w:tcW w:w="859" w:type="dxa"/>
            <w:tcBorders>
              <w:top w:val="single" w:sz="4" w:space="0" w:color="auto"/>
              <w:left w:val="single" w:sz="4" w:space="0" w:color="auto"/>
            </w:tcBorders>
            <w:shd w:val="clear" w:color="auto" w:fill="FFFFFF"/>
          </w:tcPr>
          <w:p w14:paraId="41624FCF" w14:textId="77777777" w:rsidR="00184357" w:rsidRPr="00906D3F" w:rsidRDefault="00184357" w:rsidP="008C6F7A">
            <w:pPr>
              <w:spacing w:before="10" w:after="40"/>
              <w:ind w:left="57" w:right="113"/>
              <w:jc w:val="center"/>
              <w:rPr>
                <w:sz w:val="16"/>
                <w:szCs w:val="16"/>
              </w:rPr>
            </w:pPr>
            <w:r>
              <w:rPr>
                <w:sz w:val="16"/>
                <w:szCs w:val="16"/>
              </w:rPr>
              <w:t>2)</w:t>
            </w:r>
          </w:p>
        </w:tc>
        <w:tc>
          <w:tcPr>
            <w:tcW w:w="1205" w:type="dxa"/>
            <w:tcBorders>
              <w:top w:val="single" w:sz="4" w:space="0" w:color="auto"/>
              <w:left w:val="single" w:sz="4" w:space="0" w:color="auto"/>
            </w:tcBorders>
            <w:shd w:val="clear" w:color="auto" w:fill="FFFFFF"/>
          </w:tcPr>
          <w:p w14:paraId="739C94F5" w14:textId="77777777" w:rsidR="00184357" w:rsidRPr="00906D3F" w:rsidRDefault="00184357" w:rsidP="003A07AB">
            <w:pPr>
              <w:spacing w:before="10" w:after="40"/>
              <w:ind w:left="57" w:right="57"/>
              <w:jc w:val="center"/>
              <w:rPr>
                <w:sz w:val="16"/>
                <w:szCs w:val="16"/>
              </w:rPr>
            </w:pPr>
            <w:r>
              <w:rPr>
                <w:sz w:val="16"/>
                <w:szCs w:val="16"/>
              </w:rPr>
              <w:t xml:space="preserve">0,72 </w:t>
            </w:r>
            <w:proofErr w:type="spellStart"/>
            <w:r>
              <w:rPr>
                <w:sz w:val="16"/>
                <w:szCs w:val="16"/>
              </w:rPr>
              <w:t>iw</w:t>
            </w:r>
            <w:proofErr w:type="spellEnd"/>
          </w:p>
        </w:tc>
        <w:tc>
          <w:tcPr>
            <w:tcW w:w="1200" w:type="dxa"/>
            <w:tcBorders>
              <w:top w:val="single" w:sz="4" w:space="0" w:color="auto"/>
              <w:left w:val="single" w:sz="4" w:space="0" w:color="auto"/>
            </w:tcBorders>
            <w:shd w:val="clear" w:color="auto" w:fill="FFFFFF"/>
          </w:tcPr>
          <w:p w14:paraId="590B7642" w14:textId="77777777" w:rsidR="00184357" w:rsidRPr="00906D3F" w:rsidRDefault="00184357" w:rsidP="003A07AB">
            <w:pPr>
              <w:spacing w:before="10" w:after="40"/>
              <w:ind w:left="57" w:right="57"/>
              <w:jc w:val="center"/>
              <w:rPr>
                <w:sz w:val="16"/>
                <w:szCs w:val="16"/>
              </w:rPr>
            </w:pPr>
            <w:r>
              <w:rPr>
                <w:sz w:val="16"/>
                <w:szCs w:val="16"/>
              </w:rPr>
              <w:t xml:space="preserve">0,40 </w:t>
            </w:r>
            <w:proofErr w:type="spellStart"/>
            <w:r>
              <w:rPr>
                <w:sz w:val="16"/>
                <w:szCs w:val="16"/>
              </w:rPr>
              <w:t>iw</w:t>
            </w:r>
            <w:proofErr w:type="spellEnd"/>
          </w:p>
        </w:tc>
        <w:tc>
          <w:tcPr>
            <w:tcW w:w="1200" w:type="dxa"/>
            <w:tcBorders>
              <w:top w:val="single" w:sz="4" w:space="0" w:color="auto"/>
              <w:left w:val="single" w:sz="4" w:space="0" w:color="auto"/>
            </w:tcBorders>
            <w:shd w:val="clear" w:color="auto" w:fill="FFFFFF"/>
          </w:tcPr>
          <w:p w14:paraId="27C4BA8A" w14:textId="77777777" w:rsidR="00184357" w:rsidRPr="00906D3F" w:rsidRDefault="00184357" w:rsidP="003A07AB">
            <w:pPr>
              <w:spacing w:before="10" w:after="40"/>
              <w:ind w:left="57" w:right="57"/>
              <w:jc w:val="center"/>
              <w:rPr>
                <w:sz w:val="16"/>
                <w:szCs w:val="16"/>
              </w:rPr>
            </w:pPr>
            <w:r>
              <w:rPr>
                <w:sz w:val="16"/>
                <w:szCs w:val="16"/>
              </w:rPr>
              <w:t xml:space="preserve">0,38 </w:t>
            </w:r>
            <w:proofErr w:type="spellStart"/>
            <w:r>
              <w:rPr>
                <w:sz w:val="16"/>
                <w:szCs w:val="16"/>
              </w:rPr>
              <w:t>iw</w:t>
            </w:r>
            <w:proofErr w:type="spellEnd"/>
          </w:p>
        </w:tc>
        <w:tc>
          <w:tcPr>
            <w:tcW w:w="1200" w:type="dxa"/>
            <w:tcBorders>
              <w:top w:val="single" w:sz="4" w:space="0" w:color="auto"/>
              <w:left w:val="single" w:sz="4" w:space="0" w:color="auto"/>
            </w:tcBorders>
            <w:shd w:val="clear" w:color="auto" w:fill="FFFFFF"/>
          </w:tcPr>
          <w:p w14:paraId="4134FD93" w14:textId="77777777" w:rsidR="00184357" w:rsidRPr="00906D3F" w:rsidRDefault="00184357" w:rsidP="003A07AB">
            <w:pPr>
              <w:spacing w:before="10" w:after="40"/>
              <w:ind w:left="57" w:right="57"/>
              <w:jc w:val="center"/>
              <w:rPr>
                <w:sz w:val="16"/>
                <w:szCs w:val="16"/>
              </w:rPr>
            </w:pPr>
            <w:r>
              <w:rPr>
                <w:sz w:val="16"/>
                <w:szCs w:val="16"/>
              </w:rPr>
              <w:t xml:space="preserve">0,33 </w:t>
            </w:r>
            <w:proofErr w:type="spellStart"/>
            <w:r>
              <w:rPr>
                <w:sz w:val="16"/>
                <w:szCs w:val="16"/>
              </w:rPr>
              <w:t>iw</w:t>
            </w:r>
            <w:proofErr w:type="spellEnd"/>
          </w:p>
        </w:tc>
        <w:tc>
          <w:tcPr>
            <w:tcW w:w="1205" w:type="dxa"/>
            <w:tcBorders>
              <w:top w:val="single" w:sz="4" w:space="0" w:color="auto"/>
              <w:left w:val="single" w:sz="4" w:space="0" w:color="auto"/>
            </w:tcBorders>
            <w:shd w:val="clear" w:color="auto" w:fill="FFFFFF"/>
          </w:tcPr>
          <w:p w14:paraId="28F0C825" w14:textId="77777777" w:rsidR="00184357" w:rsidRPr="00906D3F" w:rsidRDefault="00184357" w:rsidP="003A07AB">
            <w:pPr>
              <w:spacing w:before="10" w:after="40"/>
              <w:ind w:left="57" w:right="57"/>
              <w:jc w:val="center"/>
              <w:rPr>
                <w:sz w:val="16"/>
                <w:szCs w:val="16"/>
              </w:rPr>
            </w:pPr>
            <w:r>
              <w:rPr>
                <w:sz w:val="16"/>
                <w:szCs w:val="16"/>
              </w:rPr>
              <w:t xml:space="preserve">0,32 </w:t>
            </w:r>
            <w:proofErr w:type="spellStart"/>
            <w:r>
              <w:rPr>
                <w:sz w:val="16"/>
                <w:szCs w:val="16"/>
              </w:rPr>
              <w:t>iw</w:t>
            </w:r>
            <w:proofErr w:type="spellEnd"/>
          </w:p>
        </w:tc>
        <w:tc>
          <w:tcPr>
            <w:tcW w:w="1210" w:type="dxa"/>
            <w:tcBorders>
              <w:top w:val="single" w:sz="4" w:space="0" w:color="auto"/>
              <w:left w:val="single" w:sz="4" w:space="0" w:color="auto"/>
              <w:right w:val="single" w:sz="4" w:space="0" w:color="auto"/>
            </w:tcBorders>
            <w:shd w:val="clear" w:color="auto" w:fill="FFFFFF"/>
          </w:tcPr>
          <w:p w14:paraId="383B01D1" w14:textId="68BFFCED"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02F70A2B" w14:textId="77777777" w:rsidTr="008C6F7A">
        <w:trPr>
          <w:trHeight w:val="20"/>
        </w:trPr>
        <w:tc>
          <w:tcPr>
            <w:tcW w:w="7002" w:type="dxa"/>
            <w:tcBorders>
              <w:top w:val="single" w:sz="4" w:space="0" w:color="auto"/>
              <w:left w:val="single" w:sz="4" w:space="0" w:color="auto"/>
            </w:tcBorders>
            <w:shd w:val="clear" w:color="auto" w:fill="FFFFFF"/>
          </w:tcPr>
          <w:p w14:paraId="7DA2D921" w14:textId="77777777" w:rsidR="00184357" w:rsidRPr="00906D3F" w:rsidRDefault="00184357" w:rsidP="003A07AB">
            <w:pPr>
              <w:spacing w:before="10" w:after="40"/>
              <w:ind w:left="57" w:right="57"/>
              <w:rPr>
                <w:sz w:val="16"/>
                <w:szCs w:val="16"/>
              </w:rPr>
            </w:pPr>
            <w:r>
              <w:rPr>
                <w:sz w:val="16"/>
                <w:szCs w:val="16"/>
              </w:rPr>
              <w:t>Державні бюджетні призначення або видатки на НДДКР (GBAORD) у відсотках від ВВП (%)</w:t>
            </w:r>
          </w:p>
        </w:tc>
        <w:tc>
          <w:tcPr>
            <w:tcW w:w="859" w:type="dxa"/>
            <w:tcBorders>
              <w:top w:val="single" w:sz="4" w:space="0" w:color="auto"/>
              <w:left w:val="single" w:sz="4" w:space="0" w:color="auto"/>
            </w:tcBorders>
            <w:shd w:val="clear" w:color="auto" w:fill="FFFFFF"/>
            <w:vAlign w:val="bottom"/>
          </w:tcPr>
          <w:p w14:paraId="6B70CEFB" w14:textId="77777777" w:rsidR="00184357" w:rsidRPr="00906D3F" w:rsidRDefault="00184357" w:rsidP="008C6F7A">
            <w:pPr>
              <w:spacing w:before="10" w:after="40"/>
              <w:ind w:left="57" w:right="113"/>
              <w:jc w:val="center"/>
              <w:rPr>
                <w:sz w:val="16"/>
                <w:szCs w:val="16"/>
              </w:rPr>
            </w:pPr>
            <w:r>
              <w:rPr>
                <w:sz w:val="16"/>
                <w:szCs w:val="16"/>
              </w:rPr>
              <w:t>2)</w:t>
            </w:r>
          </w:p>
          <w:p w14:paraId="61C16719" w14:textId="77777777" w:rsidR="00184357" w:rsidRPr="00906D3F" w:rsidRDefault="00184357" w:rsidP="008C6F7A">
            <w:pPr>
              <w:spacing w:before="10" w:after="40"/>
              <w:ind w:left="57" w:right="113"/>
              <w:jc w:val="center"/>
              <w:rPr>
                <w:sz w:val="16"/>
                <w:szCs w:val="16"/>
              </w:rPr>
            </w:pPr>
            <w:r>
              <w:rPr>
                <w:sz w:val="16"/>
                <w:szCs w:val="16"/>
              </w:rPr>
              <w:t>15)</w:t>
            </w:r>
          </w:p>
        </w:tc>
        <w:tc>
          <w:tcPr>
            <w:tcW w:w="1205" w:type="dxa"/>
            <w:tcBorders>
              <w:top w:val="single" w:sz="4" w:space="0" w:color="auto"/>
              <w:left w:val="single" w:sz="4" w:space="0" w:color="auto"/>
            </w:tcBorders>
            <w:shd w:val="clear" w:color="auto" w:fill="FFFFFF"/>
          </w:tcPr>
          <w:p w14:paraId="539D03EC" w14:textId="77777777" w:rsidR="00184357" w:rsidRPr="00906D3F" w:rsidRDefault="00184357" w:rsidP="003A07AB">
            <w:pPr>
              <w:spacing w:before="10" w:after="40"/>
              <w:ind w:left="57" w:right="57"/>
              <w:jc w:val="center"/>
              <w:rPr>
                <w:sz w:val="16"/>
                <w:szCs w:val="16"/>
              </w:rPr>
            </w:pPr>
            <w:r>
              <w:rPr>
                <w:sz w:val="16"/>
                <w:szCs w:val="16"/>
              </w:rPr>
              <w:t>0,30 w</w:t>
            </w:r>
          </w:p>
        </w:tc>
        <w:tc>
          <w:tcPr>
            <w:tcW w:w="1200" w:type="dxa"/>
            <w:tcBorders>
              <w:top w:val="single" w:sz="4" w:space="0" w:color="auto"/>
              <w:left w:val="single" w:sz="4" w:space="0" w:color="auto"/>
            </w:tcBorders>
            <w:shd w:val="clear" w:color="auto" w:fill="FFFFFF"/>
          </w:tcPr>
          <w:p w14:paraId="49AC4668" w14:textId="77777777" w:rsidR="00184357" w:rsidRPr="00906D3F" w:rsidRDefault="00184357" w:rsidP="003A07AB">
            <w:pPr>
              <w:spacing w:before="10" w:after="40"/>
              <w:ind w:left="57" w:right="57"/>
              <w:jc w:val="center"/>
              <w:rPr>
                <w:sz w:val="16"/>
                <w:szCs w:val="16"/>
              </w:rPr>
            </w:pPr>
            <w:r>
              <w:rPr>
                <w:sz w:val="16"/>
                <w:szCs w:val="16"/>
              </w:rPr>
              <w:t>0,20 w</w:t>
            </w:r>
          </w:p>
        </w:tc>
        <w:tc>
          <w:tcPr>
            <w:tcW w:w="1200" w:type="dxa"/>
            <w:tcBorders>
              <w:top w:val="single" w:sz="4" w:space="0" w:color="auto"/>
              <w:left w:val="single" w:sz="4" w:space="0" w:color="auto"/>
            </w:tcBorders>
            <w:shd w:val="clear" w:color="auto" w:fill="FFFFFF"/>
          </w:tcPr>
          <w:p w14:paraId="7115DD2B" w14:textId="77777777" w:rsidR="00184357" w:rsidRPr="00906D3F" w:rsidRDefault="00184357" w:rsidP="003A07AB">
            <w:pPr>
              <w:spacing w:before="10" w:after="40"/>
              <w:ind w:left="57" w:right="57"/>
              <w:jc w:val="center"/>
              <w:rPr>
                <w:sz w:val="16"/>
                <w:szCs w:val="16"/>
              </w:rPr>
            </w:pPr>
            <w:r>
              <w:rPr>
                <w:sz w:val="16"/>
                <w:szCs w:val="16"/>
              </w:rPr>
              <w:t>0,16 w</w:t>
            </w:r>
          </w:p>
        </w:tc>
        <w:tc>
          <w:tcPr>
            <w:tcW w:w="1200" w:type="dxa"/>
            <w:tcBorders>
              <w:top w:val="single" w:sz="4" w:space="0" w:color="auto"/>
              <w:left w:val="single" w:sz="4" w:space="0" w:color="auto"/>
            </w:tcBorders>
            <w:shd w:val="clear" w:color="auto" w:fill="FFFFFF"/>
          </w:tcPr>
          <w:p w14:paraId="6ED2AF35" w14:textId="77777777" w:rsidR="00184357" w:rsidRPr="00906D3F" w:rsidRDefault="00184357" w:rsidP="003A07AB">
            <w:pPr>
              <w:spacing w:before="10" w:after="40"/>
              <w:ind w:left="57" w:right="57"/>
              <w:jc w:val="center"/>
              <w:rPr>
                <w:sz w:val="16"/>
                <w:szCs w:val="16"/>
              </w:rPr>
            </w:pPr>
            <w:r>
              <w:rPr>
                <w:sz w:val="16"/>
                <w:szCs w:val="16"/>
              </w:rPr>
              <w:t>0,21 w</w:t>
            </w:r>
          </w:p>
        </w:tc>
        <w:tc>
          <w:tcPr>
            <w:tcW w:w="1205" w:type="dxa"/>
            <w:tcBorders>
              <w:top w:val="single" w:sz="4" w:space="0" w:color="auto"/>
              <w:left w:val="single" w:sz="4" w:space="0" w:color="auto"/>
            </w:tcBorders>
            <w:shd w:val="clear" w:color="auto" w:fill="FFFFFF"/>
          </w:tcPr>
          <w:p w14:paraId="2398765F" w14:textId="77777777" w:rsidR="00184357" w:rsidRPr="00906D3F" w:rsidRDefault="00184357" w:rsidP="003A07AB">
            <w:pPr>
              <w:spacing w:before="10" w:after="40"/>
              <w:ind w:left="57" w:right="57"/>
              <w:jc w:val="center"/>
              <w:rPr>
                <w:sz w:val="16"/>
                <w:szCs w:val="16"/>
              </w:rPr>
            </w:pPr>
            <w:r>
              <w:rPr>
                <w:sz w:val="16"/>
                <w:szCs w:val="16"/>
              </w:rPr>
              <w:t>0,12 w</w:t>
            </w:r>
          </w:p>
        </w:tc>
        <w:tc>
          <w:tcPr>
            <w:tcW w:w="1210" w:type="dxa"/>
            <w:tcBorders>
              <w:top w:val="single" w:sz="4" w:space="0" w:color="auto"/>
              <w:left w:val="single" w:sz="4" w:space="0" w:color="auto"/>
              <w:right w:val="single" w:sz="4" w:space="0" w:color="auto"/>
            </w:tcBorders>
            <w:shd w:val="clear" w:color="auto" w:fill="FFFFFF"/>
          </w:tcPr>
          <w:p w14:paraId="2B01E691" w14:textId="2856F81A" w:rsidR="00184357" w:rsidRPr="00906D3F" w:rsidRDefault="00184357" w:rsidP="003A07AB">
            <w:pPr>
              <w:spacing w:before="10" w:after="40"/>
              <w:ind w:left="57" w:right="57"/>
              <w:jc w:val="center"/>
              <w:rPr>
                <w:sz w:val="16"/>
                <w:szCs w:val="16"/>
              </w:rPr>
            </w:pPr>
            <w:r>
              <w:rPr>
                <w:sz w:val="16"/>
                <w:szCs w:val="16"/>
              </w:rPr>
              <w:t>:</w:t>
            </w:r>
          </w:p>
        </w:tc>
      </w:tr>
      <w:tr w:rsidR="00184357" w:rsidRPr="00906D3F" w14:paraId="70964C7A" w14:textId="77777777" w:rsidTr="008C6F7A">
        <w:trPr>
          <w:trHeight w:val="20"/>
        </w:trPr>
        <w:tc>
          <w:tcPr>
            <w:tcW w:w="7002" w:type="dxa"/>
            <w:tcBorders>
              <w:top w:val="single" w:sz="4" w:space="0" w:color="auto"/>
              <w:left w:val="single" w:sz="4" w:space="0" w:color="auto"/>
              <w:bottom w:val="single" w:sz="4" w:space="0" w:color="auto"/>
            </w:tcBorders>
            <w:shd w:val="clear" w:color="auto" w:fill="FFFFFF"/>
          </w:tcPr>
          <w:p w14:paraId="5A4DBDA8" w14:textId="77777777" w:rsidR="00184357" w:rsidRPr="00906D3F" w:rsidRDefault="00184357" w:rsidP="003A07AB">
            <w:pPr>
              <w:spacing w:before="10" w:after="40"/>
              <w:ind w:left="57" w:right="57"/>
              <w:jc w:val="both"/>
              <w:rPr>
                <w:sz w:val="16"/>
                <w:szCs w:val="16"/>
              </w:rPr>
            </w:pPr>
            <w:r>
              <w:rPr>
                <w:sz w:val="16"/>
                <w:szCs w:val="16"/>
              </w:rPr>
              <w:t>Відсоток домогосподарств, які мають доступ до Інтернету вдома (%)</w:t>
            </w:r>
          </w:p>
        </w:tc>
        <w:tc>
          <w:tcPr>
            <w:tcW w:w="859" w:type="dxa"/>
            <w:tcBorders>
              <w:top w:val="single" w:sz="4" w:space="0" w:color="auto"/>
              <w:left w:val="single" w:sz="4" w:space="0" w:color="auto"/>
              <w:bottom w:val="single" w:sz="4" w:space="0" w:color="auto"/>
            </w:tcBorders>
            <w:shd w:val="clear" w:color="auto" w:fill="FFFFFF"/>
          </w:tcPr>
          <w:p w14:paraId="7371AC0C" w14:textId="77777777" w:rsidR="00184357" w:rsidRPr="00906D3F" w:rsidRDefault="00184357" w:rsidP="008C6F7A">
            <w:pPr>
              <w:spacing w:before="10" w:after="40"/>
              <w:ind w:left="57" w:right="113"/>
              <w:jc w:val="center"/>
              <w:rPr>
                <w:sz w:val="16"/>
                <w:szCs w:val="16"/>
              </w:rPr>
            </w:pPr>
            <w:r>
              <w:rPr>
                <w:sz w:val="16"/>
                <w:szCs w:val="16"/>
              </w:rPr>
              <w:t>2) 3)</w:t>
            </w:r>
          </w:p>
          <w:p w14:paraId="6AE24D48" w14:textId="77777777" w:rsidR="00184357" w:rsidRPr="00906D3F" w:rsidRDefault="00184357" w:rsidP="008C6F7A">
            <w:pPr>
              <w:spacing w:before="10" w:after="40"/>
              <w:ind w:left="57" w:right="113"/>
              <w:jc w:val="center"/>
              <w:rPr>
                <w:sz w:val="16"/>
                <w:szCs w:val="16"/>
              </w:rPr>
            </w:pPr>
            <w:r>
              <w:rPr>
                <w:sz w:val="16"/>
                <w:szCs w:val="16"/>
              </w:rPr>
              <w:t>16)</w:t>
            </w:r>
          </w:p>
        </w:tc>
        <w:tc>
          <w:tcPr>
            <w:tcW w:w="1205" w:type="dxa"/>
            <w:tcBorders>
              <w:top w:val="single" w:sz="4" w:space="0" w:color="auto"/>
              <w:left w:val="single" w:sz="4" w:space="0" w:color="auto"/>
              <w:bottom w:val="single" w:sz="4" w:space="0" w:color="auto"/>
            </w:tcBorders>
            <w:shd w:val="clear" w:color="auto" w:fill="FFFFFF"/>
          </w:tcPr>
          <w:p w14:paraId="06BBA5FE" w14:textId="77777777" w:rsidR="00184357" w:rsidRPr="00906D3F" w:rsidRDefault="00184357" w:rsidP="003A07AB">
            <w:pPr>
              <w:spacing w:before="10" w:after="40"/>
              <w:ind w:left="57" w:right="57"/>
              <w:jc w:val="center"/>
              <w:rPr>
                <w:sz w:val="16"/>
                <w:szCs w:val="16"/>
              </w:rPr>
            </w:pPr>
            <w:r>
              <w:rPr>
                <w:sz w:val="16"/>
                <w:szCs w:val="16"/>
              </w:rPr>
              <w:t>34,6 w</w:t>
            </w:r>
          </w:p>
        </w:tc>
        <w:tc>
          <w:tcPr>
            <w:tcW w:w="1200" w:type="dxa"/>
            <w:tcBorders>
              <w:top w:val="single" w:sz="4" w:space="0" w:color="auto"/>
              <w:left w:val="single" w:sz="4" w:space="0" w:color="auto"/>
              <w:bottom w:val="single" w:sz="4" w:space="0" w:color="auto"/>
            </w:tcBorders>
            <w:shd w:val="clear" w:color="auto" w:fill="FFFFFF"/>
          </w:tcPr>
          <w:p w14:paraId="67DBA4DD" w14:textId="77777777" w:rsidR="00184357" w:rsidRPr="00906D3F" w:rsidRDefault="00184357" w:rsidP="003A07AB">
            <w:pPr>
              <w:spacing w:before="10" w:after="40"/>
              <w:ind w:left="57" w:right="57"/>
              <w:jc w:val="center"/>
              <w:rPr>
                <w:sz w:val="16"/>
                <w:szCs w:val="16"/>
              </w:rPr>
            </w:pPr>
            <w:r>
              <w:rPr>
                <w:sz w:val="16"/>
                <w:szCs w:val="16"/>
              </w:rPr>
              <w:t>79,2 w</w:t>
            </w:r>
          </w:p>
        </w:tc>
        <w:tc>
          <w:tcPr>
            <w:tcW w:w="1200" w:type="dxa"/>
            <w:tcBorders>
              <w:top w:val="single" w:sz="4" w:space="0" w:color="auto"/>
              <w:left w:val="single" w:sz="4" w:space="0" w:color="auto"/>
              <w:bottom w:val="single" w:sz="4" w:space="0" w:color="auto"/>
            </w:tcBorders>
            <w:shd w:val="clear" w:color="auto" w:fill="FFFFFF"/>
          </w:tcPr>
          <w:p w14:paraId="705096D6" w14:textId="77777777" w:rsidR="00184357" w:rsidRPr="00906D3F" w:rsidRDefault="00184357" w:rsidP="003A07AB">
            <w:pPr>
              <w:spacing w:before="10" w:after="40"/>
              <w:ind w:left="57" w:right="57"/>
              <w:jc w:val="center"/>
              <w:rPr>
                <w:sz w:val="16"/>
                <w:szCs w:val="16"/>
              </w:rPr>
            </w:pPr>
            <w:r>
              <w:rPr>
                <w:sz w:val="16"/>
                <w:szCs w:val="16"/>
              </w:rPr>
              <w:t>82,7 w</w:t>
            </w:r>
          </w:p>
        </w:tc>
        <w:tc>
          <w:tcPr>
            <w:tcW w:w="1200" w:type="dxa"/>
            <w:tcBorders>
              <w:top w:val="single" w:sz="4" w:space="0" w:color="auto"/>
              <w:left w:val="single" w:sz="4" w:space="0" w:color="auto"/>
              <w:bottom w:val="single" w:sz="4" w:space="0" w:color="auto"/>
            </w:tcBorders>
            <w:shd w:val="clear" w:color="auto" w:fill="FFFFFF"/>
          </w:tcPr>
          <w:p w14:paraId="5EB786CD" w14:textId="4137D002" w:rsidR="00184357" w:rsidRPr="00906D3F" w:rsidRDefault="00184357" w:rsidP="003A07AB">
            <w:pPr>
              <w:spacing w:before="10" w:after="40"/>
              <w:ind w:left="57" w:right="57"/>
              <w:jc w:val="center"/>
              <w:rPr>
                <w:sz w:val="16"/>
                <w:szCs w:val="16"/>
              </w:rPr>
            </w:pPr>
            <w:r>
              <w:rPr>
                <w:sz w:val="16"/>
                <w:szCs w:val="16"/>
              </w:rPr>
              <w:t>:</w:t>
            </w:r>
          </w:p>
        </w:tc>
        <w:tc>
          <w:tcPr>
            <w:tcW w:w="1205" w:type="dxa"/>
            <w:tcBorders>
              <w:top w:val="single" w:sz="4" w:space="0" w:color="auto"/>
              <w:left w:val="single" w:sz="4" w:space="0" w:color="auto"/>
              <w:bottom w:val="single" w:sz="4" w:space="0" w:color="auto"/>
            </w:tcBorders>
            <w:shd w:val="clear" w:color="auto" w:fill="FFFFFF"/>
          </w:tcPr>
          <w:p w14:paraId="41BB5870" w14:textId="1533A842" w:rsidR="00184357" w:rsidRPr="00906D3F" w:rsidRDefault="00184357" w:rsidP="003A07AB">
            <w:pPr>
              <w:spacing w:before="10" w:after="40"/>
              <w:ind w:left="57" w:right="57"/>
              <w:jc w:val="center"/>
              <w:rPr>
                <w:sz w:val="16"/>
                <w:szCs w:val="16"/>
              </w:rPr>
            </w:pPr>
            <w:r>
              <w:rPr>
                <w:sz w:val="16"/>
                <w:szCs w:val="16"/>
              </w:rPr>
              <w:t>:</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14:paraId="4B3CA517" w14:textId="2B78B56B" w:rsidR="00184357" w:rsidRPr="00906D3F" w:rsidRDefault="00184357" w:rsidP="003A07AB">
            <w:pPr>
              <w:spacing w:before="10" w:after="40"/>
              <w:ind w:left="57" w:right="57"/>
              <w:jc w:val="center"/>
              <w:rPr>
                <w:sz w:val="16"/>
                <w:szCs w:val="16"/>
              </w:rPr>
            </w:pPr>
            <w:r>
              <w:rPr>
                <w:sz w:val="16"/>
                <w:szCs w:val="16"/>
              </w:rPr>
              <w:t>:</w:t>
            </w:r>
          </w:p>
        </w:tc>
      </w:tr>
    </w:tbl>
    <w:p w14:paraId="5100DE74" w14:textId="77777777" w:rsidR="009E6432" w:rsidRPr="00906D3F" w:rsidRDefault="009E6432" w:rsidP="003A07AB">
      <w:pPr>
        <w:spacing w:before="10" w:after="40"/>
        <w:ind w:left="57" w:right="57"/>
        <w:jc w:val="both"/>
        <w:rPr>
          <w:sz w:val="16"/>
          <w:szCs w:val="16"/>
          <w:lang w:val="en-GB"/>
        </w:rPr>
      </w:pPr>
    </w:p>
    <w:tbl>
      <w:tblPr>
        <w:tblOverlap w:val="never"/>
        <w:tblW w:w="5500" w:type="pct"/>
        <w:tblInd w:w="-56" w:type="dxa"/>
        <w:tblLayout w:type="fixed"/>
        <w:tblCellMar>
          <w:left w:w="10" w:type="dxa"/>
          <w:right w:w="10" w:type="dxa"/>
        </w:tblCellMar>
        <w:tblLook w:val="04A0" w:firstRow="1" w:lastRow="0" w:firstColumn="1" w:lastColumn="0" w:noHBand="0" w:noVBand="1"/>
      </w:tblPr>
      <w:tblGrid>
        <w:gridCol w:w="7002"/>
        <w:gridCol w:w="859"/>
        <w:gridCol w:w="1205"/>
        <w:gridCol w:w="1200"/>
        <w:gridCol w:w="1200"/>
        <w:gridCol w:w="1200"/>
        <w:gridCol w:w="1205"/>
        <w:gridCol w:w="1210"/>
      </w:tblGrid>
      <w:tr w:rsidR="009E6432" w:rsidRPr="00906D3F" w14:paraId="2CB48F7B" w14:textId="77777777" w:rsidTr="008C6F7A">
        <w:trPr>
          <w:trHeight w:val="20"/>
        </w:trPr>
        <w:tc>
          <w:tcPr>
            <w:tcW w:w="7002" w:type="dxa"/>
            <w:shd w:val="clear" w:color="auto" w:fill="FFFFFF"/>
          </w:tcPr>
          <w:p w14:paraId="2962E4FA" w14:textId="77777777" w:rsidR="009E6432" w:rsidRPr="00906D3F" w:rsidRDefault="009E6432" w:rsidP="003A07AB">
            <w:pPr>
              <w:spacing w:before="10" w:after="40"/>
              <w:ind w:left="57" w:right="57"/>
              <w:jc w:val="both"/>
              <w:rPr>
                <w:sz w:val="16"/>
                <w:szCs w:val="16"/>
              </w:rPr>
            </w:pPr>
            <w:r>
              <w:rPr>
                <w:b/>
                <w:bCs/>
                <w:sz w:val="16"/>
                <w:szCs w:val="16"/>
              </w:rPr>
              <w:t>Довкілля</w:t>
            </w:r>
          </w:p>
        </w:tc>
        <w:tc>
          <w:tcPr>
            <w:tcW w:w="859" w:type="dxa"/>
            <w:tcBorders>
              <w:top w:val="single" w:sz="4" w:space="0" w:color="auto"/>
              <w:left w:val="single" w:sz="4" w:space="0" w:color="auto"/>
            </w:tcBorders>
            <w:shd w:val="clear" w:color="auto" w:fill="FFFFFF"/>
          </w:tcPr>
          <w:p w14:paraId="51F726AE" w14:textId="77777777" w:rsidR="009E6432" w:rsidRPr="00906D3F" w:rsidRDefault="009E6432" w:rsidP="003A07AB">
            <w:pPr>
              <w:spacing w:before="10" w:after="40"/>
              <w:ind w:left="57" w:right="57"/>
              <w:jc w:val="center"/>
              <w:rPr>
                <w:sz w:val="16"/>
                <w:szCs w:val="16"/>
              </w:rPr>
            </w:pPr>
            <w:r>
              <w:rPr>
                <w:sz w:val="16"/>
                <w:szCs w:val="16"/>
              </w:rPr>
              <w:t>Примітка</w:t>
            </w:r>
          </w:p>
        </w:tc>
        <w:tc>
          <w:tcPr>
            <w:tcW w:w="1205" w:type="dxa"/>
            <w:tcBorders>
              <w:top w:val="single" w:sz="4" w:space="0" w:color="auto"/>
              <w:left w:val="single" w:sz="4" w:space="0" w:color="auto"/>
            </w:tcBorders>
            <w:shd w:val="clear" w:color="auto" w:fill="FFFFFF"/>
          </w:tcPr>
          <w:p w14:paraId="1193D594" w14:textId="77777777" w:rsidR="009E6432" w:rsidRPr="00906D3F" w:rsidRDefault="009E6432" w:rsidP="003A07AB">
            <w:pPr>
              <w:spacing w:before="10" w:after="40"/>
              <w:ind w:left="57" w:right="57"/>
              <w:jc w:val="center"/>
              <w:rPr>
                <w:sz w:val="16"/>
                <w:szCs w:val="16"/>
              </w:rPr>
            </w:pPr>
            <w:r>
              <w:rPr>
                <w:sz w:val="16"/>
                <w:szCs w:val="16"/>
              </w:rPr>
              <w:t>2012</w:t>
            </w:r>
          </w:p>
        </w:tc>
        <w:tc>
          <w:tcPr>
            <w:tcW w:w="1200" w:type="dxa"/>
            <w:tcBorders>
              <w:top w:val="single" w:sz="4" w:space="0" w:color="auto"/>
              <w:left w:val="single" w:sz="4" w:space="0" w:color="auto"/>
            </w:tcBorders>
            <w:shd w:val="clear" w:color="auto" w:fill="FFFFFF"/>
          </w:tcPr>
          <w:p w14:paraId="6F75459C" w14:textId="77777777" w:rsidR="009E6432" w:rsidRPr="00906D3F" w:rsidRDefault="009E6432" w:rsidP="003A07AB">
            <w:pPr>
              <w:spacing w:before="10" w:after="40"/>
              <w:ind w:left="57" w:right="57"/>
              <w:jc w:val="center"/>
              <w:rPr>
                <w:sz w:val="16"/>
                <w:szCs w:val="16"/>
              </w:rPr>
            </w:pPr>
            <w:r>
              <w:rPr>
                <w:sz w:val="16"/>
                <w:szCs w:val="16"/>
              </w:rPr>
              <w:t>2020</w:t>
            </w:r>
          </w:p>
        </w:tc>
        <w:tc>
          <w:tcPr>
            <w:tcW w:w="1200" w:type="dxa"/>
            <w:tcBorders>
              <w:top w:val="single" w:sz="4" w:space="0" w:color="auto"/>
              <w:left w:val="single" w:sz="4" w:space="0" w:color="auto"/>
            </w:tcBorders>
            <w:shd w:val="clear" w:color="auto" w:fill="FFFFFF"/>
          </w:tcPr>
          <w:p w14:paraId="00FC7061" w14:textId="77777777" w:rsidR="009E6432" w:rsidRPr="00906D3F" w:rsidRDefault="009E6432" w:rsidP="003A07AB">
            <w:pPr>
              <w:spacing w:before="10" w:after="40"/>
              <w:ind w:left="57" w:right="57"/>
              <w:jc w:val="center"/>
              <w:rPr>
                <w:sz w:val="16"/>
                <w:szCs w:val="16"/>
              </w:rPr>
            </w:pPr>
            <w:r>
              <w:rPr>
                <w:sz w:val="16"/>
                <w:szCs w:val="16"/>
              </w:rPr>
              <w:t>2021</w:t>
            </w:r>
          </w:p>
        </w:tc>
        <w:tc>
          <w:tcPr>
            <w:tcW w:w="1200" w:type="dxa"/>
            <w:tcBorders>
              <w:top w:val="single" w:sz="4" w:space="0" w:color="auto"/>
              <w:left w:val="single" w:sz="4" w:space="0" w:color="auto"/>
            </w:tcBorders>
            <w:shd w:val="clear" w:color="auto" w:fill="FFFFFF"/>
          </w:tcPr>
          <w:p w14:paraId="6F6FF2B5" w14:textId="77777777" w:rsidR="009E6432" w:rsidRPr="00906D3F" w:rsidRDefault="009E6432" w:rsidP="003A07AB">
            <w:pPr>
              <w:spacing w:before="10" w:after="40"/>
              <w:ind w:left="57" w:right="57"/>
              <w:jc w:val="center"/>
              <w:rPr>
                <w:sz w:val="16"/>
                <w:szCs w:val="16"/>
              </w:rPr>
            </w:pPr>
            <w:r>
              <w:rPr>
                <w:sz w:val="16"/>
                <w:szCs w:val="16"/>
              </w:rPr>
              <w:t>2022</w:t>
            </w:r>
          </w:p>
        </w:tc>
        <w:tc>
          <w:tcPr>
            <w:tcW w:w="1205" w:type="dxa"/>
            <w:tcBorders>
              <w:top w:val="single" w:sz="4" w:space="0" w:color="auto"/>
              <w:left w:val="single" w:sz="4" w:space="0" w:color="auto"/>
            </w:tcBorders>
            <w:shd w:val="clear" w:color="auto" w:fill="FFFFFF"/>
          </w:tcPr>
          <w:p w14:paraId="34BEEFCF" w14:textId="77777777" w:rsidR="009E6432" w:rsidRPr="00906D3F" w:rsidRDefault="009E6432" w:rsidP="003A07AB">
            <w:pPr>
              <w:spacing w:before="10" w:after="40"/>
              <w:ind w:left="57" w:right="57"/>
              <w:jc w:val="center"/>
              <w:rPr>
                <w:sz w:val="16"/>
                <w:szCs w:val="16"/>
              </w:rPr>
            </w:pPr>
            <w:r>
              <w:rPr>
                <w:sz w:val="16"/>
                <w:szCs w:val="16"/>
              </w:rPr>
              <w:t>2023</w:t>
            </w:r>
          </w:p>
        </w:tc>
        <w:tc>
          <w:tcPr>
            <w:tcW w:w="1210" w:type="dxa"/>
            <w:tcBorders>
              <w:top w:val="single" w:sz="4" w:space="0" w:color="auto"/>
              <w:left w:val="single" w:sz="4" w:space="0" w:color="auto"/>
              <w:right w:val="single" w:sz="4" w:space="0" w:color="auto"/>
            </w:tcBorders>
            <w:shd w:val="clear" w:color="auto" w:fill="FFFFFF"/>
          </w:tcPr>
          <w:p w14:paraId="1C02A65A" w14:textId="77777777" w:rsidR="009E6432" w:rsidRPr="00906D3F" w:rsidRDefault="009E6432" w:rsidP="003A07AB">
            <w:pPr>
              <w:spacing w:before="10" w:after="40"/>
              <w:ind w:left="57" w:right="57"/>
              <w:jc w:val="center"/>
              <w:rPr>
                <w:sz w:val="16"/>
                <w:szCs w:val="16"/>
              </w:rPr>
            </w:pPr>
            <w:r>
              <w:rPr>
                <w:sz w:val="16"/>
                <w:szCs w:val="16"/>
              </w:rPr>
              <w:t>2024</w:t>
            </w:r>
          </w:p>
        </w:tc>
      </w:tr>
      <w:tr w:rsidR="003A07AB" w:rsidRPr="00906D3F" w14:paraId="616391FA" w14:textId="77777777" w:rsidTr="008C6F7A">
        <w:trPr>
          <w:trHeight w:val="20"/>
        </w:trPr>
        <w:tc>
          <w:tcPr>
            <w:tcW w:w="7002" w:type="dxa"/>
            <w:tcBorders>
              <w:top w:val="single" w:sz="4" w:space="0" w:color="auto"/>
              <w:left w:val="single" w:sz="4" w:space="0" w:color="auto"/>
            </w:tcBorders>
            <w:shd w:val="clear" w:color="auto" w:fill="FFFFFF"/>
          </w:tcPr>
          <w:p w14:paraId="25F131C9" w14:textId="77777777" w:rsidR="003A07AB" w:rsidRPr="00906D3F" w:rsidRDefault="003A07AB" w:rsidP="003A07AB">
            <w:pPr>
              <w:spacing w:before="10" w:after="40"/>
              <w:ind w:left="57" w:right="57"/>
              <w:jc w:val="both"/>
              <w:rPr>
                <w:sz w:val="16"/>
                <w:szCs w:val="16"/>
              </w:rPr>
            </w:pPr>
            <w:r>
              <w:rPr>
                <w:sz w:val="16"/>
                <w:szCs w:val="16"/>
              </w:rPr>
              <w:t>Індекс викидів парникових газів, еквівалент вуглекислого газу (1990 = 100)</w:t>
            </w:r>
          </w:p>
        </w:tc>
        <w:tc>
          <w:tcPr>
            <w:tcW w:w="859" w:type="dxa"/>
            <w:tcBorders>
              <w:top w:val="single" w:sz="4" w:space="0" w:color="auto"/>
              <w:left w:val="single" w:sz="4" w:space="0" w:color="auto"/>
            </w:tcBorders>
            <w:shd w:val="clear" w:color="auto" w:fill="FFFFFF"/>
          </w:tcPr>
          <w:p w14:paraId="310FA62A" w14:textId="77777777" w:rsidR="003A07AB" w:rsidRPr="00B742D7" w:rsidRDefault="003A07AB" w:rsidP="003A07AB">
            <w:pPr>
              <w:spacing w:before="10" w:after="40"/>
              <w:ind w:left="57" w:right="57"/>
              <w:jc w:val="center"/>
              <w:rPr>
                <w:sz w:val="16"/>
                <w:szCs w:val="16"/>
                <w:lang w:val="ru-RU"/>
              </w:rPr>
            </w:pPr>
          </w:p>
        </w:tc>
        <w:tc>
          <w:tcPr>
            <w:tcW w:w="1205" w:type="dxa"/>
            <w:tcBorders>
              <w:top w:val="single" w:sz="4" w:space="0" w:color="auto"/>
              <w:left w:val="single" w:sz="4" w:space="0" w:color="auto"/>
            </w:tcBorders>
            <w:shd w:val="clear" w:color="auto" w:fill="FFFFFF"/>
          </w:tcPr>
          <w:p w14:paraId="4066714D" w14:textId="77777777" w:rsidR="003A07AB" w:rsidRPr="00906D3F" w:rsidRDefault="003A07AB" w:rsidP="003A07AB">
            <w:pPr>
              <w:spacing w:before="10" w:after="40"/>
              <w:ind w:left="57" w:right="57"/>
              <w:jc w:val="center"/>
              <w:rPr>
                <w:sz w:val="16"/>
                <w:szCs w:val="16"/>
              </w:rPr>
            </w:pPr>
            <w:r>
              <w:rPr>
                <w:sz w:val="16"/>
                <w:szCs w:val="16"/>
              </w:rPr>
              <w:t xml:space="preserve">45,4 </w:t>
            </w:r>
            <w:proofErr w:type="spellStart"/>
            <w:r>
              <w:rPr>
                <w:sz w:val="16"/>
                <w:szCs w:val="16"/>
              </w:rPr>
              <w:t>ew</w:t>
            </w:r>
            <w:proofErr w:type="spellEnd"/>
          </w:p>
        </w:tc>
        <w:tc>
          <w:tcPr>
            <w:tcW w:w="1200" w:type="dxa"/>
            <w:tcBorders>
              <w:top w:val="single" w:sz="4" w:space="0" w:color="auto"/>
              <w:left w:val="single" w:sz="4" w:space="0" w:color="auto"/>
            </w:tcBorders>
            <w:shd w:val="clear" w:color="auto" w:fill="FFFFFF"/>
          </w:tcPr>
          <w:p w14:paraId="35155ADC" w14:textId="77777777" w:rsidR="003A07AB" w:rsidRPr="00906D3F" w:rsidRDefault="003A07AB" w:rsidP="003A07AB">
            <w:pPr>
              <w:spacing w:before="10" w:after="40"/>
              <w:ind w:left="57" w:right="57"/>
              <w:jc w:val="center"/>
              <w:rPr>
                <w:sz w:val="16"/>
                <w:szCs w:val="16"/>
              </w:rPr>
            </w:pPr>
            <w:r>
              <w:rPr>
                <w:sz w:val="16"/>
                <w:szCs w:val="16"/>
              </w:rPr>
              <w:t xml:space="preserve">33,8 </w:t>
            </w:r>
            <w:proofErr w:type="spellStart"/>
            <w:r>
              <w:rPr>
                <w:sz w:val="16"/>
                <w:szCs w:val="16"/>
              </w:rPr>
              <w:t>ew</w:t>
            </w:r>
            <w:proofErr w:type="spellEnd"/>
          </w:p>
        </w:tc>
        <w:tc>
          <w:tcPr>
            <w:tcW w:w="1200" w:type="dxa"/>
            <w:tcBorders>
              <w:top w:val="single" w:sz="4" w:space="0" w:color="auto"/>
              <w:left w:val="single" w:sz="4" w:space="0" w:color="auto"/>
            </w:tcBorders>
            <w:shd w:val="clear" w:color="auto" w:fill="FFFFFF"/>
          </w:tcPr>
          <w:p w14:paraId="0F4B7321" w14:textId="77777777" w:rsidR="003A07AB" w:rsidRPr="00906D3F" w:rsidRDefault="003A07AB" w:rsidP="003A07AB">
            <w:pPr>
              <w:spacing w:before="10" w:after="40"/>
              <w:ind w:left="57" w:right="57"/>
              <w:jc w:val="center"/>
              <w:rPr>
                <w:sz w:val="16"/>
                <w:szCs w:val="16"/>
              </w:rPr>
            </w:pPr>
            <w:r>
              <w:rPr>
                <w:sz w:val="16"/>
                <w:szCs w:val="16"/>
              </w:rPr>
              <w:t xml:space="preserve">35,8 </w:t>
            </w:r>
            <w:proofErr w:type="spellStart"/>
            <w:r>
              <w:rPr>
                <w:sz w:val="16"/>
                <w:szCs w:val="16"/>
              </w:rPr>
              <w:t>ew</w:t>
            </w:r>
            <w:proofErr w:type="spellEnd"/>
          </w:p>
        </w:tc>
        <w:tc>
          <w:tcPr>
            <w:tcW w:w="1200" w:type="dxa"/>
            <w:tcBorders>
              <w:top w:val="single" w:sz="4" w:space="0" w:color="auto"/>
              <w:left w:val="single" w:sz="4" w:space="0" w:color="auto"/>
            </w:tcBorders>
            <w:shd w:val="clear" w:color="auto" w:fill="FFFFFF"/>
          </w:tcPr>
          <w:p w14:paraId="5C8C7E38" w14:textId="77777777" w:rsidR="003A07AB" w:rsidRPr="00906D3F" w:rsidRDefault="003A07AB" w:rsidP="003A07AB">
            <w:pPr>
              <w:spacing w:before="10" w:after="40"/>
              <w:ind w:left="57" w:right="57"/>
              <w:jc w:val="center"/>
              <w:rPr>
                <w:sz w:val="16"/>
                <w:szCs w:val="16"/>
              </w:rPr>
            </w:pPr>
            <w:r>
              <w:rPr>
                <w:sz w:val="16"/>
                <w:szCs w:val="16"/>
              </w:rPr>
              <w:t xml:space="preserve">24,4 </w:t>
            </w:r>
            <w:proofErr w:type="spellStart"/>
            <w:r>
              <w:rPr>
                <w:sz w:val="16"/>
                <w:szCs w:val="16"/>
              </w:rPr>
              <w:t>ew</w:t>
            </w:r>
            <w:proofErr w:type="spellEnd"/>
          </w:p>
        </w:tc>
        <w:tc>
          <w:tcPr>
            <w:tcW w:w="1205" w:type="dxa"/>
            <w:tcBorders>
              <w:top w:val="single" w:sz="4" w:space="0" w:color="auto"/>
              <w:left w:val="single" w:sz="4" w:space="0" w:color="auto"/>
            </w:tcBorders>
            <w:shd w:val="clear" w:color="auto" w:fill="FFFFFF"/>
          </w:tcPr>
          <w:p w14:paraId="14D32441" w14:textId="28126460" w:rsidR="003A07AB" w:rsidRPr="00906D3F" w:rsidRDefault="003A07AB" w:rsidP="003A07AB">
            <w:pPr>
              <w:spacing w:before="10" w:after="40"/>
              <w:ind w:left="57" w:right="57"/>
              <w:jc w:val="center"/>
              <w:rPr>
                <w:sz w:val="16"/>
                <w:szCs w:val="16"/>
              </w:rPr>
            </w:pPr>
            <w:r>
              <w:rPr>
                <w:sz w:val="16"/>
                <w:szCs w:val="16"/>
              </w:rPr>
              <w:t>:</w:t>
            </w:r>
          </w:p>
        </w:tc>
        <w:tc>
          <w:tcPr>
            <w:tcW w:w="1210" w:type="dxa"/>
            <w:tcBorders>
              <w:top w:val="single" w:sz="4" w:space="0" w:color="auto"/>
              <w:left w:val="single" w:sz="4" w:space="0" w:color="auto"/>
              <w:right w:val="single" w:sz="4" w:space="0" w:color="auto"/>
            </w:tcBorders>
            <w:shd w:val="clear" w:color="auto" w:fill="FFFFFF"/>
          </w:tcPr>
          <w:p w14:paraId="03229966" w14:textId="514467C1" w:rsidR="003A07AB" w:rsidRPr="00906D3F" w:rsidRDefault="003A07AB" w:rsidP="003A07AB">
            <w:pPr>
              <w:spacing w:before="10" w:after="40"/>
              <w:ind w:left="57" w:right="57"/>
              <w:jc w:val="center"/>
              <w:rPr>
                <w:sz w:val="16"/>
                <w:szCs w:val="16"/>
              </w:rPr>
            </w:pPr>
            <w:r>
              <w:rPr>
                <w:sz w:val="16"/>
                <w:szCs w:val="16"/>
              </w:rPr>
              <w:t>:</w:t>
            </w:r>
          </w:p>
        </w:tc>
      </w:tr>
      <w:tr w:rsidR="003A07AB" w:rsidRPr="00906D3F" w14:paraId="63F04E53" w14:textId="77777777" w:rsidTr="008C6F7A">
        <w:trPr>
          <w:trHeight w:val="20"/>
        </w:trPr>
        <w:tc>
          <w:tcPr>
            <w:tcW w:w="7002" w:type="dxa"/>
            <w:tcBorders>
              <w:top w:val="single" w:sz="4" w:space="0" w:color="auto"/>
              <w:left w:val="single" w:sz="4" w:space="0" w:color="auto"/>
            </w:tcBorders>
            <w:shd w:val="clear" w:color="auto" w:fill="FFFFFF"/>
          </w:tcPr>
          <w:p w14:paraId="43E41F4E" w14:textId="77777777" w:rsidR="003A07AB" w:rsidRPr="00906D3F" w:rsidRDefault="003A07AB" w:rsidP="003A07AB">
            <w:pPr>
              <w:spacing w:before="10" w:after="40"/>
              <w:ind w:left="57" w:right="57"/>
              <w:jc w:val="both"/>
              <w:rPr>
                <w:sz w:val="16"/>
                <w:szCs w:val="16"/>
              </w:rPr>
            </w:pPr>
            <w:r>
              <w:rPr>
                <w:sz w:val="16"/>
                <w:szCs w:val="16"/>
              </w:rPr>
              <w:t>Енергоємність в економіці (кг нафтового еквіваленту на 1 000 євро ВВП у сталих цінах 2015 року)</w:t>
            </w:r>
          </w:p>
        </w:tc>
        <w:tc>
          <w:tcPr>
            <w:tcW w:w="859" w:type="dxa"/>
            <w:tcBorders>
              <w:top w:val="single" w:sz="4" w:space="0" w:color="auto"/>
              <w:left w:val="single" w:sz="4" w:space="0" w:color="auto"/>
            </w:tcBorders>
            <w:shd w:val="clear" w:color="auto" w:fill="FFFFFF"/>
          </w:tcPr>
          <w:p w14:paraId="2191CB01" w14:textId="77777777" w:rsidR="003A07AB" w:rsidRPr="00906D3F" w:rsidRDefault="003A07AB" w:rsidP="008C6F7A">
            <w:pPr>
              <w:spacing w:before="10" w:after="40"/>
              <w:ind w:left="57" w:right="113"/>
              <w:jc w:val="center"/>
              <w:rPr>
                <w:sz w:val="16"/>
                <w:szCs w:val="16"/>
              </w:rPr>
            </w:pPr>
            <w:r>
              <w:rPr>
                <w:sz w:val="16"/>
                <w:szCs w:val="16"/>
              </w:rPr>
              <w:t>2)</w:t>
            </w:r>
          </w:p>
        </w:tc>
        <w:tc>
          <w:tcPr>
            <w:tcW w:w="1205" w:type="dxa"/>
            <w:tcBorders>
              <w:top w:val="single" w:sz="4" w:space="0" w:color="auto"/>
              <w:left w:val="single" w:sz="4" w:space="0" w:color="auto"/>
            </w:tcBorders>
            <w:shd w:val="clear" w:color="auto" w:fill="FFFFFF"/>
          </w:tcPr>
          <w:p w14:paraId="7125ACC4" w14:textId="77777777" w:rsidR="003A07AB" w:rsidRPr="00906D3F" w:rsidRDefault="003A07AB" w:rsidP="003A07AB">
            <w:pPr>
              <w:spacing w:before="10" w:after="40"/>
              <w:ind w:left="57" w:right="57"/>
              <w:jc w:val="center"/>
              <w:rPr>
                <w:sz w:val="16"/>
                <w:szCs w:val="16"/>
              </w:rPr>
            </w:pPr>
            <w:r>
              <w:rPr>
                <w:sz w:val="16"/>
                <w:szCs w:val="16"/>
              </w:rPr>
              <w:t xml:space="preserve">214,0 </w:t>
            </w:r>
            <w:proofErr w:type="spellStart"/>
            <w:r>
              <w:rPr>
                <w:sz w:val="16"/>
                <w:szCs w:val="16"/>
              </w:rPr>
              <w:t>dw</w:t>
            </w:r>
            <w:proofErr w:type="spellEnd"/>
          </w:p>
        </w:tc>
        <w:tc>
          <w:tcPr>
            <w:tcW w:w="1200" w:type="dxa"/>
            <w:tcBorders>
              <w:top w:val="single" w:sz="4" w:space="0" w:color="auto"/>
              <w:left w:val="single" w:sz="4" w:space="0" w:color="auto"/>
            </w:tcBorders>
            <w:shd w:val="clear" w:color="auto" w:fill="FFFFFF"/>
          </w:tcPr>
          <w:p w14:paraId="4D61DF60" w14:textId="77777777" w:rsidR="003A07AB" w:rsidRPr="00906D3F" w:rsidRDefault="003A07AB" w:rsidP="003A07AB">
            <w:pPr>
              <w:spacing w:before="10" w:after="40"/>
              <w:ind w:left="57" w:right="57"/>
              <w:jc w:val="center"/>
              <w:rPr>
                <w:sz w:val="16"/>
                <w:szCs w:val="16"/>
              </w:rPr>
            </w:pPr>
            <w:r>
              <w:rPr>
                <w:sz w:val="16"/>
                <w:szCs w:val="16"/>
              </w:rPr>
              <w:t xml:space="preserve">167,0 </w:t>
            </w:r>
            <w:proofErr w:type="spellStart"/>
            <w:r>
              <w:rPr>
                <w:sz w:val="16"/>
                <w:szCs w:val="16"/>
              </w:rPr>
              <w:t>dw</w:t>
            </w:r>
            <w:proofErr w:type="spellEnd"/>
          </w:p>
        </w:tc>
        <w:tc>
          <w:tcPr>
            <w:tcW w:w="1200" w:type="dxa"/>
            <w:tcBorders>
              <w:top w:val="single" w:sz="4" w:space="0" w:color="auto"/>
              <w:left w:val="single" w:sz="4" w:space="0" w:color="auto"/>
            </w:tcBorders>
            <w:shd w:val="clear" w:color="auto" w:fill="FFFFFF"/>
          </w:tcPr>
          <w:p w14:paraId="3EC34F99" w14:textId="6B526AF7" w:rsidR="003A07AB" w:rsidRPr="00906D3F" w:rsidRDefault="003A07AB"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tcBorders>
            <w:shd w:val="clear" w:color="auto" w:fill="FFFFFF"/>
          </w:tcPr>
          <w:p w14:paraId="65D185BC" w14:textId="1826C930" w:rsidR="003A07AB" w:rsidRPr="00906D3F" w:rsidRDefault="003A07AB" w:rsidP="003A07AB">
            <w:pPr>
              <w:spacing w:before="10" w:after="40"/>
              <w:ind w:left="57" w:right="57"/>
              <w:jc w:val="center"/>
              <w:rPr>
                <w:sz w:val="16"/>
                <w:szCs w:val="16"/>
              </w:rPr>
            </w:pPr>
            <w:r>
              <w:rPr>
                <w:sz w:val="16"/>
                <w:szCs w:val="16"/>
              </w:rPr>
              <w:t>:</w:t>
            </w:r>
          </w:p>
        </w:tc>
        <w:tc>
          <w:tcPr>
            <w:tcW w:w="1205" w:type="dxa"/>
            <w:tcBorders>
              <w:top w:val="single" w:sz="4" w:space="0" w:color="auto"/>
              <w:left w:val="single" w:sz="4" w:space="0" w:color="auto"/>
            </w:tcBorders>
            <w:shd w:val="clear" w:color="auto" w:fill="FFFFFF"/>
          </w:tcPr>
          <w:p w14:paraId="32045F61" w14:textId="64A17AAF" w:rsidR="003A07AB" w:rsidRPr="00906D3F" w:rsidRDefault="003A07AB" w:rsidP="003A07AB">
            <w:pPr>
              <w:spacing w:before="10" w:after="40"/>
              <w:ind w:left="57" w:right="57"/>
              <w:jc w:val="center"/>
              <w:rPr>
                <w:sz w:val="16"/>
                <w:szCs w:val="16"/>
              </w:rPr>
            </w:pPr>
            <w:r>
              <w:rPr>
                <w:sz w:val="16"/>
                <w:szCs w:val="16"/>
              </w:rPr>
              <w:t>:</w:t>
            </w:r>
          </w:p>
        </w:tc>
        <w:tc>
          <w:tcPr>
            <w:tcW w:w="1210" w:type="dxa"/>
            <w:tcBorders>
              <w:top w:val="single" w:sz="4" w:space="0" w:color="auto"/>
              <w:left w:val="single" w:sz="4" w:space="0" w:color="auto"/>
              <w:right w:val="single" w:sz="4" w:space="0" w:color="auto"/>
            </w:tcBorders>
            <w:shd w:val="clear" w:color="auto" w:fill="FFFFFF"/>
          </w:tcPr>
          <w:p w14:paraId="6CCBDD29" w14:textId="484D42A3" w:rsidR="003A07AB" w:rsidRPr="00906D3F" w:rsidRDefault="003A07AB" w:rsidP="003A07AB">
            <w:pPr>
              <w:spacing w:before="10" w:after="40"/>
              <w:ind w:left="57" w:right="57"/>
              <w:jc w:val="center"/>
              <w:rPr>
                <w:sz w:val="16"/>
                <w:szCs w:val="16"/>
              </w:rPr>
            </w:pPr>
            <w:r>
              <w:rPr>
                <w:sz w:val="16"/>
                <w:szCs w:val="16"/>
              </w:rPr>
              <w:t>:</w:t>
            </w:r>
          </w:p>
        </w:tc>
      </w:tr>
      <w:tr w:rsidR="003A07AB" w:rsidRPr="00906D3F" w14:paraId="438C596E" w14:textId="77777777" w:rsidTr="008C6F7A">
        <w:trPr>
          <w:trHeight w:val="20"/>
        </w:trPr>
        <w:tc>
          <w:tcPr>
            <w:tcW w:w="7002" w:type="dxa"/>
            <w:tcBorders>
              <w:top w:val="single" w:sz="4" w:space="0" w:color="auto"/>
              <w:left w:val="single" w:sz="4" w:space="0" w:color="auto"/>
            </w:tcBorders>
            <w:shd w:val="clear" w:color="auto" w:fill="FFFFFF"/>
          </w:tcPr>
          <w:p w14:paraId="14F9BDAA" w14:textId="77777777" w:rsidR="003A07AB" w:rsidRPr="00906D3F" w:rsidRDefault="003A07AB" w:rsidP="003A07AB">
            <w:pPr>
              <w:spacing w:before="10" w:after="40"/>
              <w:ind w:left="57" w:right="57"/>
              <w:jc w:val="both"/>
              <w:rPr>
                <w:sz w:val="16"/>
                <w:szCs w:val="16"/>
              </w:rPr>
            </w:pPr>
            <w:r>
              <w:rPr>
                <w:sz w:val="16"/>
                <w:szCs w:val="16"/>
              </w:rPr>
              <w:t>Електроенергія, вироблена з відновлюваних джерел відносно валового споживання електроенергії (%)</w:t>
            </w:r>
          </w:p>
        </w:tc>
        <w:tc>
          <w:tcPr>
            <w:tcW w:w="859" w:type="dxa"/>
            <w:tcBorders>
              <w:top w:val="single" w:sz="4" w:space="0" w:color="auto"/>
              <w:left w:val="single" w:sz="4" w:space="0" w:color="auto"/>
            </w:tcBorders>
            <w:shd w:val="clear" w:color="auto" w:fill="FFFFFF"/>
          </w:tcPr>
          <w:p w14:paraId="4BEDF1BB" w14:textId="77777777" w:rsidR="003A07AB" w:rsidRPr="00B742D7" w:rsidRDefault="003A07AB" w:rsidP="008C6F7A">
            <w:pPr>
              <w:spacing w:before="10" w:after="40"/>
              <w:ind w:left="57" w:right="113"/>
              <w:jc w:val="center"/>
              <w:rPr>
                <w:sz w:val="16"/>
                <w:szCs w:val="16"/>
                <w:lang w:val="ru-RU"/>
              </w:rPr>
            </w:pPr>
          </w:p>
        </w:tc>
        <w:tc>
          <w:tcPr>
            <w:tcW w:w="1205" w:type="dxa"/>
            <w:tcBorders>
              <w:top w:val="single" w:sz="4" w:space="0" w:color="auto"/>
              <w:left w:val="single" w:sz="4" w:space="0" w:color="auto"/>
            </w:tcBorders>
            <w:shd w:val="clear" w:color="auto" w:fill="FFFFFF"/>
          </w:tcPr>
          <w:p w14:paraId="025F7E03" w14:textId="77777777" w:rsidR="003A07AB" w:rsidRPr="00906D3F" w:rsidRDefault="003A07AB" w:rsidP="003A07AB">
            <w:pPr>
              <w:spacing w:before="10" w:after="40"/>
              <w:ind w:left="57" w:right="57"/>
              <w:jc w:val="center"/>
              <w:rPr>
                <w:sz w:val="16"/>
                <w:szCs w:val="16"/>
              </w:rPr>
            </w:pPr>
            <w:r>
              <w:rPr>
                <w:sz w:val="16"/>
                <w:szCs w:val="16"/>
              </w:rPr>
              <w:t xml:space="preserve">6,5 </w:t>
            </w:r>
            <w:proofErr w:type="spellStart"/>
            <w:r>
              <w:rPr>
                <w:sz w:val="16"/>
                <w:szCs w:val="16"/>
              </w:rPr>
              <w:t>ew</w:t>
            </w:r>
            <w:proofErr w:type="spellEnd"/>
          </w:p>
        </w:tc>
        <w:tc>
          <w:tcPr>
            <w:tcW w:w="1200" w:type="dxa"/>
            <w:tcBorders>
              <w:top w:val="single" w:sz="4" w:space="0" w:color="auto"/>
              <w:left w:val="single" w:sz="4" w:space="0" w:color="auto"/>
            </w:tcBorders>
            <w:shd w:val="clear" w:color="auto" w:fill="FFFFFF"/>
          </w:tcPr>
          <w:p w14:paraId="2471DBDC" w14:textId="77777777" w:rsidR="003A07AB" w:rsidRPr="00906D3F" w:rsidRDefault="003A07AB" w:rsidP="003A07AB">
            <w:pPr>
              <w:spacing w:before="10" w:after="40"/>
              <w:ind w:left="57" w:right="57"/>
              <w:jc w:val="center"/>
              <w:rPr>
                <w:sz w:val="16"/>
                <w:szCs w:val="16"/>
              </w:rPr>
            </w:pPr>
            <w:r>
              <w:rPr>
                <w:sz w:val="16"/>
                <w:szCs w:val="16"/>
              </w:rPr>
              <w:t>11,5 w</w:t>
            </w:r>
          </w:p>
        </w:tc>
        <w:tc>
          <w:tcPr>
            <w:tcW w:w="1200" w:type="dxa"/>
            <w:tcBorders>
              <w:top w:val="single" w:sz="4" w:space="0" w:color="auto"/>
              <w:left w:val="single" w:sz="4" w:space="0" w:color="auto"/>
            </w:tcBorders>
            <w:shd w:val="clear" w:color="auto" w:fill="FFFFFF"/>
          </w:tcPr>
          <w:p w14:paraId="3F0C4531" w14:textId="77777777" w:rsidR="003A07AB" w:rsidRPr="00906D3F" w:rsidRDefault="003A07AB" w:rsidP="003A07AB">
            <w:pPr>
              <w:spacing w:before="10" w:after="40"/>
              <w:ind w:left="57" w:right="57"/>
              <w:jc w:val="center"/>
              <w:rPr>
                <w:sz w:val="16"/>
                <w:szCs w:val="16"/>
              </w:rPr>
            </w:pPr>
            <w:r>
              <w:rPr>
                <w:sz w:val="16"/>
                <w:szCs w:val="16"/>
              </w:rPr>
              <w:t>10,6 w</w:t>
            </w:r>
          </w:p>
        </w:tc>
        <w:tc>
          <w:tcPr>
            <w:tcW w:w="1200" w:type="dxa"/>
            <w:tcBorders>
              <w:top w:val="single" w:sz="4" w:space="0" w:color="auto"/>
              <w:left w:val="single" w:sz="4" w:space="0" w:color="auto"/>
            </w:tcBorders>
            <w:shd w:val="clear" w:color="auto" w:fill="FFFFFF"/>
          </w:tcPr>
          <w:p w14:paraId="54C7311B" w14:textId="23010590" w:rsidR="003A07AB" w:rsidRPr="00906D3F" w:rsidRDefault="003A07AB" w:rsidP="003A07AB">
            <w:pPr>
              <w:spacing w:before="10" w:after="40"/>
              <w:ind w:left="57" w:right="57"/>
              <w:jc w:val="center"/>
              <w:rPr>
                <w:sz w:val="16"/>
                <w:szCs w:val="16"/>
              </w:rPr>
            </w:pPr>
            <w:r>
              <w:rPr>
                <w:sz w:val="16"/>
                <w:szCs w:val="16"/>
              </w:rPr>
              <w:t>:</w:t>
            </w:r>
          </w:p>
        </w:tc>
        <w:tc>
          <w:tcPr>
            <w:tcW w:w="1205" w:type="dxa"/>
            <w:tcBorders>
              <w:top w:val="single" w:sz="4" w:space="0" w:color="auto"/>
              <w:left w:val="single" w:sz="4" w:space="0" w:color="auto"/>
            </w:tcBorders>
            <w:shd w:val="clear" w:color="auto" w:fill="FFFFFF"/>
          </w:tcPr>
          <w:p w14:paraId="78B3BD82" w14:textId="21EC8B2E" w:rsidR="003A07AB" w:rsidRPr="00906D3F" w:rsidRDefault="003A07AB" w:rsidP="003A07AB">
            <w:pPr>
              <w:spacing w:before="10" w:after="40"/>
              <w:ind w:left="57" w:right="57"/>
              <w:jc w:val="center"/>
              <w:rPr>
                <w:sz w:val="16"/>
                <w:szCs w:val="16"/>
              </w:rPr>
            </w:pPr>
            <w:r>
              <w:rPr>
                <w:sz w:val="16"/>
                <w:szCs w:val="16"/>
              </w:rPr>
              <w:t>:</w:t>
            </w:r>
          </w:p>
        </w:tc>
        <w:tc>
          <w:tcPr>
            <w:tcW w:w="1210" w:type="dxa"/>
            <w:tcBorders>
              <w:top w:val="single" w:sz="4" w:space="0" w:color="auto"/>
              <w:left w:val="single" w:sz="4" w:space="0" w:color="auto"/>
              <w:right w:val="single" w:sz="4" w:space="0" w:color="auto"/>
            </w:tcBorders>
            <w:shd w:val="clear" w:color="auto" w:fill="FFFFFF"/>
          </w:tcPr>
          <w:p w14:paraId="227A293A" w14:textId="570233CA" w:rsidR="003A07AB" w:rsidRPr="00906D3F" w:rsidRDefault="003A07AB" w:rsidP="003A07AB">
            <w:pPr>
              <w:spacing w:before="10" w:after="40"/>
              <w:ind w:left="57" w:right="57"/>
              <w:jc w:val="center"/>
              <w:rPr>
                <w:sz w:val="16"/>
                <w:szCs w:val="16"/>
              </w:rPr>
            </w:pPr>
            <w:r>
              <w:rPr>
                <w:sz w:val="16"/>
                <w:szCs w:val="16"/>
              </w:rPr>
              <w:t>:</w:t>
            </w:r>
          </w:p>
        </w:tc>
      </w:tr>
      <w:tr w:rsidR="003A07AB" w:rsidRPr="00906D3F" w14:paraId="206A52D9" w14:textId="77777777" w:rsidTr="008C6F7A">
        <w:trPr>
          <w:trHeight w:val="20"/>
        </w:trPr>
        <w:tc>
          <w:tcPr>
            <w:tcW w:w="7002" w:type="dxa"/>
            <w:tcBorders>
              <w:top w:val="single" w:sz="4" w:space="0" w:color="auto"/>
              <w:left w:val="single" w:sz="4" w:space="0" w:color="auto"/>
              <w:bottom w:val="single" w:sz="4" w:space="0" w:color="auto"/>
            </w:tcBorders>
            <w:shd w:val="clear" w:color="auto" w:fill="FFFFFF"/>
          </w:tcPr>
          <w:p w14:paraId="7A4FB61C" w14:textId="77777777" w:rsidR="003A07AB" w:rsidRPr="00906D3F" w:rsidRDefault="003A07AB" w:rsidP="003A07AB">
            <w:pPr>
              <w:spacing w:before="10" w:after="40"/>
              <w:ind w:left="57" w:right="57"/>
              <w:jc w:val="both"/>
              <w:rPr>
                <w:sz w:val="16"/>
                <w:szCs w:val="16"/>
              </w:rPr>
            </w:pPr>
            <w:r>
              <w:rPr>
                <w:sz w:val="16"/>
                <w:szCs w:val="16"/>
              </w:rPr>
              <w:t xml:space="preserve">Частка автомобільного транспорту у внутрішніх вантажних перевезеннях (з розрахунку на </w:t>
            </w:r>
            <w:proofErr w:type="spellStart"/>
            <w:r>
              <w:rPr>
                <w:sz w:val="16"/>
                <w:szCs w:val="16"/>
              </w:rPr>
              <w:t>тонн</w:t>
            </w:r>
            <w:proofErr w:type="spellEnd"/>
            <w:r>
              <w:rPr>
                <w:sz w:val="16"/>
                <w:szCs w:val="16"/>
              </w:rPr>
              <w:t>-км) (%)</w:t>
            </w:r>
          </w:p>
        </w:tc>
        <w:tc>
          <w:tcPr>
            <w:tcW w:w="859" w:type="dxa"/>
            <w:tcBorders>
              <w:top w:val="single" w:sz="4" w:space="0" w:color="auto"/>
              <w:left w:val="single" w:sz="4" w:space="0" w:color="auto"/>
              <w:bottom w:val="single" w:sz="4" w:space="0" w:color="auto"/>
            </w:tcBorders>
            <w:shd w:val="clear" w:color="auto" w:fill="FFFFFF"/>
          </w:tcPr>
          <w:p w14:paraId="5F0A589D" w14:textId="77777777" w:rsidR="003A07AB" w:rsidRPr="00906D3F" w:rsidRDefault="003A07AB" w:rsidP="003A07AB">
            <w:pPr>
              <w:spacing w:before="10" w:after="40"/>
              <w:ind w:left="57" w:right="113"/>
              <w:jc w:val="right"/>
              <w:rPr>
                <w:sz w:val="16"/>
                <w:szCs w:val="16"/>
              </w:rPr>
            </w:pPr>
            <w:r>
              <w:rPr>
                <w:sz w:val="16"/>
                <w:szCs w:val="16"/>
              </w:rPr>
              <w:t>2)</w:t>
            </w:r>
          </w:p>
        </w:tc>
        <w:tc>
          <w:tcPr>
            <w:tcW w:w="1205" w:type="dxa"/>
            <w:tcBorders>
              <w:top w:val="single" w:sz="4" w:space="0" w:color="auto"/>
              <w:left w:val="single" w:sz="4" w:space="0" w:color="auto"/>
              <w:bottom w:val="single" w:sz="4" w:space="0" w:color="auto"/>
            </w:tcBorders>
            <w:shd w:val="clear" w:color="auto" w:fill="FFFFFF"/>
          </w:tcPr>
          <w:p w14:paraId="2AF67666" w14:textId="77777777" w:rsidR="003A07AB" w:rsidRPr="00906D3F" w:rsidRDefault="003A07AB" w:rsidP="003A07AB">
            <w:pPr>
              <w:spacing w:before="10" w:after="40"/>
              <w:ind w:left="57" w:right="57"/>
              <w:jc w:val="center"/>
              <w:rPr>
                <w:sz w:val="16"/>
                <w:szCs w:val="16"/>
              </w:rPr>
            </w:pPr>
            <w:r>
              <w:rPr>
                <w:sz w:val="16"/>
                <w:szCs w:val="16"/>
              </w:rPr>
              <w:t>31,7 w</w:t>
            </w:r>
          </w:p>
        </w:tc>
        <w:tc>
          <w:tcPr>
            <w:tcW w:w="1200" w:type="dxa"/>
            <w:tcBorders>
              <w:top w:val="single" w:sz="4" w:space="0" w:color="auto"/>
              <w:left w:val="single" w:sz="4" w:space="0" w:color="auto"/>
              <w:bottom w:val="single" w:sz="4" w:space="0" w:color="auto"/>
            </w:tcBorders>
            <w:shd w:val="clear" w:color="auto" w:fill="FFFFFF"/>
          </w:tcPr>
          <w:p w14:paraId="4C28E818" w14:textId="77777777" w:rsidR="003A07AB" w:rsidRPr="00906D3F" w:rsidRDefault="003A07AB" w:rsidP="003A07AB">
            <w:pPr>
              <w:spacing w:before="10" w:after="40"/>
              <w:ind w:left="57" w:right="57"/>
              <w:jc w:val="center"/>
              <w:rPr>
                <w:sz w:val="16"/>
                <w:szCs w:val="16"/>
              </w:rPr>
            </w:pPr>
            <w:r>
              <w:rPr>
                <w:sz w:val="16"/>
                <w:szCs w:val="16"/>
              </w:rPr>
              <w:t>42,3 w</w:t>
            </w:r>
          </w:p>
        </w:tc>
        <w:tc>
          <w:tcPr>
            <w:tcW w:w="1200" w:type="dxa"/>
            <w:tcBorders>
              <w:top w:val="single" w:sz="4" w:space="0" w:color="auto"/>
              <w:left w:val="single" w:sz="4" w:space="0" w:color="auto"/>
              <w:bottom w:val="single" w:sz="4" w:space="0" w:color="auto"/>
            </w:tcBorders>
            <w:shd w:val="clear" w:color="auto" w:fill="FFFFFF"/>
          </w:tcPr>
          <w:p w14:paraId="585CADAB" w14:textId="77777777" w:rsidR="003A07AB" w:rsidRPr="00906D3F" w:rsidRDefault="003A07AB" w:rsidP="003A07AB">
            <w:pPr>
              <w:spacing w:before="10" w:after="40"/>
              <w:ind w:left="57" w:right="57"/>
              <w:jc w:val="center"/>
              <w:rPr>
                <w:sz w:val="16"/>
                <w:szCs w:val="16"/>
              </w:rPr>
            </w:pPr>
            <w:r>
              <w:rPr>
                <w:sz w:val="16"/>
                <w:szCs w:val="16"/>
              </w:rPr>
              <w:t>39,3 w</w:t>
            </w:r>
          </w:p>
        </w:tc>
        <w:tc>
          <w:tcPr>
            <w:tcW w:w="1200" w:type="dxa"/>
            <w:tcBorders>
              <w:top w:val="single" w:sz="4" w:space="0" w:color="auto"/>
              <w:left w:val="single" w:sz="4" w:space="0" w:color="auto"/>
              <w:bottom w:val="single" w:sz="4" w:space="0" w:color="auto"/>
            </w:tcBorders>
            <w:shd w:val="clear" w:color="auto" w:fill="FFFFFF"/>
          </w:tcPr>
          <w:p w14:paraId="767F67DD" w14:textId="77777777" w:rsidR="003A07AB" w:rsidRPr="00906D3F" w:rsidRDefault="003A07AB" w:rsidP="003A07AB">
            <w:pPr>
              <w:spacing w:before="10" w:after="40"/>
              <w:ind w:left="57" w:right="57"/>
              <w:jc w:val="center"/>
              <w:rPr>
                <w:sz w:val="16"/>
                <w:szCs w:val="16"/>
              </w:rPr>
            </w:pPr>
            <w:r>
              <w:rPr>
                <w:sz w:val="16"/>
                <w:szCs w:val="16"/>
              </w:rPr>
              <w:t xml:space="preserve">46,0 </w:t>
            </w:r>
            <w:proofErr w:type="spellStart"/>
            <w:r>
              <w:rPr>
                <w:sz w:val="16"/>
                <w:szCs w:val="16"/>
              </w:rPr>
              <w:t>pw</w:t>
            </w:r>
            <w:proofErr w:type="spellEnd"/>
          </w:p>
        </w:tc>
        <w:tc>
          <w:tcPr>
            <w:tcW w:w="1205" w:type="dxa"/>
            <w:tcBorders>
              <w:top w:val="single" w:sz="4" w:space="0" w:color="auto"/>
              <w:left w:val="single" w:sz="4" w:space="0" w:color="auto"/>
              <w:bottom w:val="single" w:sz="4" w:space="0" w:color="auto"/>
            </w:tcBorders>
            <w:shd w:val="clear" w:color="auto" w:fill="FFFFFF"/>
          </w:tcPr>
          <w:p w14:paraId="10C074F6" w14:textId="77777777" w:rsidR="003A07AB" w:rsidRPr="00906D3F" w:rsidRDefault="003A07AB" w:rsidP="003A07AB">
            <w:pPr>
              <w:spacing w:before="10" w:after="40"/>
              <w:ind w:left="57" w:right="57"/>
              <w:jc w:val="center"/>
              <w:rPr>
                <w:sz w:val="16"/>
                <w:szCs w:val="16"/>
              </w:rPr>
            </w:pPr>
            <w:r>
              <w:rPr>
                <w:sz w:val="16"/>
                <w:szCs w:val="16"/>
              </w:rPr>
              <w:t xml:space="preserve">47,8 </w:t>
            </w:r>
            <w:proofErr w:type="spellStart"/>
            <w:r>
              <w:rPr>
                <w:sz w:val="16"/>
                <w:szCs w:val="16"/>
              </w:rPr>
              <w:t>pw</w:t>
            </w:r>
            <w:proofErr w:type="spellEnd"/>
          </w:p>
        </w:tc>
        <w:tc>
          <w:tcPr>
            <w:tcW w:w="1210" w:type="dxa"/>
            <w:tcBorders>
              <w:top w:val="single" w:sz="4" w:space="0" w:color="auto"/>
              <w:left w:val="single" w:sz="4" w:space="0" w:color="auto"/>
              <w:bottom w:val="single" w:sz="4" w:space="0" w:color="auto"/>
              <w:right w:val="single" w:sz="4" w:space="0" w:color="auto"/>
            </w:tcBorders>
            <w:shd w:val="clear" w:color="auto" w:fill="FFFFFF"/>
          </w:tcPr>
          <w:p w14:paraId="4253B598" w14:textId="0A89BEA7" w:rsidR="003A07AB" w:rsidRPr="00906D3F" w:rsidRDefault="003A07AB" w:rsidP="003A07AB">
            <w:pPr>
              <w:spacing w:before="10" w:after="40"/>
              <w:ind w:left="57" w:right="57"/>
              <w:jc w:val="center"/>
              <w:rPr>
                <w:sz w:val="16"/>
                <w:szCs w:val="16"/>
              </w:rPr>
            </w:pPr>
            <w:r>
              <w:rPr>
                <w:sz w:val="16"/>
                <w:szCs w:val="16"/>
              </w:rPr>
              <w:t>:</w:t>
            </w:r>
          </w:p>
        </w:tc>
      </w:tr>
    </w:tbl>
    <w:p w14:paraId="042D771B" w14:textId="77777777" w:rsidR="003A07AB" w:rsidRDefault="003A07AB" w:rsidP="003A07AB">
      <w:pPr>
        <w:spacing w:before="10" w:after="40"/>
      </w:pPr>
    </w:p>
    <w:tbl>
      <w:tblPr>
        <w:tblOverlap w:val="never"/>
        <w:tblW w:w="5500" w:type="pct"/>
        <w:tblInd w:w="-56" w:type="dxa"/>
        <w:tblLayout w:type="fixed"/>
        <w:tblCellMar>
          <w:left w:w="10" w:type="dxa"/>
          <w:right w:w="10" w:type="dxa"/>
        </w:tblCellMar>
        <w:tblLook w:val="04A0" w:firstRow="1" w:lastRow="0" w:firstColumn="1" w:lastColumn="0" w:noHBand="0" w:noVBand="1"/>
      </w:tblPr>
      <w:tblGrid>
        <w:gridCol w:w="7002"/>
        <w:gridCol w:w="859"/>
        <w:gridCol w:w="1205"/>
        <w:gridCol w:w="1200"/>
        <w:gridCol w:w="1200"/>
        <w:gridCol w:w="1200"/>
        <w:gridCol w:w="1205"/>
        <w:gridCol w:w="1210"/>
      </w:tblGrid>
      <w:tr w:rsidR="009E6432" w:rsidRPr="00906D3F" w14:paraId="55E2F97E" w14:textId="77777777" w:rsidTr="008C6F7A">
        <w:trPr>
          <w:trHeight w:val="20"/>
        </w:trPr>
        <w:tc>
          <w:tcPr>
            <w:tcW w:w="7002" w:type="dxa"/>
            <w:shd w:val="clear" w:color="auto" w:fill="FFFFFF"/>
            <w:vAlign w:val="center"/>
          </w:tcPr>
          <w:p w14:paraId="29F92560" w14:textId="49E7EB25" w:rsidR="009E6432" w:rsidRPr="00906D3F" w:rsidRDefault="009E6432" w:rsidP="003A07AB">
            <w:pPr>
              <w:keepNext/>
              <w:keepLines/>
              <w:spacing w:before="10" w:after="40"/>
              <w:ind w:left="57" w:right="57"/>
              <w:jc w:val="both"/>
              <w:rPr>
                <w:sz w:val="16"/>
                <w:szCs w:val="16"/>
              </w:rPr>
            </w:pPr>
            <w:r>
              <w:rPr>
                <w:b/>
                <w:bCs/>
                <w:sz w:val="16"/>
                <w:szCs w:val="16"/>
              </w:rPr>
              <w:t>Енергетика</w:t>
            </w:r>
          </w:p>
        </w:tc>
        <w:tc>
          <w:tcPr>
            <w:tcW w:w="859" w:type="dxa"/>
            <w:tcBorders>
              <w:top w:val="single" w:sz="4" w:space="0" w:color="auto"/>
              <w:left w:val="single" w:sz="4" w:space="0" w:color="auto"/>
            </w:tcBorders>
            <w:shd w:val="clear" w:color="auto" w:fill="FFFFFF"/>
            <w:vAlign w:val="center"/>
          </w:tcPr>
          <w:p w14:paraId="561BA5D8" w14:textId="77777777" w:rsidR="009E6432" w:rsidRPr="00906D3F" w:rsidRDefault="009E6432" w:rsidP="003A07AB">
            <w:pPr>
              <w:keepNext/>
              <w:keepLines/>
              <w:spacing w:before="10" w:after="40"/>
              <w:ind w:left="57" w:right="57"/>
              <w:jc w:val="center"/>
              <w:rPr>
                <w:sz w:val="16"/>
                <w:szCs w:val="16"/>
              </w:rPr>
            </w:pPr>
            <w:r>
              <w:rPr>
                <w:sz w:val="16"/>
                <w:szCs w:val="16"/>
              </w:rPr>
              <w:t>Примітка</w:t>
            </w:r>
          </w:p>
        </w:tc>
        <w:tc>
          <w:tcPr>
            <w:tcW w:w="1205" w:type="dxa"/>
            <w:tcBorders>
              <w:top w:val="single" w:sz="4" w:space="0" w:color="auto"/>
              <w:left w:val="single" w:sz="4" w:space="0" w:color="auto"/>
            </w:tcBorders>
            <w:shd w:val="clear" w:color="auto" w:fill="FFFFFF"/>
            <w:vAlign w:val="center"/>
          </w:tcPr>
          <w:p w14:paraId="7DB644BA" w14:textId="77777777" w:rsidR="009E6432" w:rsidRPr="00906D3F" w:rsidRDefault="009E6432" w:rsidP="003A07AB">
            <w:pPr>
              <w:keepNext/>
              <w:keepLines/>
              <w:spacing w:before="10" w:after="40"/>
              <w:ind w:left="57" w:right="57"/>
              <w:jc w:val="center"/>
              <w:rPr>
                <w:sz w:val="16"/>
                <w:szCs w:val="16"/>
              </w:rPr>
            </w:pPr>
            <w:r>
              <w:rPr>
                <w:sz w:val="16"/>
                <w:szCs w:val="16"/>
              </w:rPr>
              <w:t>2012</w:t>
            </w:r>
          </w:p>
        </w:tc>
        <w:tc>
          <w:tcPr>
            <w:tcW w:w="1200" w:type="dxa"/>
            <w:tcBorders>
              <w:top w:val="single" w:sz="4" w:space="0" w:color="auto"/>
              <w:left w:val="single" w:sz="4" w:space="0" w:color="auto"/>
            </w:tcBorders>
            <w:shd w:val="clear" w:color="auto" w:fill="FFFFFF"/>
            <w:vAlign w:val="center"/>
          </w:tcPr>
          <w:p w14:paraId="54779E09" w14:textId="77777777" w:rsidR="009E6432" w:rsidRPr="00906D3F" w:rsidRDefault="009E6432" w:rsidP="003A07AB">
            <w:pPr>
              <w:keepNext/>
              <w:keepLines/>
              <w:spacing w:before="10" w:after="40"/>
              <w:ind w:left="57" w:right="57"/>
              <w:jc w:val="center"/>
              <w:rPr>
                <w:sz w:val="16"/>
                <w:szCs w:val="16"/>
              </w:rPr>
            </w:pPr>
            <w:r>
              <w:rPr>
                <w:sz w:val="16"/>
                <w:szCs w:val="16"/>
              </w:rPr>
              <w:t>2020</w:t>
            </w:r>
          </w:p>
        </w:tc>
        <w:tc>
          <w:tcPr>
            <w:tcW w:w="1200" w:type="dxa"/>
            <w:tcBorders>
              <w:top w:val="single" w:sz="4" w:space="0" w:color="auto"/>
              <w:left w:val="single" w:sz="4" w:space="0" w:color="auto"/>
            </w:tcBorders>
            <w:shd w:val="clear" w:color="auto" w:fill="FFFFFF"/>
            <w:vAlign w:val="center"/>
          </w:tcPr>
          <w:p w14:paraId="0BF6B2E3" w14:textId="77777777" w:rsidR="009E6432" w:rsidRPr="00906D3F" w:rsidRDefault="009E6432" w:rsidP="003A07AB">
            <w:pPr>
              <w:keepNext/>
              <w:keepLines/>
              <w:spacing w:before="10" w:after="40"/>
              <w:ind w:left="57" w:right="57"/>
              <w:jc w:val="center"/>
              <w:rPr>
                <w:sz w:val="16"/>
                <w:szCs w:val="16"/>
              </w:rPr>
            </w:pPr>
            <w:r>
              <w:rPr>
                <w:sz w:val="16"/>
                <w:szCs w:val="16"/>
              </w:rPr>
              <w:t>2021</w:t>
            </w:r>
          </w:p>
        </w:tc>
        <w:tc>
          <w:tcPr>
            <w:tcW w:w="1200" w:type="dxa"/>
            <w:tcBorders>
              <w:top w:val="single" w:sz="4" w:space="0" w:color="auto"/>
              <w:left w:val="single" w:sz="4" w:space="0" w:color="auto"/>
            </w:tcBorders>
            <w:shd w:val="clear" w:color="auto" w:fill="FFFFFF"/>
            <w:vAlign w:val="center"/>
          </w:tcPr>
          <w:p w14:paraId="12396C5C" w14:textId="77777777" w:rsidR="009E6432" w:rsidRPr="00906D3F" w:rsidRDefault="009E6432" w:rsidP="003A07AB">
            <w:pPr>
              <w:keepNext/>
              <w:keepLines/>
              <w:spacing w:before="10" w:after="40"/>
              <w:ind w:left="57" w:right="57"/>
              <w:jc w:val="center"/>
              <w:rPr>
                <w:sz w:val="16"/>
                <w:szCs w:val="16"/>
              </w:rPr>
            </w:pPr>
            <w:r>
              <w:rPr>
                <w:sz w:val="16"/>
                <w:szCs w:val="16"/>
              </w:rPr>
              <w:t>2022</w:t>
            </w:r>
          </w:p>
        </w:tc>
        <w:tc>
          <w:tcPr>
            <w:tcW w:w="1205" w:type="dxa"/>
            <w:tcBorders>
              <w:top w:val="single" w:sz="4" w:space="0" w:color="auto"/>
              <w:left w:val="single" w:sz="4" w:space="0" w:color="auto"/>
            </w:tcBorders>
            <w:shd w:val="clear" w:color="auto" w:fill="FFFFFF"/>
            <w:vAlign w:val="center"/>
          </w:tcPr>
          <w:p w14:paraId="3FFEBA3F" w14:textId="77777777" w:rsidR="009E6432" w:rsidRPr="00906D3F" w:rsidRDefault="009E6432" w:rsidP="003A07AB">
            <w:pPr>
              <w:keepNext/>
              <w:keepLines/>
              <w:spacing w:before="10" w:after="40"/>
              <w:ind w:left="57" w:right="57"/>
              <w:jc w:val="center"/>
              <w:rPr>
                <w:sz w:val="16"/>
                <w:szCs w:val="16"/>
              </w:rPr>
            </w:pPr>
            <w:r>
              <w:rPr>
                <w:sz w:val="16"/>
                <w:szCs w:val="16"/>
              </w:rPr>
              <w:t>2023</w:t>
            </w:r>
          </w:p>
        </w:tc>
        <w:tc>
          <w:tcPr>
            <w:tcW w:w="1210" w:type="dxa"/>
            <w:tcBorders>
              <w:top w:val="single" w:sz="4" w:space="0" w:color="auto"/>
              <w:left w:val="single" w:sz="4" w:space="0" w:color="auto"/>
              <w:right w:val="single" w:sz="4" w:space="0" w:color="auto"/>
            </w:tcBorders>
            <w:shd w:val="clear" w:color="auto" w:fill="FFFFFF"/>
            <w:vAlign w:val="center"/>
          </w:tcPr>
          <w:p w14:paraId="2A3BDEE6" w14:textId="77777777" w:rsidR="009E6432" w:rsidRPr="00906D3F" w:rsidRDefault="009E6432" w:rsidP="003A07AB">
            <w:pPr>
              <w:keepNext/>
              <w:keepLines/>
              <w:spacing w:before="10" w:after="40"/>
              <w:ind w:left="57" w:right="57"/>
              <w:jc w:val="center"/>
              <w:rPr>
                <w:sz w:val="16"/>
                <w:szCs w:val="16"/>
              </w:rPr>
            </w:pPr>
            <w:r>
              <w:rPr>
                <w:sz w:val="16"/>
                <w:szCs w:val="16"/>
              </w:rPr>
              <w:t>2024</w:t>
            </w:r>
          </w:p>
        </w:tc>
      </w:tr>
      <w:tr w:rsidR="003A07AB" w:rsidRPr="00906D3F" w14:paraId="3A71795E" w14:textId="77777777" w:rsidTr="008C6F7A">
        <w:trPr>
          <w:trHeight w:val="20"/>
        </w:trPr>
        <w:tc>
          <w:tcPr>
            <w:tcW w:w="7002" w:type="dxa"/>
            <w:tcBorders>
              <w:top w:val="single" w:sz="4" w:space="0" w:color="auto"/>
              <w:left w:val="single" w:sz="4" w:space="0" w:color="auto"/>
            </w:tcBorders>
            <w:shd w:val="clear" w:color="auto" w:fill="FFFFFF"/>
          </w:tcPr>
          <w:p w14:paraId="7F8A2BBD" w14:textId="77777777" w:rsidR="003A07AB" w:rsidRPr="00906D3F" w:rsidRDefault="003A07AB" w:rsidP="003A07AB">
            <w:pPr>
              <w:spacing w:before="10" w:after="40"/>
              <w:ind w:left="57" w:right="57"/>
              <w:jc w:val="both"/>
              <w:rPr>
                <w:sz w:val="16"/>
                <w:szCs w:val="16"/>
              </w:rPr>
            </w:pPr>
            <w:r>
              <w:rPr>
                <w:sz w:val="16"/>
                <w:szCs w:val="16"/>
              </w:rPr>
              <w:t>Первинне виробництво всіх енергетичних продуктів (тис. тне)</w:t>
            </w:r>
          </w:p>
        </w:tc>
        <w:tc>
          <w:tcPr>
            <w:tcW w:w="859" w:type="dxa"/>
            <w:tcBorders>
              <w:top w:val="single" w:sz="4" w:space="0" w:color="auto"/>
              <w:left w:val="single" w:sz="4" w:space="0" w:color="auto"/>
            </w:tcBorders>
            <w:shd w:val="clear" w:color="auto" w:fill="FFFFFF"/>
          </w:tcPr>
          <w:p w14:paraId="72BCF11C" w14:textId="77777777" w:rsidR="003A07AB" w:rsidRPr="00B742D7" w:rsidRDefault="003A07AB" w:rsidP="003A07AB">
            <w:pPr>
              <w:spacing w:before="10" w:after="40"/>
              <w:ind w:left="57" w:right="57"/>
              <w:jc w:val="center"/>
              <w:rPr>
                <w:sz w:val="16"/>
                <w:szCs w:val="16"/>
                <w:lang w:val="ru-RU"/>
              </w:rPr>
            </w:pPr>
          </w:p>
        </w:tc>
        <w:tc>
          <w:tcPr>
            <w:tcW w:w="1205" w:type="dxa"/>
            <w:tcBorders>
              <w:top w:val="single" w:sz="4" w:space="0" w:color="auto"/>
              <w:left w:val="single" w:sz="4" w:space="0" w:color="auto"/>
            </w:tcBorders>
            <w:shd w:val="clear" w:color="auto" w:fill="FFFFFF"/>
          </w:tcPr>
          <w:p w14:paraId="557ABE53" w14:textId="77777777" w:rsidR="003A07AB" w:rsidRPr="00906D3F" w:rsidRDefault="003A07AB" w:rsidP="003A07AB">
            <w:pPr>
              <w:spacing w:before="10" w:after="40"/>
              <w:ind w:left="57" w:right="57"/>
              <w:jc w:val="center"/>
              <w:rPr>
                <w:sz w:val="16"/>
                <w:szCs w:val="16"/>
              </w:rPr>
            </w:pPr>
            <w:r>
              <w:rPr>
                <w:sz w:val="16"/>
                <w:szCs w:val="16"/>
              </w:rPr>
              <w:t>84 441</w:t>
            </w:r>
          </w:p>
        </w:tc>
        <w:tc>
          <w:tcPr>
            <w:tcW w:w="1200" w:type="dxa"/>
            <w:tcBorders>
              <w:top w:val="single" w:sz="4" w:space="0" w:color="auto"/>
              <w:left w:val="single" w:sz="4" w:space="0" w:color="auto"/>
            </w:tcBorders>
            <w:shd w:val="clear" w:color="auto" w:fill="FFFFFF"/>
          </w:tcPr>
          <w:p w14:paraId="60E4596E" w14:textId="77777777" w:rsidR="003A07AB" w:rsidRPr="00906D3F" w:rsidRDefault="003A07AB" w:rsidP="003A07AB">
            <w:pPr>
              <w:spacing w:before="10" w:after="40"/>
              <w:ind w:left="57" w:right="57"/>
              <w:jc w:val="center"/>
              <w:rPr>
                <w:sz w:val="16"/>
                <w:szCs w:val="16"/>
              </w:rPr>
            </w:pPr>
            <w:r>
              <w:rPr>
                <w:sz w:val="16"/>
                <w:szCs w:val="16"/>
              </w:rPr>
              <w:t>57 121</w:t>
            </w:r>
          </w:p>
        </w:tc>
        <w:tc>
          <w:tcPr>
            <w:tcW w:w="1200" w:type="dxa"/>
            <w:tcBorders>
              <w:top w:val="single" w:sz="4" w:space="0" w:color="auto"/>
              <w:left w:val="single" w:sz="4" w:space="0" w:color="auto"/>
            </w:tcBorders>
            <w:shd w:val="clear" w:color="auto" w:fill="FFFFFF"/>
          </w:tcPr>
          <w:p w14:paraId="3347C4A7" w14:textId="1E30882B" w:rsidR="003A07AB" w:rsidRPr="00906D3F" w:rsidRDefault="003A07AB"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tcBorders>
            <w:shd w:val="clear" w:color="auto" w:fill="FFFFFF"/>
          </w:tcPr>
          <w:p w14:paraId="634FFF86" w14:textId="5A02194C" w:rsidR="003A07AB" w:rsidRPr="00906D3F" w:rsidRDefault="003A07AB" w:rsidP="003A07AB">
            <w:pPr>
              <w:spacing w:before="10" w:after="40"/>
              <w:ind w:left="57" w:right="57"/>
              <w:jc w:val="center"/>
              <w:rPr>
                <w:sz w:val="16"/>
                <w:szCs w:val="16"/>
              </w:rPr>
            </w:pPr>
            <w:r>
              <w:rPr>
                <w:sz w:val="16"/>
                <w:szCs w:val="16"/>
              </w:rPr>
              <w:t>:</w:t>
            </w:r>
          </w:p>
        </w:tc>
        <w:tc>
          <w:tcPr>
            <w:tcW w:w="1205" w:type="dxa"/>
            <w:tcBorders>
              <w:top w:val="single" w:sz="4" w:space="0" w:color="auto"/>
              <w:left w:val="single" w:sz="4" w:space="0" w:color="auto"/>
            </w:tcBorders>
            <w:shd w:val="clear" w:color="auto" w:fill="FFFFFF"/>
          </w:tcPr>
          <w:p w14:paraId="0F0AB51D" w14:textId="207289E3" w:rsidR="003A07AB" w:rsidRPr="00906D3F" w:rsidRDefault="003A07AB" w:rsidP="003A07AB">
            <w:pPr>
              <w:spacing w:before="10" w:after="40"/>
              <w:ind w:left="57" w:right="57"/>
              <w:jc w:val="center"/>
              <w:rPr>
                <w:sz w:val="16"/>
                <w:szCs w:val="16"/>
              </w:rPr>
            </w:pPr>
            <w:r>
              <w:rPr>
                <w:sz w:val="16"/>
                <w:szCs w:val="16"/>
              </w:rPr>
              <w:t>:</w:t>
            </w:r>
          </w:p>
        </w:tc>
        <w:tc>
          <w:tcPr>
            <w:tcW w:w="1210" w:type="dxa"/>
            <w:tcBorders>
              <w:top w:val="single" w:sz="4" w:space="0" w:color="auto"/>
              <w:left w:val="single" w:sz="4" w:space="0" w:color="auto"/>
              <w:right w:val="single" w:sz="4" w:space="0" w:color="auto"/>
            </w:tcBorders>
            <w:shd w:val="clear" w:color="auto" w:fill="FFFFFF"/>
          </w:tcPr>
          <w:p w14:paraId="28D2CF8F" w14:textId="2CFB3DD4" w:rsidR="003A07AB" w:rsidRPr="00906D3F" w:rsidRDefault="003A07AB" w:rsidP="003A07AB">
            <w:pPr>
              <w:spacing w:before="10" w:after="40"/>
              <w:ind w:left="57" w:right="57"/>
              <w:jc w:val="center"/>
              <w:rPr>
                <w:sz w:val="16"/>
                <w:szCs w:val="16"/>
              </w:rPr>
            </w:pPr>
            <w:r>
              <w:rPr>
                <w:sz w:val="16"/>
                <w:szCs w:val="16"/>
              </w:rPr>
              <w:t>:</w:t>
            </w:r>
          </w:p>
        </w:tc>
      </w:tr>
      <w:tr w:rsidR="003A07AB" w:rsidRPr="00906D3F" w14:paraId="474D0C47" w14:textId="77777777" w:rsidTr="008C6F7A">
        <w:trPr>
          <w:trHeight w:val="20"/>
        </w:trPr>
        <w:tc>
          <w:tcPr>
            <w:tcW w:w="7002" w:type="dxa"/>
            <w:tcBorders>
              <w:top w:val="single" w:sz="4" w:space="0" w:color="auto"/>
              <w:left w:val="single" w:sz="4" w:space="0" w:color="auto"/>
            </w:tcBorders>
            <w:shd w:val="clear" w:color="auto" w:fill="FFFFFF"/>
          </w:tcPr>
          <w:p w14:paraId="2E49CB83" w14:textId="77777777" w:rsidR="003A07AB" w:rsidRPr="00906D3F" w:rsidRDefault="003A07AB" w:rsidP="003A07AB">
            <w:pPr>
              <w:spacing w:before="10" w:after="40"/>
              <w:ind w:left="57" w:right="57"/>
              <w:jc w:val="both"/>
              <w:rPr>
                <w:sz w:val="16"/>
                <w:szCs w:val="16"/>
              </w:rPr>
            </w:pPr>
            <w:r>
              <w:rPr>
                <w:sz w:val="16"/>
                <w:szCs w:val="16"/>
              </w:rPr>
              <w:t>Первинне виробництво сирої нафти (тис. тне)</w:t>
            </w:r>
          </w:p>
        </w:tc>
        <w:tc>
          <w:tcPr>
            <w:tcW w:w="859" w:type="dxa"/>
            <w:tcBorders>
              <w:top w:val="single" w:sz="4" w:space="0" w:color="auto"/>
              <w:left w:val="single" w:sz="4" w:space="0" w:color="auto"/>
            </w:tcBorders>
            <w:shd w:val="clear" w:color="auto" w:fill="FFFFFF"/>
          </w:tcPr>
          <w:p w14:paraId="60113B8D" w14:textId="77777777" w:rsidR="003A07AB" w:rsidRPr="00B742D7" w:rsidRDefault="003A07AB" w:rsidP="003A07AB">
            <w:pPr>
              <w:spacing w:before="10" w:after="40"/>
              <w:ind w:left="57" w:right="57"/>
              <w:jc w:val="center"/>
              <w:rPr>
                <w:sz w:val="16"/>
                <w:szCs w:val="16"/>
                <w:lang w:val="ru-RU"/>
              </w:rPr>
            </w:pPr>
          </w:p>
        </w:tc>
        <w:tc>
          <w:tcPr>
            <w:tcW w:w="1205" w:type="dxa"/>
            <w:tcBorders>
              <w:top w:val="single" w:sz="4" w:space="0" w:color="auto"/>
              <w:left w:val="single" w:sz="4" w:space="0" w:color="auto"/>
            </w:tcBorders>
            <w:shd w:val="clear" w:color="auto" w:fill="FFFFFF"/>
          </w:tcPr>
          <w:p w14:paraId="10267DB2" w14:textId="77777777" w:rsidR="003A07AB" w:rsidRPr="00906D3F" w:rsidRDefault="003A07AB" w:rsidP="003A07AB">
            <w:pPr>
              <w:spacing w:before="10" w:after="40"/>
              <w:ind w:left="57" w:right="57"/>
              <w:jc w:val="center"/>
              <w:rPr>
                <w:sz w:val="16"/>
                <w:szCs w:val="16"/>
              </w:rPr>
            </w:pPr>
            <w:r>
              <w:rPr>
                <w:sz w:val="16"/>
                <w:szCs w:val="16"/>
              </w:rPr>
              <w:t>3 437</w:t>
            </w:r>
          </w:p>
        </w:tc>
        <w:tc>
          <w:tcPr>
            <w:tcW w:w="1200" w:type="dxa"/>
            <w:tcBorders>
              <w:top w:val="single" w:sz="4" w:space="0" w:color="auto"/>
              <w:left w:val="single" w:sz="4" w:space="0" w:color="auto"/>
            </w:tcBorders>
            <w:shd w:val="clear" w:color="auto" w:fill="FFFFFF"/>
          </w:tcPr>
          <w:p w14:paraId="2FB0D79A" w14:textId="77777777" w:rsidR="003A07AB" w:rsidRPr="00906D3F" w:rsidRDefault="003A07AB" w:rsidP="003A07AB">
            <w:pPr>
              <w:spacing w:before="10" w:after="40"/>
              <w:ind w:left="57" w:right="57"/>
              <w:jc w:val="center"/>
              <w:rPr>
                <w:sz w:val="16"/>
                <w:szCs w:val="16"/>
              </w:rPr>
            </w:pPr>
            <w:r>
              <w:rPr>
                <w:sz w:val="16"/>
                <w:szCs w:val="16"/>
              </w:rPr>
              <w:t>2 476</w:t>
            </w:r>
          </w:p>
        </w:tc>
        <w:tc>
          <w:tcPr>
            <w:tcW w:w="1200" w:type="dxa"/>
            <w:tcBorders>
              <w:top w:val="single" w:sz="4" w:space="0" w:color="auto"/>
              <w:left w:val="single" w:sz="4" w:space="0" w:color="auto"/>
            </w:tcBorders>
            <w:shd w:val="clear" w:color="auto" w:fill="FFFFFF"/>
          </w:tcPr>
          <w:p w14:paraId="2E4C02CB" w14:textId="46E4A90C" w:rsidR="003A07AB" w:rsidRPr="00906D3F" w:rsidRDefault="003A07AB"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tcBorders>
            <w:shd w:val="clear" w:color="auto" w:fill="FFFFFF"/>
          </w:tcPr>
          <w:p w14:paraId="3513E30A" w14:textId="1D916BC7" w:rsidR="003A07AB" w:rsidRPr="00906D3F" w:rsidRDefault="003A07AB" w:rsidP="003A07AB">
            <w:pPr>
              <w:spacing w:before="10" w:after="40"/>
              <w:ind w:left="57" w:right="57"/>
              <w:jc w:val="center"/>
              <w:rPr>
                <w:sz w:val="16"/>
                <w:szCs w:val="16"/>
              </w:rPr>
            </w:pPr>
            <w:r>
              <w:rPr>
                <w:sz w:val="16"/>
                <w:szCs w:val="16"/>
              </w:rPr>
              <w:t>:</w:t>
            </w:r>
          </w:p>
        </w:tc>
        <w:tc>
          <w:tcPr>
            <w:tcW w:w="1205" w:type="dxa"/>
            <w:tcBorders>
              <w:top w:val="single" w:sz="4" w:space="0" w:color="auto"/>
              <w:left w:val="single" w:sz="4" w:space="0" w:color="auto"/>
            </w:tcBorders>
            <w:shd w:val="clear" w:color="auto" w:fill="FFFFFF"/>
          </w:tcPr>
          <w:p w14:paraId="56F9C070" w14:textId="65209537" w:rsidR="003A07AB" w:rsidRPr="00906D3F" w:rsidRDefault="003A07AB" w:rsidP="003A07AB">
            <w:pPr>
              <w:spacing w:before="10" w:after="40"/>
              <w:ind w:left="57" w:right="57"/>
              <w:jc w:val="center"/>
              <w:rPr>
                <w:sz w:val="16"/>
                <w:szCs w:val="16"/>
              </w:rPr>
            </w:pPr>
            <w:r>
              <w:rPr>
                <w:sz w:val="16"/>
                <w:szCs w:val="16"/>
              </w:rPr>
              <w:t>:</w:t>
            </w:r>
          </w:p>
        </w:tc>
        <w:tc>
          <w:tcPr>
            <w:tcW w:w="1210" w:type="dxa"/>
            <w:tcBorders>
              <w:top w:val="single" w:sz="4" w:space="0" w:color="auto"/>
              <w:left w:val="single" w:sz="4" w:space="0" w:color="auto"/>
              <w:right w:val="single" w:sz="4" w:space="0" w:color="auto"/>
            </w:tcBorders>
            <w:shd w:val="clear" w:color="auto" w:fill="FFFFFF"/>
          </w:tcPr>
          <w:p w14:paraId="46585F4E" w14:textId="3D7FA743" w:rsidR="003A07AB" w:rsidRPr="00906D3F" w:rsidRDefault="003A07AB" w:rsidP="003A07AB">
            <w:pPr>
              <w:spacing w:before="10" w:after="40"/>
              <w:ind w:left="57" w:right="57"/>
              <w:jc w:val="center"/>
              <w:rPr>
                <w:sz w:val="16"/>
                <w:szCs w:val="16"/>
              </w:rPr>
            </w:pPr>
            <w:r>
              <w:rPr>
                <w:sz w:val="16"/>
                <w:szCs w:val="16"/>
              </w:rPr>
              <w:t>:</w:t>
            </w:r>
          </w:p>
        </w:tc>
      </w:tr>
      <w:tr w:rsidR="003A07AB" w:rsidRPr="00906D3F" w14:paraId="0652F64E" w14:textId="77777777" w:rsidTr="008C6F7A">
        <w:trPr>
          <w:trHeight w:val="20"/>
        </w:trPr>
        <w:tc>
          <w:tcPr>
            <w:tcW w:w="7002" w:type="dxa"/>
            <w:tcBorders>
              <w:top w:val="single" w:sz="4" w:space="0" w:color="auto"/>
              <w:left w:val="single" w:sz="4" w:space="0" w:color="auto"/>
            </w:tcBorders>
            <w:shd w:val="clear" w:color="auto" w:fill="FFFFFF"/>
          </w:tcPr>
          <w:p w14:paraId="71DCCA92" w14:textId="77777777" w:rsidR="003A07AB" w:rsidRPr="00906D3F" w:rsidRDefault="003A07AB" w:rsidP="003A07AB">
            <w:pPr>
              <w:spacing w:before="10" w:after="40"/>
              <w:ind w:left="57" w:right="57"/>
              <w:jc w:val="both"/>
              <w:rPr>
                <w:sz w:val="16"/>
                <w:szCs w:val="16"/>
              </w:rPr>
            </w:pPr>
            <w:r>
              <w:rPr>
                <w:sz w:val="16"/>
                <w:szCs w:val="16"/>
              </w:rPr>
              <w:t>Первинне виробництво твердого палива (тис. тне)</w:t>
            </w:r>
          </w:p>
        </w:tc>
        <w:tc>
          <w:tcPr>
            <w:tcW w:w="859" w:type="dxa"/>
            <w:tcBorders>
              <w:top w:val="single" w:sz="4" w:space="0" w:color="auto"/>
              <w:left w:val="single" w:sz="4" w:space="0" w:color="auto"/>
            </w:tcBorders>
            <w:shd w:val="clear" w:color="auto" w:fill="FFFFFF"/>
          </w:tcPr>
          <w:p w14:paraId="3E542785" w14:textId="77777777" w:rsidR="003A07AB" w:rsidRPr="00B742D7" w:rsidRDefault="003A07AB" w:rsidP="003A07AB">
            <w:pPr>
              <w:spacing w:before="10" w:after="40"/>
              <w:ind w:left="57" w:right="57"/>
              <w:jc w:val="center"/>
              <w:rPr>
                <w:sz w:val="16"/>
                <w:szCs w:val="16"/>
                <w:lang w:val="ru-RU"/>
              </w:rPr>
            </w:pPr>
          </w:p>
        </w:tc>
        <w:tc>
          <w:tcPr>
            <w:tcW w:w="1205" w:type="dxa"/>
            <w:tcBorders>
              <w:top w:val="single" w:sz="4" w:space="0" w:color="auto"/>
              <w:left w:val="single" w:sz="4" w:space="0" w:color="auto"/>
            </w:tcBorders>
            <w:shd w:val="clear" w:color="auto" w:fill="FFFFFF"/>
          </w:tcPr>
          <w:p w14:paraId="3D7CE31F" w14:textId="77777777" w:rsidR="003A07AB" w:rsidRPr="00906D3F" w:rsidRDefault="003A07AB" w:rsidP="003A07AB">
            <w:pPr>
              <w:spacing w:before="10" w:after="40"/>
              <w:ind w:left="57" w:right="57"/>
              <w:jc w:val="center"/>
              <w:rPr>
                <w:sz w:val="16"/>
                <w:szCs w:val="16"/>
              </w:rPr>
            </w:pPr>
            <w:r>
              <w:rPr>
                <w:sz w:val="16"/>
                <w:szCs w:val="16"/>
              </w:rPr>
              <w:t>39 052</w:t>
            </w:r>
          </w:p>
        </w:tc>
        <w:tc>
          <w:tcPr>
            <w:tcW w:w="1200" w:type="dxa"/>
            <w:tcBorders>
              <w:top w:val="single" w:sz="4" w:space="0" w:color="auto"/>
              <w:left w:val="single" w:sz="4" w:space="0" w:color="auto"/>
            </w:tcBorders>
            <w:shd w:val="clear" w:color="auto" w:fill="FFFFFF"/>
          </w:tcPr>
          <w:p w14:paraId="7B21F2E0" w14:textId="77777777" w:rsidR="003A07AB" w:rsidRPr="00906D3F" w:rsidRDefault="003A07AB" w:rsidP="003A07AB">
            <w:pPr>
              <w:spacing w:before="10" w:after="40"/>
              <w:ind w:left="57" w:right="57"/>
              <w:jc w:val="center"/>
              <w:rPr>
                <w:sz w:val="16"/>
                <w:szCs w:val="16"/>
              </w:rPr>
            </w:pPr>
            <w:r>
              <w:rPr>
                <w:sz w:val="16"/>
                <w:szCs w:val="16"/>
              </w:rPr>
              <w:t>12 690</w:t>
            </w:r>
          </w:p>
        </w:tc>
        <w:tc>
          <w:tcPr>
            <w:tcW w:w="1200" w:type="dxa"/>
            <w:tcBorders>
              <w:top w:val="single" w:sz="4" w:space="0" w:color="auto"/>
              <w:left w:val="single" w:sz="4" w:space="0" w:color="auto"/>
            </w:tcBorders>
            <w:shd w:val="clear" w:color="auto" w:fill="FFFFFF"/>
          </w:tcPr>
          <w:p w14:paraId="606F7AAD" w14:textId="4D35F984" w:rsidR="003A07AB" w:rsidRPr="00906D3F" w:rsidRDefault="003A07AB"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tcBorders>
            <w:shd w:val="clear" w:color="auto" w:fill="FFFFFF"/>
          </w:tcPr>
          <w:p w14:paraId="2FC23011" w14:textId="6EE06BBC" w:rsidR="003A07AB" w:rsidRPr="00906D3F" w:rsidRDefault="003A07AB" w:rsidP="003A07AB">
            <w:pPr>
              <w:spacing w:before="10" w:after="40"/>
              <w:ind w:left="57" w:right="57"/>
              <w:jc w:val="center"/>
              <w:rPr>
                <w:sz w:val="16"/>
                <w:szCs w:val="16"/>
              </w:rPr>
            </w:pPr>
            <w:r>
              <w:rPr>
                <w:sz w:val="16"/>
                <w:szCs w:val="16"/>
              </w:rPr>
              <w:t>:</w:t>
            </w:r>
          </w:p>
        </w:tc>
        <w:tc>
          <w:tcPr>
            <w:tcW w:w="1205" w:type="dxa"/>
            <w:tcBorders>
              <w:top w:val="single" w:sz="4" w:space="0" w:color="auto"/>
              <w:left w:val="single" w:sz="4" w:space="0" w:color="auto"/>
            </w:tcBorders>
            <w:shd w:val="clear" w:color="auto" w:fill="FFFFFF"/>
          </w:tcPr>
          <w:p w14:paraId="47BAC142" w14:textId="2E095153" w:rsidR="003A07AB" w:rsidRPr="00906D3F" w:rsidRDefault="003A07AB" w:rsidP="003A07AB">
            <w:pPr>
              <w:spacing w:before="10" w:after="40"/>
              <w:ind w:left="57" w:right="57"/>
              <w:jc w:val="center"/>
              <w:rPr>
                <w:sz w:val="16"/>
                <w:szCs w:val="16"/>
              </w:rPr>
            </w:pPr>
            <w:r>
              <w:rPr>
                <w:sz w:val="16"/>
                <w:szCs w:val="16"/>
              </w:rPr>
              <w:t>:</w:t>
            </w:r>
          </w:p>
        </w:tc>
        <w:tc>
          <w:tcPr>
            <w:tcW w:w="1210" w:type="dxa"/>
            <w:tcBorders>
              <w:top w:val="single" w:sz="4" w:space="0" w:color="auto"/>
              <w:left w:val="single" w:sz="4" w:space="0" w:color="auto"/>
              <w:right w:val="single" w:sz="4" w:space="0" w:color="auto"/>
            </w:tcBorders>
            <w:shd w:val="clear" w:color="auto" w:fill="FFFFFF"/>
          </w:tcPr>
          <w:p w14:paraId="6294ECF2" w14:textId="6540867C" w:rsidR="003A07AB" w:rsidRPr="00906D3F" w:rsidRDefault="003A07AB" w:rsidP="003A07AB">
            <w:pPr>
              <w:spacing w:before="10" w:after="40"/>
              <w:ind w:left="57" w:right="57"/>
              <w:jc w:val="center"/>
              <w:rPr>
                <w:sz w:val="16"/>
                <w:szCs w:val="16"/>
              </w:rPr>
            </w:pPr>
            <w:r>
              <w:rPr>
                <w:sz w:val="16"/>
                <w:szCs w:val="16"/>
              </w:rPr>
              <w:t>:</w:t>
            </w:r>
          </w:p>
        </w:tc>
      </w:tr>
      <w:tr w:rsidR="003A07AB" w:rsidRPr="00906D3F" w14:paraId="7907910B" w14:textId="77777777" w:rsidTr="008C6F7A">
        <w:trPr>
          <w:trHeight w:val="20"/>
        </w:trPr>
        <w:tc>
          <w:tcPr>
            <w:tcW w:w="7002" w:type="dxa"/>
            <w:tcBorders>
              <w:top w:val="single" w:sz="4" w:space="0" w:color="auto"/>
              <w:left w:val="single" w:sz="4" w:space="0" w:color="auto"/>
            </w:tcBorders>
            <w:shd w:val="clear" w:color="auto" w:fill="FFFFFF"/>
          </w:tcPr>
          <w:p w14:paraId="37BFC183" w14:textId="77777777" w:rsidR="003A07AB" w:rsidRPr="00906D3F" w:rsidRDefault="003A07AB" w:rsidP="003A07AB">
            <w:pPr>
              <w:spacing w:before="10" w:after="40"/>
              <w:ind w:left="57" w:right="57"/>
              <w:jc w:val="both"/>
              <w:rPr>
                <w:sz w:val="16"/>
                <w:szCs w:val="16"/>
              </w:rPr>
            </w:pPr>
            <w:r>
              <w:rPr>
                <w:sz w:val="16"/>
                <w:szCs w:val="16"/>
              </w:rPr>
              <w:t>Первинне виробництво газу (тис. тне)</w:t>
            </w:r>
          </w:p>
        </w:tc>
        <w:tc>
          <w:tcPr>
            <w:tcW w:w="859" w:type="dxa"/>
            <w:tcBorders>
              <w:top w:val="single" w:sz="4" w:space="0" w:color="auto"/>
              <w:left w:val="single" w:sz="4" w:space="0" w:color="auto"/>
            </w:tcBorders>
            <w:shd w:val="clear" w:color="auto" w:fill="FFFFFF"/>
          </w:tcPr>
          <w:p w14:paraId="526F9AC0" w14:textId="77777777" w:rsidR="003A07AB" w:rsidRPr="00B742D7" w:rsidRDefault="003A07AB" w:rsidP="003A07AB">
            <w:pPr>
              <w:spacing w:before="10" w:after="40"/>
              <w:ind w:left="57" w:right="57"/>
              <w:jc w:val="center"/>
              <w:rPr>
                <w:sz w:val="16"/>
                <w:szCs w:val="16"/>
                <w:lang w:val="ru-RU"/>
              </w:rPr>
            </w:pPr>
          </w:p>
        </w:tc>
        <w:tc>
          <w:tcPr>
            <w:tcW w:w="1205" w:type="dxa"/>
            <w:tcBorders>
              <w:top w:val="single" w:sz="4" w:space="0" w:color="auto"/>
              <w:left w:val="single" w:sz="4" w:space="0" w:color="auto"/>
            </w:tcBorders>
            <w:shd w:val="clear" w:color="auto" w:fill="FFFFFF"/>
          </w:tcPr>
          <w:p w14:paraId="1E90A1A0" w14:textId="77777777" w:rsidR="003A07AB" w:rsidRPr="00906D3F" w:rsidRDefault="003A07AB" w:rsidP="003A07AB">
            <w:pPr>
              <w:spacing w:before="10" w:after="40"/>
              <w:ind w:left="57" w:right="57"/>
              <w:jc w:val="center"/>
              <w:rPr>
                <w:sz w:val="16"/>
                <w:szCs w:val="16"/>
              </w:rPr>
            </w:pPr>
            <w:r>
              <w:rPr>
                <w:sz w:val="16"/>
                <w:szCs w:val="16"/>
              </w:rPr>
              <w:t>15 413</w:t>
            </w:r>
          </w:p>
        </w:tc>
        <w:tc>
          <w:tcPr>
            <w:tcW w:w="1200" w:type="dxa"/>
            <w:tcBorders>
              <w:top w:val="single" w:sz="4" w:space="0" w:color="auto"/>
              <w:left w:val="single" w:sz="4" w:space="0" w:color="auto"/>
            </w:tcBorders>
            <w:shd w:val="clear" w:color="auto" w:fill="FFFFFF"/>
          </w:tcPr>
          <w:p w14:paraId="2D9543DA" w14:textId="77777777" w:rsidR="003A07AB" w:rsidRPr="00906D3F" w:rsidRDefault="003A07AB" w:rsidP="003A07AB">
            <w:pPr>
              <w:spacing w:before="10" w:after="40"/>
              <w:ind w:left="57" w:right="57"/>
              <w:jc w:val="center"/>
              <w:rPr>
                <w:sz w:val="16"/>
                <w:szCs w:val="16"/>
              </w:rPr>
            </w:pPr>
            <w:r>
              <w:rPr>
                <w:sz w:val="16"/>
                <w:szCs w:val="16"/>
              </w:rPr>
              <w:t>15 856</w:t>
            </w:r>
          </w:p>
        </w:tc>
        <w:tc>
          <w:tcPr>
            <w:tcW w:w="1200" w:type="dxa"/>
            <w:tcBorders>
              <w:top w:val="single" w:sz="4" w:space="0" w:color="auto"/>
              <w:left w:val="single" w:sz="4" w:space="0" w:color="auto"/>
            </w:tcBorders>
            <w:shd w:val="clear" w:color="auto" w:fill="FFFFFF"/>
          </w:tcPr>
          <w:p w14:paraId="5258DC09" w14:textId="2AB213B9" w:rsidR="003A07AB" w:rsidRPr="00906D3F" w:rsidRDefault="003A07AB"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tcBorders>
            <w:shd w:val="clear" w:color="auto" w:fill="FFFFFF"/>
          </w:tcPr>
          <w:p w14:paraId="35FE16F1" w14:textId="3291FF36" w:rsidR="003A07AB" w:rsidRPr="00906D3F" w:rsidRDefault="003A07AB" w:rsidP="003A07AB">
            <w:pPr>
              <w:spacing w:before="10" w:after="40"/>
              <w:ind w:left="57" w:right="57"/>
              <w:jc w:val="center"/>
              <w:rPr>
                <w:sz w:val="16"/>
                <w:szCs w:val="16"/>
              </w:rPr>
            </w:pPr>
            <w:r>
              <w:rPr>
                <w:sz w:val="16"/>
                <w:szCs w:val="16"/>
              </w:rPr>
              <w:t>:</w:t>
            </w:r>
          </w:p>
        </w:tc>
        <w:tc>
          <w:tcPr>
            <w:tcW w:w="1205" w:type="dxa"/>
            <w:tcBorders>
              <w:top w:val="single" w:sz="4" w:space="0" w:color="auto"/>
              <w:left w:val="single" w:sz="4" w:space="0" w:color="auto"/>
            </w:tcBorders>
            <w:shd w:val="clear" w:color="auto" w:fill="FFFFFF"/>
          </w:tcPr>
          <w:p w14:paraId="6FC2F4F0" w14:textId="368197AC" w:rsidR="003A07AB" w:rsidRPr="00906D3F" w:rsidRDefault="003A07AB" w:rsidP="003A07AB">
            <w:pPr>
              <w:spacing w:before="10" w:after="40"/>
              <w:ind w:left="57" w:right="57"/>
              <w:jc w:val="center"/>
              <w:rPr>
                <w:sz w:val="16"/>
                <w:szCs w:val="16"/>
              </w:rPr>
            </w:pPr>
            <w:r>
              <w:rPr>
                <w:sz w:val="16"/>
                <w:szCs w:val="16"/>
              </w:rPr>
              <w:t>:</w:t>
            </w:r>
          </w:p>
        </w:tc>
        <w:tc>
          <w:tcPr>
            <w:tcW w:w="1210" w:type="dxa"/>
            <w:tcBorders>
              <w:top w:val="single" w:sz="4" w:space="0" w:color="auto"/>
              <w:left w:val="single" w:sz="4" w:space="0" w:color="auto"/>
              <w:right w:val="single" w:sz="4" w:space="0" w:color="auto"/>
            </w:tcBorders>
            <w:shd w:val="clear" w:color="auto" w:fill="FFFFFF"/>
          </w:tcPr>
          <w:p w14:paraId="253B8FC7" w14:textId="77743862" w:rsidR="003A07AB" w:rsidRPr="00906D3F" w:rsidRDefault="003A07AB" w:rsidP="003A07AB">
            <w:pPr>
              <w:spacing w:before="10" w:after="40"/>
              <w:ind w:left="57" w:right="57"/>
              <w:jc w:val="center"/>
              <w:rPr>
                <w:sz w:val="16"/>
                <w:szCs w:val="16"/>
              </w:rPr>
            </w:pPr>
            <w:r>
              <w:rPr>
                <w:sz w:val="16"/>
                <w:szCs w:val="16"/>
              </w:rPr>
              <w:t>:</w:t>
            </w:r>
          </w:p>
        </w:tc>
      </w:tr>
      <w:tr w:rsidR="003A07AB" w:rsidRPr="00906D3F" w14:paraId="569F401D" w14:textId="77777777" w:rsidTr="008C6F7A">
        <w:trPr>
          <w:trHeight w:val="20"/>
        </w:trPr>
        <w:tc>
          <w:tcPr>
            <w:tcW w:w="7002" w:type="dxa"/>
            <w:tcBorders>
              <w:top w:val="single" w:sz="4" w:space="0" w:color="auto"/>
              <w:left w:val="single" w:sz="4" w:space="0" w:color="auto"/>
            </w:tcBorders>
            <w:shd w:val="clear" w:color="auto" w:fill="FFFFFF"/>
          </w:tcPr>
          <w:p w14:paraId="32544556" w14:textId="77777777" w:rsidR="003A07AB" w:rsidRPr="00906D3F" w:rsidRDefault="003A07AB" w:rsidP="003A07AB">
            <w:pPr>
              <w:spacing w:before="10" w:after="40"/>
              <w:ind w:left="57" w:right="57"/>
              <w:jc w:val="both"/>
              <w:rPr>
                <w:sz w:val="16"/>
                <w:szCs w:val="16"/>
              </w:rPr>
            </w:pPr>
            <w:r>
              <w:rPr>
                <w:sz w:val="16"/>
                <w:szCs w:val="16"/>
              </w:rPr>
              <w:t>Чистий імпорт усіх енергетичних продуктів (тис. тне)</w:t>
            </w:r>
          </w:p>
        </w:tc>
        <w:tc>
          <w:tcPr>
            <w:tcW w:w="859" w:type="dxa"/>
            <w:tcBorders>
              <w:top w:val="single" w:sz="4" w:space="0" w:color="auto"/>
              <w:left w:val="single" w:sz="4" w:space="0" w:color="auto"/>
            </w:tcBorders>
            <w:shd w:val="clear" w:color="auto" w:fill="FFFFFF"/>
          </w:tcPr>
          <w:p w14:paraId="65F4D546" w14:textId="77777777" w:rsidR="003A07AB" w:rsidRPr="00B742D7" w:rsidRDefault="003A07AB" w:rsidP="003A07AB">
            <w:pPr>
              <w:spacing w:before="10" w:after="40"/>
              <w:ind w:left="57" w:right="57"/>
              <w:jc w:val="center"/>
              <w:rPr>
                <w:sz w:val="16"/>
                <w:szCs w:val="16"/>
                <w:lang w:val="ru-RU"/>
              </w:rPr>
            </w:pPr>
          </w:p>
        </w:tc>
        <w:tc>
          <w:tcPr>
            <w:tcW w:w="1205" w:type="dxa"/>
            <w:tcBorders>
              <w:top w:val="single" w:sz="4" w:space="0" w:color="auto"/>
              <w:left w:val="single" w:sz="4" w:space="0" w:color="auto"/>
            </w:tcBorders>
            <w:shd w:val="clear" w:color="auto" w:fill="FFFFFF"/>
          </w:tcPr>
          <w:p w14:paraId="7CA6C0E2" w14:textId="77777777" w:rsidR="003A07AB" w:rsidRPr="00906D3F" w:rsidRDefault="003A07AB" w:rsidP="003A07AB">
            <w:pPr>
              <w:spacing w:before="10" w:after="40"/>
              <w:ind w:left="57" w:right="57"/>
              <w:jc w:val="center"/>
              <w:rPr>
                <w:sz w:val="16"/>
                <w:szCs w:val="16"/>
              </w:rPr>
            </w:pPr>
            <w:r>
              <w:rPr>
                <w:sz w:val="16"/>
                <w:szCs w:val="16"/>
              </w:rPr>
              <w:t>38 499 i</w:t>
            </w:r>
          </w:p>
        </w:tc>
        <w:tc>
          <w:tcPr>
            <w:tcW w:w="1200" w:type="dxa"/>
            <w:tcBorders>
              <w:top w:val="single" w:sz="4" w:space="0" w:color="auto"/>
              <w:left w:val="single" w:sz="4" w:space="0" w:color="auto"/>
            </w:tcBorders>
            <w:shd w:val="clear" w:color="auto" w:fill="FFFFFF"/>
          </w:tcPr>
          <w:p w14:paraId="244291DE" w14:textId="77777777" w:rsidR="003A07AB" w:rsidRPr="00906D3F" w:rsidRDefault="003A07AB" w:rsidP="003A07AB">
            <w:pPr>
              <w:spacing w:before="10" w:after="40"/>
              <w:ind w:left="57" w:right="57"/>
              <w:jc w:val="center"/>
              <w:rPr>
                <w:sz w:val="16"/>
                <w:szCs w:val="16"/>
              </w:rPr>
            </w:pPr>
            <w:r>
              <w:rPr>
                <w:sz w:val="16"/>
                <w:szCs w:val="16"/>
              </w:rPr>
              <w:t>29 487 i</w:t>
            </w:r>
          </w:p>
        </w:tc>
        <w:tc>
          <w:tcPr>
            <w:tcW w:w="1200" w:type="dxa"/>
            <w:tcBorders>
              <w:top w:val="single" w:sz="4" w:space="0" w:color="auto"/>
              <w:left w:val="single" w:sz="4" w:space="0" w:color="auto"/>
            </w:tcBorders>
            <w:shd w:val="clear" w:color="auto" w:fill="FFFFFF"/>
          </w:tcPr>
          <w:p w14:paraId="28E2BD8D" w14:textId="0CAB60B9" w:rsidR="003A07AB" w:rsidRPr="00906D3F" w:rsidRDefault="003A07AB"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tcBorders>
            <w:shd w:val="clear" w:color="auto" w:fill="FFFFFF"/>
          </w:tcPr>
          <w:p w14:paraId="1D8EA424" w14:textId="25F89475" w:rsidR="003A07AB" w:rsidRPr="00906D3F" w:rsidRDefault="003A07AB" w:rsidP="003A07AB">
            <w:pPr>
              <w:spacing w:before="10" w:after="40"/>
              <w:ind w:left="57" w:right="57"/>
              <w:jc w:val="center"/>
              <w:rPr>
                <w:sz w:val="16"/>
                <w:szCs w:val="16"/>
              </w:rPr>
            </w:pPr>
            <w:r>
              <w:rPr>
                <w:sz w:val="16"/>
                <w:szCs w:val="16"/>
              </w:rPr>
              <w:t>:</w:t>
            </w:r>
          </w:p>
        </w:tc>
        <w:tc>
          <w:tcPr>
            <w:tcW w:w="1205" w:type="dxa"/>
            <w:tcBorders>
              <w:top w:val="single" w:sz="4" w:space="0" w:color="auto"/>
              <w:left w:val="single" w:sz="4" w:space="0" w:color="auto"/>
            </w:tcBorders>
            <w:shd w:val="clear" w:color="auto" w:fill="FFFFFF"/>
          </w:tcPr>
          <w:p w14:paraId="043BAB5C" w14:textId="24A47601" w:rsidR="003A07AB" w:rsidRPr="00906D3F" w:rsidRDefault="003A07AB" w:rsidP="003A07AB">
            <w:pPr>
              <w:spacing w:before="10" w:after="40"/>
              <w:ind w:left="57" w:right="57"/>
              <w:jc w:val="center"/>
              <w:rPr>
                <w:sz w:val="16"/>
                <w:szCs w:val="16"/>
              </w:rPr>
            </w:pPr>
            <w:r>
              <w:rPr>
                <w:sz w:val="16"/>
                <w:szCs w:val="16"/>
              </w:rPr>
              <w:t>:</w:t>
            </w:r>
          </w:p>
        </w:tc>
        <w:tc>
          <w:tcPr>
            <w:tcW w:w="1210" w:type="dxa"/>
            <w:tcBorders>
              <w:top w:val="single" w:sz="4" w:space="0" w:color="auto"/>
              <w:left w:val="single" w:sz="4" w:space="0" w:color="auto"/>
              <w:right w:val="single" w:sz="4" w:space="0" w:color="auto"/>
            </w:tcBorders>
            <w:shd w:val="clear" w:color="auto" w:fill="FFFFFF"/>
          </w:tcPr>
          <w:p w14:paraId="00299755" w14:textId="40A3F2AD" w:rsidR="003A07AB" w:rsidRPr="00906D3F" w:rsidRDefault="003A07AB" w:rsidP="003A07AB">
            <w:pPr>
              <w:spacing w:before="10" w:after="40"/>
              <w:ind w:left="57" w:right="57"/>
              <w:jc w:val="center"/>
              <w:rPr>
                <w:sz w:val="16"/>
                <w:szCs w:val="16"/>
              </w:rPr>
            </w:pPr>
            <w:r>
              <w:rPr>
                <w:sz w:val="16"/>
                <w:szCs w:val="16"/>
              </w:rPr>
              <w:t>:</w:t>
            </w:r>
          </w:p>
        </w:tc>
      </w:tr>
      <w:tr w:rsidR="003A07AB" w:rsidRPr="00906D3F" w14:paraId="6265E167" w14:textId="77777777" w:rsidTr="008C6F7A">
        <w:trPr>
          <w:trHeight w:val="20"/>
        </w:trPr>
        <w:tc>
          <w:tcPr>
            <w:tcW w:w="7002" w:type="dxa"/>
            <w:tcBorders>
              <w:top w:val="single" w:sz="4" w:space="0" w:color="auto"/>
              <w:left w:val="single" w:sz="4" w:space="0" w:color="auto"/>
            </w:tcBorders>
            <w:shd w:val="clear" w:color="auto" w:fill="FFFFFF"/>
          </w:tcPr>
          <w:p w14:paraId="366B8722" w14:textId="77777777" w:rsidR="003A07AB" w:rsidRPr="00906D3F" w:rsidRDefault="003A07AB" w:rsidP="003A07AB">
            <w:pPr>
              <w:spacing w:before="10" w:after="40"/>
              <w:ind w:left="57" w:right="57"/>
              <w:jc w:val="both"/>
              <w:rPr>
                <w:sz w:val="16"/>
                <w:szCs w:val="16"/>
              </w:rPr>
            </w:pPr>
            <w:r>
              <w:rPr>
                <w:sz w:val="16"/>
                <w:szCs w:val="16"/>
              </w:rPr>
              <w:t>Валове внутрішнє споживання енергії (тис. тне)</w:t>
            </w:r>
          </w:p>
        </w:tc>
        <w:tc>
          <w:tcPr>
            <w:tcW w:w="859" w:type="dxa"/>
            <w:tcBorders>
              <w:top w:val="single" w:sz="4" w:space="0" w:color="auto"/>
              <w:left w:val="single" w:sz="4" w:space="0" w:color="auto"/>
            </w:tcBorders>
            <w:shd w:val="clear" w:color="auto" w:fill="FFFFFF"/>
          </w:tcPr>
          <w:p w14:paraId="562BE91C" w14:textId="77777777" w:rsidR="003A07AB" w:rsidRPr="00B742D7" w:rsidRDefault="003A07AB" w:rsidP="003A07AB">
            <w:pPr>
              <w:spacing w:before="10" w:after="40"/>
              <w:ind w:left="57" w:right="57"/>
              <w:jc w:val="center"/>
              <w:rPr>
                <w:sz w:val="16"/>
                <w:szCs w:val="16"/>
                <w:lang w:val="ru-RU"/>
              </w:rPr>
            </w:pPr>
          </w:p>
        </w:tc>
        <w:tc>
          <w:tcPr>
            <w:tcW w:w="1205" w:type="dxa"/>
            <w:tcBorders>
              <w:top w:val="single" w:sz="4" w:space="0" w:color="auto"/>
              <w:left w:val="single" w:sz="4" w:space="0" w:color="auto"/>
            </w:tcBorders>
            <w:shd w:val="clear" w:color="auto" w:fill="FFFFFF"/>
          </w:tcPr>
          <w:p w14:paraId="6D9AB521" w14:textId="77777777" w:rsidR="003A07AB" w:rsidRPr="00906D3F" w:rsidRDefault="003A07AB" w:rsidP="003A07AB">
            <w:pPr>
              <w:spacing w:before="10" w:after="40"/>
              <w:ind w:left="57" w:right="57"/>
              <w:jc w:val="center"/>
              <w:rPr>
                <w:sz w:val="16"/>
                <w:szCs w:val="16"/>
              </w:rPr>
            </w:pPr>
            <w:r>
              <w:rPr>
                <w:sz w:val="16"/>
                <w:szCs w:val="16"/>
              </w:rPr>
              <w:t>122 899</w:t>
            </w:r>
          </w:p>
        </w:tc>
        <w:tc>
          <w:tcPr>
            <w:tcW w:w="1200" w:type="dxa"/>
            <w:tcBorders>
              <w:top w:val="single" w:sz="4" w:space="0" w:color="auto"/>
              <w:left w:val="single" w:sz="4" w:space="0" w:color="auto"/>
            </w:tcBorders>
            <w:shd w:val="clear" w:color="auto" w:fill="FFFFFF"/>
          </w:tcPr>
          <w:p w14:paraId="6323AAA6" w14:textId="77777777" w:rsidR="003A07AB" w:rsidRPr="00906D3F" w:rsidRDefault="003A07AB" w:rsidP="003A07AB">
            <w:pPr>
              <w:spacing w:before="10" w:after="40"/>
              <w:ind w:left="57" w:right="57"/>
              <w:jc w:val="center"/>
              <w:rPr>
                <w:sz w:val="16"/>
                <w:szCs w:val="16"/>
              </w:rPr>
            </w:pPr>
            <w:r>
              <w:rPr>
                <w:sz w:val="16"/>
                <w:szCs w:val="16"/>
              </w:rPr>
              <w:t>86 583</w:t>
            </w:r>
          </w:p>
        </w:tc>
        <w:tc>
          <w:tcPr>
            <w:tcW w:w="1200" w:type="dxa"/>
            <w:tcBorders>
              <w:top w:val="single" w:sz="4" w:space="0" w:color="auto"/>
              <w:left w:val="single" w:sz="4" w:space="0" w:color="auto"/>
            </w:tcBorders>
            <w:shd w:val="clear" w:color="auto" w:fill="FFFFFF"/>
          </w:tcPr>
          <w:p w14:paraId="6A567F4A" w14:textId="25AA5BBF" w:rsidR="003A07AB" w:rsidRPr="00906D3F" w:rsidRDefault="003A07AB"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tcBorders>
            <w:shd w:val="clear" w:color="auto" w:fill="FFFFFF"/>
          </w:tcPr>
          <w:p w14:paraId="135E23AF" w14:textId="4C641E2D" w:rsidR="003A07AB" w:rsidRPr="00906D3F" w:rsidRDefault="003A07AB" w:rsidP="003A07AB">
            <w:pPr>
              <w:spacing w:before="10" w:after="40"/>
              <w:ind w:left="57" w:right="57"/>
              <w:jc w:val="center"/>
              <w:rPr>
                <w:sz w:val="16"/>
                <w:szCs w:val="16"/>
              </w:rPr>
            </w:pPr>
            <w:r>
              <w:rPr>
                <w:sz w:val="16"/>
                <w:szCs w:val="16"/>
              </w:rPr>
              <w:t>:</w:t>
            </w:r>
          </w:p>
        </w:tc>
        <w:tc>
          <w:tcPr>
            <w:tcW w:w="1205" w:type="dxa"/>
            <w:tcBorders>
              <w:top w:val="single" w:sz="4" w:space="0" w:color="auto"/>
              <w:left w:val="single" w:sz="4" w:space="0" w:color="auto"/>
            </w:tcBorders>
            <w:shd w:val="clear" w:color="auto" w:fill="FFFFFF"/>
          </w:tcPr>
          <w:p w14:paraId="1D8BB656" w14:textId="544FDA01" w:rsidR="003A07AB" w:rsidRPr="00906D3F" w:rsidRDefault="003A07AB" w:rsidP="003A07AB">
            <w:pPr>
              <w:spacing w:before="10" w:after="40"/>
              <w:ind w:left="57" w:right="57"/>
              <w:jc w:val="center"/>
              <w:rPr>
                <w:sz w:val="16"/>
                <w:szCs w:val="16"/>
              </w:rPr>
            </w:pPr>
            <w:r>
              <w:rPr>
                <w:sz w:val="16"/>
                <w:szCs w:val="16"/>
              </w:rPr>
              <w:t>:</w:t>
            </w:r>
          </w:p>
        </w:tc>
        <w:tc>
          <w:tcPr>
            <w:tcW w:w="1210" w:type="dxa"/>
            <w:tcBorders>
              <w:top w:val="single" w:sz="4" w:space="0" w:color="auto"/>
              <w:left w:val="single" w:sz="4" w:space="0" w:color="auto"/>
              <w:right w:val="single" w:sz="4" w:space="0" w:color="auto"/>
            </w:tcBorders>
            <w:shd w:val="clear" w:color="auto" w:fill="FFFFFF"/>
          </w:tcPr>
          <w:p w14:paraId="13DEB8D8" w14:textId="6CA1A00D" w:rsidR="003A07AB" w:rsidRPr="00906D3F" w:rsidRDefault="003A07AB" w:rsidP="003A07AB">
            <w:pPr>
              <w:spacing w:before="10" w:after="40"/>
              <w:ind w:left="57" w:right="57"/>
              <w:jc w:val="center"/>
              <w:rPr>
                <w:sz w:val="16"/>
                <w:szCs w:val="16"/>
              </w:rPr>
            </w:pPr>
            <w:r>
              <w:rPr>
                <w:sz w:val="16"/>
                <w:szCs w:val="16"/>
              </w:rPr>
              <w:t>:</w:t>
            </w:r>
          </w:p>
        </w:tc>
      </w:tr>
      <w:tr w:rsidR="003A07AB" w:rsidRPr="00906D3F" w14:paraId="5B8F9E98" w14:textId="77777777" w:rsidTr="008C6F7A">
        <w:trPr>
          <w:trHeight w:val="20"/>
        </w:trPr>
        <w:tc>
          <w:tcPr>
            <w:tcW w:w="7002" w:type="dxa"/>
            <w:tcBorders>
              <w:top w:val="single" w:sz="4" w:space="0" w:color="auto"/>
              <w:left w:val="single" w:sz="4" w:space="0" w:color="auto"/>
              <w:bottom w:val="single" w:sz="4" w:space="0" w:color="auto"/>
            </w:tcBorders>
            <w:shd w:val="clear" w:color="auto" w:fill="FFFFFF"/>
          </w:tcPr>
          <w:p w14:paraId="79850953" w14:textId="77777777" w:rsidR="003A07AB" w:rsidRPr="00906D3F" w:rsidRDefault="003A07AB" w:rsidP="003A07AB">
            <w:pPr>
              <w:spacing w:before="10" w:after="40"/>
              <w:ind w:left="57" w:right="57"/>
              <w:jc w:val="both"/>
              <w:rPr>
                <w:sz w:val="16"/>
                <w:szCs w:val="16"/>
              </w:rPr>
            </w:pPr>
            <w:r>
              <w:rPr>
                <w:sz w:val="16"/>
                <w:szCs w:val="16"/>
              </w:rPr>
              <w:t>Валове виробництво електроенергії (</w:t>
            </w:r>
            <w:proofErr w:type="spellStart"/>
            <w:r>
              <w:rPr>
                <w:sz w:val="16"/>
                <w:szCs w:val="16"/>
              </w:rPr>
              <w:t>ГВт·год</w:t>
            </w:r>
            <w:proofErr w:type="spellEnd"/>
            <w:r>
              <w:rPr>
                <w:sz w:val="16"/>
                <w:szCs w:val="16"/>
              </w:rPr>
              <w:t>)</w:t>
            </w:r>
          </w:p>
        </w:tc>
        <w:tc>
          <w:tcPr>
            <w:tcW w:w="859" w:type="dxa"/>
            <w:tcBorders>
              <w:top w:val="single" w:sz="4" w:space="0" w:color="auto"/>
              <w:left w:val="single" w:sz="4" w:space="0" w:color="auto"/>
              <w:bottom w:val="single" w:sz="4" w:space="0" w:color="auto"/>
            </w:tcBorders>
            <w:shd w:val="clear" w:color="auto" w:fill="FFFFFF"/>
          </w:tcPr>
          <w:p w14:paraId="7FC3BE58" w14:textId="77777777" w:rsidR="003A07AB" w:rsidRPr="00B742D7" w:rsidRDefault="003A07AB" w:rsidP="003A07AB">
            <w:pPr>
              <w:spacing w:before="10" w:after="40"/>
              <w:ind w:left="57" w:right="57"/>
              <w:jc w:val="center"/>
              <w:rPr>
                <w:sz w:val="16"/>
                <w:szCs w:val="16"/>
                <w:lang w:val="ru-RU"/>
              </w:rPr>
            </w:pPr>
          </w:p>
        </w:tc>
        <w:tc>
          <w:tcPr>
            <w:tcW w:w="1205" w:type="dxa"/>
            <w:tcBorders>
              <w:top w:val="single" w:sz="4" w:space="0" w:color="auto"/>
              <w:left w:val="single" w:sz="4" w:space="0" w:color="auto"/>
              <w:bottom w:val="single" w:sz="4" w:space="0" w:color="auto"/>
            </w:tcBorders>
            <w:shd w:val="clear" w:color="auto" w:fill="FFFFFF"/>
          </w:tcPr>
          <w:p w14:paraId="136A264A" w14:textId="77777777" w:rsidR="003A07AB" w:rsidRPr="00906D3F" w:rsidRDefault="003A07AB" w:rsidP="003A07AB">
            <w:pPr>
              <w:spacing w:before="10" w:after="40"/>
              <w:ind w:left="57" w:right="57"/>
              <w:jc w:val="center"/>
              <w:rPr>
                <w:sz w:val="16"/>
                <w:szCs w:val="16"/>
              </w:rPr>
            </w:pPr>
            <w:r>
              <w:rPr>
                <w:sz w:val="16"/>
                <w:szCs w:val="16"/>
              </w:rPr>
              <w:t>198 878</w:t>
            </w:r>
          </w:p>
        </w:tc>
        <w:tc>
          <w:tcPr>
            <w:tcW w:w="1200" w:type="dxa"/>
            <w:tcBorders>
              <w:top w:val="single" w:sz="4" w:space="0" w:color="auto"/>
              <w:left w:val="single" w:sz="4" w:space="0" w:color="auto"/>
              <w:bottom w:val="single" w:sz="4" w:space="0" w:color="auto"/>
            </w:tcBorders>
            <w:shd w:val="clear" w:color="auto" w:fill="FFFFFF"/>
          </w:tcPr>
          <w:p w14:paraId="6A4BA325" w14:textId="77777777" w:rsidR="003A07AB" w:rsidRPr="00906D3F" w:rsidRDefault="003A07AB" w:rsidP="003A07AB">
            <w:pPr>
              <w:spacing w:before="10" w:after="40"/>
              <w:ind w:left="57" w:right="57"/>
              <w:jc w:val="center"/>
              <w:rPr>
                <w:sz w:val="16"/>
                <w:szCs w:val="16"/>
              </w:rPr>
            </w:pPr>
            <w:r>
              <w:rPr>
                <w:sz w:val="16"/>
                <w:szCs w:val="16"/>
              </w:rPr>
              <w:t>148 264</w:t>
            </w:r>
          </w:p>
        </w:tc>
        <w:tc>
          <w:tcPr>
            <w:tcW w:w="1200" w:type="dxa"/>
            <w:tcBorders>
              <w:top w:val="single" w:sz="4" w:space="0" w:color="auto"/>
              <w:left w:val="single" w:sz="4" w:space="0" w:color="auto"/>
              <w:bottom w:val="single" w:sz="4" w:space="0" w:color="auto"/>
            </w:tcBorders>
            <w:shd w:val="clear" w:color="auto" w:fill="FFFFFF"/>
          </w:tcPr>
          <w:p w14:paraId="72BEC078" w14:textId="138E6D41" w:rsidR="003A07AB" w:rsidRPr="00906D3F" w:rsidRDefault="003A07AB" w:rsidP="003A07AB">
            <w:pPr>
              <w:spacing w:before="10" w:after="40"/>
              <w:ind w:left="57" w:right="57"/>
              <w:jc w:val="center"/>
              <w:rPr>
                <w:sz w:val="16"/>
                <w:szCs w:val="16"/>
              </w:rPr>
            </w:pPr>
            <w:r>
              <w:rPr>
                <w:sz w:val="16"/>
                <w:szCs w:val="16"/>
              </w:rPr>
              <w:t>:</w:t>
            </w:r>
          </w:p>
        </w:tc>
        <w:tc>
          <w:tcPr>
            <w:tcW w:w="1200" w:type="dxa"/>
            <w:tcBorders>
              <w:top w:val="single" w:sz="4" w:space="0" w:color="auto"/>
              <w:left w:val="single" w:sz="4" w:space="0" w:color="auto"/>
              <w:bottom w:val="single" w:sz="4" w:space="0" w:color="auto"/>
            </w:tcBorders>
            <w:shd w:val="clear" w:color="auto" w:fill="FFFFFF"/>
          </w:tcPr>
          <w:p w14:paraId="1AEAA95E" w14:textId="37E67DBD" w:rsidR="003A07AB" w:rsidRPr="00906D3F" w:rsidRDefault="003A07AB" w:rsidP="003A07AB">
            <w:pPr>
              <w:spacing w:before="10" w:after="40"/>
              <w:ind w:left="57" w:right="57"/>
              <w:jc w:val="center"/>
              <w:rPr>
                <w:sz w:val="16"/>
                <w:szCs w:val="16"/>
              </w:rPr>
            </w:pPr>
            <w:r>
              <w:rPr>
                <w:sz w:val="16"/>
                <w:szCs w:val="16"/>
              </w:rPr>
              <w:t>:</w:t>
            </w:r>
          </w:p>
        </w:tc>
        <w:tc>
          <w:tcPr>
            <w:tcW w:w="1205" w:type="dxa"/>
            <w:tcBorders>
              <w:top w:val="single" w:sz="4" w:space="0" w:color="auto"/>
              <w:left w:val="single" w:sz="4" w:space="0" w:color="auto"/>
              <w:bottom w:val="single" w:sz="4" w:space="0" w:color="auto"/>
            </w:tcBorders>
            <w:shd w:val="clear" w:color="auto" w:fill="FFFFFF"/>
          </w:tcPr>
          <w:p w14:paraId="377032AC" w14:textId="166B49CF" w:rsidR="003A07AB" w:rsidRPr="00906D3F" w:rsidRDefault="003A07AB" w:rsidP="003A07AB">
            <w:pPr>
              <w:spacing w:before="10" w:after="40"/>
              <w:ind w:left="57" w:right="57"/>
              <w:jc w:val="center"/>
              <w:rPr>
                <w:sz w:val="16"/>
                <w:szCs w:val="16"/>
              </w:rPr>
            </w:pPr>
            <w:r>
              <w:rPr>
                <w:sz w:val="16"/>
                <w:szCs w:val="16"/>
              </w:rPr>
              <w:t>:</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14:paraId="6654BAD0" w14:textId="0F85FE53" w:rsidR="003A07AB" w:rsidRPr="00906D3F" w:rsidRDefault="003A07AB" w:rsidP="003A07AB">
            <w:pPr>
              <w:spacing w:before="10" w:after="40"/>
              <w:ind w:left="57" w:right="57"/>
              <w:jc w:val="center"/>
              <w:rPr>
                <w:sz w:val="16"/>
                <w:szCs w:val="16"/>
              </w:rPr>
            </w:pPr>
            <w:r>
              <w:rPr>
                <w:sz w:val="16"/>
                <w:szCs w:val="16"/>
              </w:rPr>
              <w:t>:</w:t>
            </w:r>
          </w:p>
        </w:tc>
      </w:tr>
    </w:tbl>
    <w:p w14:paraId="2FC40FAD" w14:textId="77777777" w:rsidR="009E6432" w:rsidRPr="00906D3F" w:rsidRDefault="009E6432" w:rsidP="003A07AB">
      <w:pPr>
        <w:spacing w:before="10" w:after="40"/>
        <w:ind w:left="57" w:right="57"/>
        <w:jc w:val="both"/>
        <w:rPr>
          <w:sz w:val="16"/>
          <w:szCs w:val="16"/>
          <w:lang w:val="en-GB"/>
        </w:rPr>
      </w:pPr>
    </w:p>
    <w:tbl>
      <w:tblPr>
        <w:tblOverlap w:val="never"/>
        <w:tblW w:w="5500" w:type="pct"/>
        <w:tblInd w:w="-56" w:type="dxa"/>
        <w:tblLayout w:type="fixed"/>
        <w:tblCellMar>
          <w:left w:w="10" w:type="dxa"/>
          <w:right w:w="10" w:type="dxa"/>
        </w:tblCellMar>
        <w:tblLook w:val="04A0" w:firstRow="1" w:lastRow="0" w:firstColumn="1" w:lastColumn="0" w:noHBand="0" w:noVBand="1"/>
      </w:tblPr>
      <w:tblGrid>
        <w:gridCol w:w="7002"/>
        <w:gridCol w:w="859"/>
        <w:gridCol w:w="1205"/>
        <w:gridCol w:w="1200"/>
        <w:gridCol w:w="1200"/>
        <w:gridCol w:w="1200"/>
        <w:gridCol w:w="1205"/>
        <w:gridCol w:w="1210"/>
      </w:tblGrid>
      <w:tr w:rsidR="009E6432" w:rsidRPr="00906D3F" w14:paraId="7DEA3868" w14:textId="77777777" w:rsidTr="008C6F7A">
        <w:trPr>
          <w:trHeight w:val="20"/>
        </w:trPr>
        <w:tc>
          <w:tcPr>
            <w:tcW w:w="7002" w:type="dxa"/>
            <w:shd w:val="clear" w:color="auto" w:fill="FFFFFF"/>
          </w:tcPr>
          <w:p w14:paraId="0F9A2D40" w14:textId="77777777" w:rsidR="009E6432" w:rsidRPr="00906D3F" w:rsidRDefault="009E6432" w:rsidP="003A07AB">
            <w:pPr>
              <w:keepNext/>
              <w:keepLines/>
              <w:spacing w:before="10" w:after="40"/>
              <w:ind w:left="57" w:right="57"/>
              <w:jc w:val="both"/>
              <w:rPr>
                <w:sz w:val="16"/>
                <w:szCs w:val="16"/>
              </w:rPr>
            </w:pPr>
            <w:r>
              <w:rPr>
                <w:b/>
                <w:bCs/>
                <w:sz w:val="16"/>
                <w:szCs w:val="16"/>
              </w:rPr>
              <w:lastRenderedPageBreak/>
              <w:t>Сільське господарство</w:t>
            </w:r>
          </w:p>
        </w:tc>
        <w:tc>
          <w:tcPr>
            <w:tcW w:w="859" w:type="dxa"/>
            <w:tcBorders>
              <w:top w:val="single" w:sz="4" w:space="0" w:color="auto"/>
              <w:left w:val="single" w:sz="4" w:space="0" w:color="auto"/>
            </w:tcBorders>
            <w:shd w:val="clear" w:color="auto" w:fill="FFFFFF"/>
          </w:tcPr>
          <w:p w14:paraId="28C6BC14" w14:textId="77777777" w:rsidR="009E6432" w:rsidRPr="00906D3F" w:rsidRDefault="009E6432" w:rsidP="003A07AB">
            <w:pPr>
              <w:keepNext/>
              <w:keepLines/>
              <w:spacing w:before="10" w:after="40"/>
              <w:ind w:left="57" w:right="57"/>
              <w:jc w:val="center"/>
              <w:rPr>
                <w:sz w:val="16"/>
                <w:szCs w:val="16"/>
              </w:rPr>
            </w:pPr>
            <w:r>
              <w:rPr>
                <w:sz w:val="16"/>
                <w:szCs w:val="16"/>
              </w:rPr>
              <w:t>Примітка</w:t>
            </w:r>
          </w:p>
        </w:tc>
        <w:tc>
          <w:tcPr>
            <w:tcW w:w="1205" w:type="dxa"/>
            <w:tcBorders>
              <w:top w:val="single" w:sz="4" w:space="0" w:color="auto"/>
              <w:left w:val="single" w:sz="4" w:space="0" w:color="auto"/>
            </w:tcBorders>
            <w:shd w:val="clear" w:color="auto" w:fill="FFFFFF"/>
          </w:tcPr>
          <w:p w14:paraId="6B2A1E35" w14:textId="77777777" w:rsidR="009E6432" w:rsidRPr="00906D3F" w:rsidRDefault="009E6432" w:rsidP="003A07AB">
            <w:pPr>
              <w:keepNext/>
              <w:keepLines/>
              <w:spacing w:before="10" w:after="40"/>
              <w:ind w:left="57" w:right="57"/>
              <w:jc w:val="center"/>
              <w:rPr>
                <w:sz w:val="16"/>
                <w:szCs w:val="16"/>
              </w:rPr>
            </w:pPr>
            <w:r>
              <w:rPr>
                <w:sz w:val="16"/>
                <w:szCs w:val="16"/>
              </w:rPr>
              <w:t>2012</w:t>
            </w:r>
          </w:p>
        </w:tc>
        <w:tc>
          <w:tcPr>
            <w:tcW w:w="1200" w:type="dxa"/>
            <w:tcBorders>
              <w:top w:val="single" w:sz="4" w:space="0" w:color="auto"/>
              <w:left w:val="single" w:sz="4" w:space="0" w:color="auto"/>
            </w:tcBorders>
            <w:shd w:val="clear" w:color="auto" w:fill="FFFFFF"/>
          </w:tcPr>
          <w:p w14:paraId="49D5DA61" w14:textId="77777777" w:rsidR="009E6432" w:rsidRPr="00906D3F" w:rsidRDefault="009E6432" w:rsidP="003A07AB">
            <w:pPr>
              <w:keepNext/>
              <w:keepLines/>
              <w:spacing w:before="10" w:after="40"/>
              <w:ind w:left="57" w:right="57"/>
              <w:jc w:val="center"/>
              <w:rPr>
                <w:sz w:val="16"/>
                <w:szCs w:val="16"/>
              </w:rPr>
            </w:pPr>
            <w:r>
              <w:rPr>
                <w:sz w:val="16"/>
                <w:szCs w:val="16"/>
              </w:rPr>
              <w:t>2020</w:t>
            </w:r>
          </w:p>
        </w:tc>
        <w:tc>
          <w:tcPr>
            <w:tcW w:w="1200" w:type="dxa"/>
            <w:tcBorders>
              <w:top w:val="single" w:sz="4" w:space="0" w:color="auto"/>
              <w:left w:val="single" w:sz="4" w:space="0" w:color="auto"/>
            </w:tcBorders>
            <w:shd w:val="clear" w:color="auto" w:fill="FFFFFF"/>
          </w:tcPr>
          <w:p w14:paraId="2C279049" w14:textId="77777777" w:rsidR="009E6432" w:rsidRPr="00906D3F" w:rsidRDefault="009E6432" w:rsidP="003A07AB">
            <w:pPr>
              <w:keepNext/>
              <w:keepLines/>
              <w:spacing w:before="10" w:after="40"/>
              <w:ind w:left="57" w:right="57"/>
              <w:jc w:val="center"/>
              <w:rPr>
                <w:sz w:val="16"/>
                <w:szCs w:val="16"/>
              </w:rPr>
            </w:pPr>
            <w:r>
              <w:rPr>
                <w:sz w:val="16"/>
                <w:szCs w:val="16"/>
              </w:rPr>
              <w:t>2021</w:t>
            </w:r>
          </w:p>
        </w:tc>
        <w:tc>
          <w:tcPr>
            <w:tcW w:w="1200" w:type="dxa"/>
            <w:tcBorders>
              <w:top w:val="single" w:sz="4" w:space="0" w:color="auto"/>
              <w:left w:val="single" w:sz="4" w:space="0" w:color="auto"/>
            </w:tcBorders>
            <w:shd w:val="clear" w:color="auto" w:fill="FFFFFF"/>
          </w:tcPr>
          <w:p w14:paraId="04D6FA38" w14:textId="77777777" w:rsidR="009E6432" w:rsidRPr="00906D3F" w:rsidRDefault="009E6432" w:rsidP="003A07AB">
            <w:pPr>
              <w:keepNext/>
              <w:keepLines/>
              <w:spacing w:before="10" w:after="40"/>
              <w:ind w:left="57" w:right="57"/>
              <w:jc w:val="center"/>
              <w:rPr>
                <w:sz w:val="16"/>
                <w:szCs w:val="16"/>
              </w:rPr>
            </w:pPr>
            <w:r>
              <w:rPr>
                <w:sz w:val="16"/>
                <w:szCs w:val="16"/>
              </w:rPr>
              <w:t>2022</w:t>
            </w:r>
          </w:p>
        </w:tc>
        <w:tc>
          <w:tcPr>
            <w:tcW w:w="1205" w:type="dxa"/>
            <w:tcBorders>
              <w:top w:val="single" w:sz="4" w:space="0" w:color="auto"/>
              <w:left w:val="single" w:sz="4" w:space="0" w:color="auto"/>
            </w:tcBorders>
            <w:shd w:val="clear" w:color="auto" w:fill="FFFFFF"/>
          </w:tcPr>
          <w:p w14:paraId="4649E493" w14:textId="77777777" w:rsidR="009E6432" w:rsidRPr="00906D3F" w:rsidRDefault="009E6432" w:rsidP="003A07AB">
            <w:pPr>
              <w:keepNext/>
              <w:keepLines/>
              <w:spacing w:before="10" w:after="40"/>
              <w:ind w:left="57" w:right="57"/>
              <w:jc w:val="center"/>
              <w:rPr>
                <w:sz w:val="16"/>
                <w:szCs w:val="16"/>
              </w:rPr>
            </w:pPr>
            <w:r>
              <w:rPr>
                <w:sz w:val="16"/>
                <w:szCs w:val="16"/>
              </w:rPr>
              <w:t>2023</w:t>
            </w:r>
          </w:p>
        </w:tc>
        <w:tc>
          <w:tcPr>
            <w:tcW w:w="1210" w:type="dxa"/>
            <w:tcBorders>
              <w:top w:val="single" w:sz="4" w:space="0" w:color="auto"/>
              <w:left w:val="single" w:sz="4" w:space="0" w:color="auto"/>
              <w:right w:val="single" w:sz="4" w:space="0" w:color="auto"/>
            </w:tcBorders>
            <w:shd w:val="clear" w:color="auto" w:fill="FFFFFF"/>
          </w:tcPr>
          <w:p w14:paraId="1BD2B804" w14:textId="77777777" w:rsidR="009E6432" w:rsidRPr="00906D3F" w:rsidRDefault="009E6432" w:rsidP="003A07AB">
            <w:pPr>
              <w:keepNext/>
              <w:keepLines/>
              <w:spacing w:before="10" w:after="40"/>
              <w:ind w:left="57" w:right="57"/>
              <w:jc w:val="center"/>
              <w:rPr>
                <w:sz w:val="16"/>
                <w:szCs w:val="16"/>
              </w:rPr>
            </w:pPr>
            <w:r>
              <w:rPr>
                <w:sz w:val="16"/>
                <w:szCs w:val="16"/>
              </w:rPr>
              <w:t>2024</w:t>
            </w:r>
          </w:p>
        </w:tc>
      </w:tr>
      <w:tr w:rsidR="009E6432" w:rsidRPr="00906D3F" w14:paraId="65BB1C3A" w14:textId="77777777" w:rsidTr="008C6F7A">
        <w:trPr>
          <w:trHeight w:val="20"/>
        </w:trPr>
        <w:tc>
          <w:tcPr>
            <w:tcW w:w="7002" w:type="dxa"/>
            <w:tcBorders>
              <w:top w:val="single" w:sz="4" w:space="0" w:color="auto"/>
              <w:left w:val="single" w:sz="4" w:space="0" w:color="auto"/>
            </w:tcBorders>
            <w:shd w:val="clear" w:color="auto" w:fill="FFFFFF"/>
          </w:tcPr>
          <w:p w14:paraId="1D82EE83" w14:textId="77777777" w:rsidR="009E6432" w:rsidRPr="00906D3F" w:rsidRDefault="009E6432" w:rsidP="003A07AB">
            <w:pPr>
              <w:spacing w:before="10" w:after="40"/>
              <w:ind w:left="57" w:right="57"/>
              <w:jc w:val="both"/>
              <w:rPr>
                <w:sz w:val="16"/>
                <w:szCs w:val="16"/>
              </w:rPr>
            </w:pPr>
            <w:r>
              <w:rPr>
                <w:sz w:val="16"/>
                <w:szCs w:val="16"/>
              </w:rPr>
              <w:t>Індекс обсягу сільськогосподарського виробництва (за цінами виробників) (2015 = 100)</w:t>
            </w:r>
          </w:p>
        </w:tc>
        <w:tc>
          <w:tcPr>
            <w:tcW w:w="859" w:type="dxa"/>
            <w:tcBorders>
              <w:top w:val="single" w:sz="4" w:space="0" w:color="auto"/>
              <w:left w:val="single" w:sz="4" w:space="0" w:color="auto"/>
            </w:tcBorders>
            <w:shd w:val="clear" w:color="auto" w:fill="FFFFFF"/>
          </w:tcPr>
          <w:p w14:paraId="4304CD77" w14:textId="77777777" w:rsidR="009E6432" w:rsidRPr="00906D3F" w:rsidRDefault="009E6432" w:rsidP="008C6F7A">
            <w:pPr>
              <w:spacing w:before="10" w:after="40"/>
              <w:ind w:left="57" w:right="113"/>
              <w:jc w:val="center"/>
              <w:rPr>
                <w:sz w:val="16"/>
                <w:szCs w:val="16"/>
              </w:rPr>
            </w:pPr>
            <w:r>
              <w:rPr>
                <w:sz w:val="16"/>
                <w:szCs w:val="16"/>
              </w:rPr>
              <w:t>2)</w:t>
            </w:r>
          </w:p>
        </w:tc>
        <w:tc>
          <w:tcPr>
            <w:tcW w:w="1205" w:type="dxa"/>
            <w:tcBorders>
              <w:top w:val="single" w:sz="4" w:space="0" w:color="auto"/>
              <w:left w:val="single" w:sz="4" w:space="0" w:color="auto"/>
            </w:tcBorders>
            <w:shd w:val="clear" w:color="auto" w:fill="FFFFFF"/>
          </w:tcPr>
          <w:p w14:paraId="2A4B18B6" w14:textId="77777777" w:rsidR="009E6432" w:rsidRPr="00906D3F" w:rsidRDefault="009E6432" w:rsidP="003A07AB">
            <w:pPr>
              <w:spacing w:before="10" w:after="40"/>
              <w:ind w:left="57" w:right="57"/>
              <w:jc w:val="center"/>
              <w:rPr>
                <w:sz w:val="16"/>
                <w:szCs w:val="16"/>
              </w:rPr>
            </w:pPr>
            <w:r>
              <w:rPr>
                <w:sz w:val="16"/>
                <w:szCs w:val="16"/>
              </w:rPr>
              <w:t>90,6 w</w:t>
            </w:r>
          </w:p>
        </w:tc>
        <w:tc>
          <w:tcPr>
            <w:tcW w:w="1200" w:type="dxa"/>
            <w:tcBorders>
              <w:top w:val="single" w:sz="4" w:space="0" w:color="auto"/>
              <w:left w:val="single" w:sz="4" w:space="0" w:color="auto"/>
            </w:tcBorders>
            <w:shd w:val="clear" w:color="auto" w:fill="FFFFFF"/>
          </w:tcPr>
          <w:p w14:paraId="1DFFC6BA" w14:textId="77777777" w:rsidR="009E6432" w:rsidRPr="00906D3F" w:rsidRDefault="009E6432" w:rsidP="003A07AB">
            <w:pPr>
              <w:spacing w:before="10" w:after="40"/>
              <w:ind w:left="57" w:right="57"/>
              <w:jc w:val="center"/>
              <w:rPr>
                <w:sz w:val="16"/>
                <w:szCs w:val="16"/>
              </w:rPr>
            </w:pPr>
            <w:r>
              <w:rPr>
                <w:sz w:val="16"/>
                <w:szCs w:val="16"/>
              </w:rPr>
              <w:t>102,6 w</w:t>
            </w:r>
          </w:p>
        </w:tc>
        <w:tc>
          <w:tcPr>
            <w:tcW w:w="1200" w:type="dxa"/>
            <w:tcBorders>
              <w:top w:val="single" w:sz="4" w:space="0" w:color="auto"/>
              <w:left w:val="single" w:sz="4" w:space="0" w:color="auto"/>
            </w:tcBorders>
            <w:shd w:val="clear" w:color="auto" w:fill="FFFFFF"/>
          </w:tcPr>
          <w:p w14:paraId="7877816B" w14:textId="77777777" w:rsidR="009E6432" w:rsidRPr="00906D3F" w:rsidRDefault="009E6432" w:rsidP="003A07AB">
            <w:pPr>
              <w:spacing w:before="10" w:after="40"/>
              <w:ind w:left="57" w:right="57"/>
              <w:jc w:val="center"/>
              <w:rPr>
                <w:sz w:val="16"/>
                <w:szCs w:val="16"/>
              </w:rPr>
            </w:pPr>
            <w:r>
              <w:rPr>
                <w:sz w:val="16"/>
                <w:szCs w:val="16"/>
              </w:rPr>
              <w:t>119,4 w</w:t>
            </w:r>
          </w:p>
        </w:tc>
        <w:tc>
          <w:tcPr>
            <w:tcW w:w="1200" w:type="dxa"/>
            <w:tcBorders>
              <w:top w:val="single" w:sz="4" w:space="0" w:color="auto"/>
              <w:left w:val="single" w:sz="4" w:space="0" w:color="auto"/>
            </w:tcBorders>
            <w:shd w:val="clear" w:color="auto" w:fill="FFFFFF"/>
          </w:tcPr>
          <w:p w14:paraId="1BACDA63" w14:textId="77777777" w:rsidR="009E6432" w:rsidRPr="00906D3F" w:rsidRDefault="009E6432" w:rsidP="003A07AB">
            <w:pPr>
              <w:spacing w:before="10" w:after="40"/>
              <w:ind w:left="57" w:right="57"/>
              <w:jc w:val="center"/>
              <w:rPr>
                <w:sz w:val="16"/>
                <w:szCs w:val="16"/>
              </w:rPr>
            </w:pPr>
            <w:r>
              <w:rPr>
                <w:sz w:val="16"/>
                <w:szCs w:val="16"/>
              </w:rPr>
              <w:t>89,2 w</w:t>
            </w:r>
          </w:p>
        </w:tc>
        <w:tc>
          <w:tcPr>
            <w:tcW w:w="1205" w:type="dxa"/>
            <w:tcBorders>
              <w:top w:val="single" w:sz="4" w:space="0" w:color="auto"/>
              <w:left w:val="single" w:sz="4" w:space="0" w:color="auto"/>
            </w:tcBorders>
            <w:shd w:val="clear" w:color="auto" w:fill="FFFFFF"/>
          </w:tcPr>
          <w:p w14:paraId="5142CCD3" w14:textId="77777777" w:rsidR="009E6432" w:rsidRPr="00906D3F" w:rsidRDefault="009E6432" w:rsidP="003A07AB">
            <w:pPr>
              <w:spacing w:before="10" w:after="40"/>
              <w:ind w:left="57" w:right="57"/>
              <w:jc w:val="center"/>
              <w:rPr>
                <w:sz w:val="16"/>
                <w:szCs w:val="16"/>
              </w:rPr>
            </w:pPr>
            <w:r>
              <w:rPr>
                <w:sz w:val="16"/>
                <w:szCs w:val="16"/>
              </w:rPr>
              <w:t>99,1 w</w:t>
            </w:r>
          </w:p>
        </w:tc>
        <w:tc>
          <w:tcPr>
            <w:tcW w:w="1210" w:type="dxa"/>
            <w:tcBorders>
              <w:top w:val="single" w:sz="4" w:space="0" w:color="auto"/>
              <w:left w:val="single" w:sz="4" w:space="0" w:color="auto"/>
              <w:right w:val="single" w:sz="4" w:space="0" w:color="auto"/>
            </w:tcBorders>
            <w:shd w:val="clear" w:color="auto" w:fill="FFFFFF"/>
          </w:tcPr>
          <w:p w14:paraId="0AB891B9" w14:textId="77777777" w:rsidR="009E6432" w:rsidRPr="00906D3F" w:rsidRDefault="009E6432" w:rsidP="003A07AB">
            <w:pPr>
              <w:spacing w:before="10" w:after="40"/>
              <w:ind w:left="57" w:right="57"/>
              <w:jc w:val="center"/>
              <w:rPr>
                <w:sz w:val="16"/>
                <w:szCs w:val="16"/>
              </w:rPr>
            </w:pPr>
            <w:r>
              <w:rPr>
                <w:sz w:val="16"/>
                <w:szCs w:val="16"/>
              </w:rPr>
              <w:t>92,9 w</w:t>
            </w:r>
          </w:p>
        </w:tc>
      </w:tr>
      <w:tr w:rsidR="009E6432" w:rsidRPr="00906D3F" w14:paraId="77F6592D" w14:textId="77777777" w:rsidTr="008C6F7A">
        <w:trPr>
          <w:trHeight w:val="20"/>
        </w:trPr>
        <w:tc>
          <w:tcPr>
            <w:tcW w:w="7002" w:type="dxa"/>
            <w:tcBorders>
              <w:top w:val="single" w:sz="4" w:space="0" w:color="auto"/>
              <w:left w:val="single" w:sz="4" w:space="0" w:color="auto"/>
            </w:tcBorders>
            <w:shd w:val="clear" w:color="auto" w:fill="FFFFFF"/>
          </w:tcPr>
          <w:p w14:paraId="5636DBD9" w14:textId="77777777" w:rsidR="009E6432" w:rsidRPr="00906D3F" w:rsidRDefault="009E6432" w:rsidP="003A07AB">
            <w:pPr>
              <w:spacing w:before="10" w:after="40"/>
              <w:ind w:left="57" w:right="57"/>
              <w:jc w:val="both"/>
              <w:rPr>
                <w:sz w:val="16"/>
                <w:szCs w:val="16"/>
              </w:rPr>
            </w:pPr>
            <w:r>
              <w:rPr>
                <w:sz w:val="16"/>
                <w:szCs w:val="16"/>
              </w:rPr>
              <w:t>Використовувані сільськогосподарські угіддя (тис. га)</w:t>
            </w:r>
          </w:p>
        </w:tc>
        <w:tc>
          <w:tcPr>
            <w:tcW w:w="859" w:type="dxa"/>
            <w:tcBorders>
              <w:top w:val="single" w:sz="4" w:space="0" w:color="auto"/>
              <w:left w:val="single" w:sz="4" w:space="0" w:color="auto"/>
            </w:tcBorders>
            <w:shd w:val="clear" w:color="auto" w:fill="FFFFFF"/>
          </w:tcPr>
          <w:p w14:paraId="119CFA90" w14:textId="77777777" w:rsidR="009E6432" w:rsidRPr="00906D3F" w:rsidRDefault="009E6432" w:rsidP="008C6F7A">
            <w:pPr>
              <w:spacing w:before="10" w:after="40"/>
              <w:ind w:left="57" w:right="113"/>
              <w:jc w:val="center"/>
              <w:rPr>
                <w:sz w:val="16"/>
                <w:szCs w:val="16"/>
              </w:rPr>
            </w:pPr>
            <w:r>
              <w:rPr>
                <w:sz w:val="16"/>
                <w:szCs w:val="16"/>
              </w:rPr>
              <w:t>1)</w:t>
            </w:r>
          </w:p>
        </w:tc>
        <w:tc>
          <w:tcPr>
            <w:tcW w:w="1205" w:type="dxa"/>
            <w:tcBorders>
              <w:top w:val="single" w:sz="4" w:space="0" w:color="auto"/>
              <w:left w:val="single" w:sz="4" w:space="0" w:color="auto"/>
            </w:tcBorders>
            <w:shd w:val="clear" w:color="auto" w:fill="FFFFFF"/>
          </w:tcPr>
          <w:p w14:paraId="4E451AE9" w14:textId="77777777" w:rsidR="009E6432" w:rsidRPr="00906D3F" w:rsidRDefault="009E6432" w:rsidP="003A07AB">
            <w:pPr>
              <w:spacing w:before="10" w:after="40"/>
              <w:ind w:left="57" w:right="57"/>
              <w:jc w:val="center"/>
              <w:rPr>
                <w:sz w:val="16"/>
                <w:szCs w:val="16"/>
              </w:rPr>
            </w:pPr>
            <w:r>
              <w:rPr>
                <w:sz w:val="16"/>
                <w:szCs w:val="16"/>
              </w:rPr>
              <w:t>41 280.4 w</w:t>
            </w:r>
          </w:p>
        </w:tc>
        <w:tc>
          <w:tcPr>
            <w:tcW w:w="1200" w:type="dxa"/>
            <w:tcBorders>
              <w:top w:val="single" w:sz="4" w:space="0" w:color="auto"/>
              <w:left w:val="single" w:sz="4" w:space="0" w:color="auto"/>
            </w:tcBorders>
            <w:shd w:val="clear" w:color="auto" w:fill="FFFFFF"/>
          </w:tcPr>
          <w:p w14:paraId="4C264A1D" w14:textId="77777777" w:rsidR="009E6432" w:rsidRPr="00906D3F" w:rsidRDefault="009E6432" w:rsidP="003A07AB">
            <w:pPr>
              <w:spacing w:before="10" w:after="40"/>
              <w:ind w:left="57" w:right="57"/>
              <w:jc w:val="center"/>
              <w:rPr>
                <w:sz w:val="16"/>
                <w:szCs w:val="16"/>
              </w:rPr>
            </w:pPr>
            <w:r>
              <w:rPr>
                <w:sz w:val="16"/>
                <w:szCs w:val="16"/>
              </w:rPr>
              <w:t>41 144.2 w</w:t>
            </w:r>
          </w:p>
        </w:tc>
        <w:tc>
          <w:tcPr>
            <w:tcW w:w="1200" w:type="dxa"/>
            <w:tcBorders>
              <w:top w:val="single" w:sz="4" w:space="0" w:color="auto"/>
              <w:left w:val="single" w:sz="4" w:space="0" w:color="auto"/>
            </w:tcBorders>
            <w:shd w:val="clear" w:color="auto" w:fill="FFFFFF"/>
          </w:tcPr>
          <w:p w14:paraId="73F622D5" w14:textId="77777777" w:rsidR="009E6432" w:rsidRPr="00906D3F" w:rsidRDefault="009E6432" w:rsidP="003A07AB">
            <w:pPr>
              <w:spacing w:before="10" w:after="40"/>
              <w:ind w:left="57" w:right="57"/>
              <w:jc w:val="center"/>
              <w:rPr>
                <w:sz w:val="16"/>
                <w:szCs w:val="16"/>
              </w:rPr>
            </w:pPr>
            <w:r>
              <w:rPr>
                <w:sz w:val="16"/>
                <w:szCs w:val="16"/>
              </w:rPr>
              <w:t>41 144.2 w</w:t>
            </w:r>
          </w:p>
        </w:tc>
        <w:tc>
          <w:tcPr>
            <w:tcW w:w="1200" w:type="dxa"/>
            <w:tcBorders>
              <w:top w:val="single" w:sz="4" w:space="0" w:color="auto"/>
              <w:left w:val="single" w:sz="4" w:space="0" w:color="auto"/>
            </w:tcBorders>
            <w:shd w:val="clear" w:color="auto" w:fill="FFFFFF"/>
          </w:tcPr>
          <w:p w14:paraId="44A33F96" w14:textId="77777777" w:rsidR="009E6432" w:rsidRPr="00906D3F" w:rsidRDefault="009E6432" w:rsidP="003A07AB">
            <w:pPr>
              <w:spacing w:before="10" w:after="40"/>
              <w:ind w:left="57" w:right="57"/>
              <w:jc w:val="center"/>
              <w:rPr>
                <w:sz w:val="16"/>
                <w:szCs w:val="16"/>
              </w:rPr>
            </w:pPr>
            <w:r>
              <w:rPr>
                <w:sz w:val="16"/>
                <w:szCs w:val="16"/>
              </w:rPr>
              <w:t>41 144.2 w</w:t>
            </w:r>
          </w:p>
        </w:tc>
        <w:tc>
          <w:tcPr>
            <w:tcW w:w="1205" w:type="dxa"/>
            <w:tcBorders>
              <w:top w:val="single" w:sz="4" w:space="0" w:color="auto"/>
              <w:left w:val="single" w:sz="4" w:space="0" w:color="auto"/>
            </w:tcBorders>
            <w:shd w:val="clear" w:color="auto" w:fill="FFFFFF"/>
          </w:tcPr>
          <w:p w14:paraId="45CB4139" w14:textId="77777777" w:rsidR="009E6432" w:rsidRPr="00906D3F" w:rsidRDefault="009E6432" w:rsidP="003A07AB">
            <w:pPr>
              <w:spacing w:before="10" w:after="40"/>
              <w:ind w:left="57" w:right="57"/>
              <w:jc w:val="center"/>
              <w:rPr>
                <w:sz w:val="16"/>
                <w:szCs w:val="16"/>
              </w:rPr>
            </w:pPr>
            <w:r>
              <w:rPr>
                <w:sz w:val="16"/>
                <w:szCs w:val="16"/>
              </w:rPr>
              <w:t>41 144.2 w</w:t>
            </w:r>
          </w:p>
        </w:tc>
        <w:tc>
          <w:tcPr>
            <w:tcW w:w="1210" w:type="dxa"/>
            <w:tcBorders>
              <w:top w:val="single" w:sz="4" w:space="0" w:color="auto"/>
              <w:left w:val="single" w:sz="4" w:space="0" w:color="auto"/>
              <w:right w:val="single" w:sz="4" w:space="0" w:color="auto"/>
            </w:tcBorders>
            <w:shd w:val="clear" w:color="auto" w:fill="FFFFFF"/>
          </w:tcPr>
          <w:p w14:paraId="2191F87B" w14:textId="77777777" w:rsidR="009E6432" w:rsidRPr="00906D3F" w:rsidRDefault="009E6432" w:rsidP="003A07AB">
            <w:pPr>
              <w:spacing w:before="10" w:after="40"/>
              <w:ind w:left="57" w:right="57"/>
              <w:jc w:val="center"/>
              <w:rPr>
                <w:sz w:val="16"/>
                <w:szCs w:val="16"/>
              </w:rPr>
            </w:pPr>
            <w:r>
              <w:rPr>
                <w:sz w:val="16"/>
                <w:szCs w:val="16"/>
              </w:rPr>
              <w:t>41 144.2 w</w:t>
            </w:r>
          </w:p>
        </w:tc>
      </w:tr>
      <w:tr w:rsidR="009E6432" w:rsidRPr="00906D3F" w14:paraId="30D8BF84" w14:textId="77777777" w:rsidTr="008C6F7A">
        <w:trPr>
          <w:trHeight w:val="20"/>
        </w:trPr>
        <w:tc>
          <w:tcPr>
            <w:tcW w:w="7002" w:type="dxa"/>
            <w:tcBorders>
              <w:top w:val="single" w:sz="4" w:space="0" w:color="auto"/>
              <w:left w:val="single" w:sz="4" w:space="0" w:color="auto"/>
            </w:tcBorders>
            <w:shd w:val="clear" w:color="auto" w:fill="FFFFFF"/>
          </w:tcPr>
          <w:p w14:paraId="40C81307" w14:textId="77777777" w:rsidR="009E6432" w:rsidRPr="00906D3F" w:rsidRDefault="009E6432" w:rsidP="003A07AB">
            <w:pPr>
              <w:spacing w:before="10" w:after="40"/>
              <w:ind w:left="57" w:right="57"/>
              <w:jc w:val="both"/>
              <w:rPr>
                <w:sz w:val="16"/>
                <w:szCs w:val="16"/>
              </w:rPr>
            </w:pPr>
            <w:r>
              <w:rPr>
                <w:sz w:val="16"/>
                <w:szCs w:val="16"/>
              </w:rPr>
              <w:t>Кількість худоби: жива велика рогата худоба (тис. голів, на кінець періоду)</w:t>
            </w:r>
          </w:p>
        </w:tc>
        <w:tc>
          <w:tcPr>
            <w:tcW w:w="859" w:type="dxa"/>
            <w:tcBorders>
              <w:top w:val="single" w:sz="4" w:space="0" w:color="auto"/>
              <w:left w:val="single" w:sz="4" w:space="0" w:color="auto"/>
            </w:tcBorders>
            <w:shd w:val="clear" w:color="auto" w:fill="FFFFFF"/>
          </w:tcPr>
          <w:p w14:paraId="568EBACC" w14:textId="77777777" w:rsidR="009E6432" w:rsidRPr="00906D3F" w:rsidRDefault="009E6432" w:rsidP="008C6F7A">
            <w:pPr>
              <w:spacing w:before="10" w:after="40"/>
              <w:ind w:left="57" w:right="113"/>
              <w:jc w:val="center"/>
              <w:rPr>
                <w:sz w:val="16"/>
                <w:szCs w:val="16"/>
              </w:rPr>
            </w:pPr>
            <w:r>
              <w:rPr>
                <w:sz w:val="16"/>
                <w:szCs w:val="16"/>
              </w:rPr>
              <w:t>2)</w:t>
            </w:r>
          </w:p>
        </w:tc>
        <w:tc>
          <w:tcPr>
            <w:tcW w:w="1205" w:type="dxa"/>
            <w:tcBorders>
              <w:top w:val="single" w:sz="4" w:space="0" w:color="auto"/>
              <w:left w:val="single" w:sz="4" w:space="0" w:color="auto"/>
            </w:tcBorders>
            <w:shd w:val="clear" w:color="auto" w:fill="FFFFFF"/>
          </w:tcPr>
          <w:p w14:paraId="3CA11A59" w14:textId="77777777" w:rsidR="009E6432" w:rsidRPr="00906D3F" w:rsidRDefault="009E6432" w:rsidP="003A07AB">
            <w:pPr>
              <w:spacing w:before="10" w:after="40"/>
              <w:ind w:left="57" w:right="57"/>
              <w:jc w:val="center"/>
              <w:rPr>
                <w:sz w:val="16"/>
                <w:szCs w:val="16"/>
              </w:rPr>
            </w:pPr>
            <w:r>
              <w:rPr>
                <w:sz w:val="16"/>
                <w:szCs w:val="16"/>
              </w:rPr>
              <w:t>4 645.9 w</w:t>
            </w:r>
          </w:p>
        </w:tc>
        <w:tc>
          <w:tcPr>
            <w:tcW w:w="1200" w:type="dxa"/>
            <w:tcBorders>
              <w:top w:val="single" w:sz="4" w:space="0" w:color="auto"/>
              <w:left w:val="single" w:sz="4" w:space="0" w:color="auto"/>
            </w:tcBorders>
            <w:shd w:val="clear" w:color="auto" w:fill="FFFFFF"/>
          </w:tcPr>
          <w:p w14:paraId="0B7C93F0" w14:textId="77777777" w:rsidR="009E6432" w:rsidRPr="00906D3F" w:rsidRDefault="009E6432" w:rsidP="003A07AB">
            <w:pPr>
              <w:spacing w:before="10" w:after="40"/>
              <w:ind w:left="57" w:right="57"/>
              <w:jc w:val="center"/>
              <w:rPr>
                <w:sz w:val="16"/>
                <w:szCs w:val="16"/>
              </w:rPr>
            </w:pPr>
            <w:r>
              <w:rPr>
                <w:sz w:val="16"/>
                <w:szCs w:val="16"/>
              </w:rPr>
              <w:t>2 874.0 w</w:t>
            </w:r>
          </w:p>
        </w:tc>
        <w:tc>
          <w:tcPr>
            <w:tcW w:w="1200" w:type="dxa"/>
            <w:tcBorders>
              <w:top w:val="single" w:sz="4" w:space="0" w:color="auto"/>
              <w:left w:val="single" w:sz="4" w:space="0" w:color="auto"/>
            </w:tcBorders>
            <w:shd w:val="clear" w:color="auto" w:fill="FFFFFF"/>
          </w:tcPr>
          <w:p w14:paraId="45441C3A" w14:textId="77777777" w:rsidR="009E6432" w:rsidRPr="00906D3F" w:rsidRDefault="009E6432" w:rsidP="003A07AB">
            <w:pPr>
              <w:spacing w:before="10" w:after="40"/>
              <w:ind w:left="57" w:right="57"/>
              <w:jc w:val="center"/>
              <w:rPr>
                <w:sz w:val="16"/>
                <w:szCs w:val="16"/>
              </w:rPr>
            </w:pPr>
            <w:r>
              <w:rPr>
                <w:sz w:val="16"/>
                <w:szCs w:val="16"/>
              </w:rPr>
              <w:t>2 644.0 w</w:t>
            </w:r>
          </w:p>
        </w:tc>
        <w:tc>
          <w:tcPr>
            <w:tcW w:w="1200" w:type="dxa"/>
            <w:tcBorders>
              <w:top w:val="single" w:sz="4" w:space="0" w:color="auto"/>
              <w:left w:val="single" w:sz="4" w:space="0" w:color="auto"/>
            </w:tcBorders>
            <w:shd w:val="clear" w:color="auto" w:fill="FFFFFF"/>
          </w:tcPr>
          <w:p w14:paraId="60FBC631" w14:textId="77777777" w:rsidR="009E6432" w:rsidRPr="00906D3F" w:rsidRDefault="009E6432" w:rsidP="003A07AB">
            <w:pPr>
              <w:spacing w:before="10" w:after="40"/>
              <w:ind w:left="57" w:right="57"/>
              <w:jc w:val="center"/>
              <w:rPr>
                <w:sz w:val="16"/>
                <w:szCs w:val="16"/>
              </w:rPr>
            </w:pPr>
            <w:r>
              <w:rPr>
                <w:sz w:val="16"/>
                <w:szCs w:val="16"/>
              </w:rPr>
              <w:t>2 307.1 w</w:t>
            </w:r>
          </w:p>
        </w:tc>
        <w:tc>
          <w:tcPr>
            <w:tcW w:w="1205" w:type="dxa"/>
            <w:tcBorders>
              <w:top w:val="single" w:sz="4" w:space="0" w:color="auto"/>
              <w:left w:val="single" w:sz="4" w:space="0" w:color="auto"/>
            </w:tcBorders>
            <w:shd w:val="clear" w:color="auto" w:fill="FFFFFF"/>
          </w:tcPr>
          <w:p w14:paraId="35EF3FEF" w14:textId="77777777" w:rsidR="009E6432" w:rsidRPr="00906D3F" w:rsidRDefault="009E6432" w:rsidP="003A07AB">
            <w:pPr>
              <w:spacing w:before="10" w:after="40"/>
              <w:ind w:left="57" w:right="57"/>
              <w:jc w:val="center"/>
              <w:rPr>
                <w:sz w:val="16"/>
                <w:szCs w:val="16"/>
              </w:rPr>
            </w:pPr>
            <w:r>
              <w:rPr>
                <w:sz w:val="16"/>
                <w:szCs w:val="16"/>
              </w:rPr>
              <w:t>2 156.2 w</w:t>
            </w:r>
          </w:p>
        </w:tc>
        <w:tc>
          <w:tcPr>
            <w:tcW w:w="1210" w:type="dxa"/>
            <w:tcBorders>
              <w:top w:val="single" w:sz="4" w:space="0" w:color="auto"/>
              <w:left w:val="single" w:sz="4" w:space="0" w:color="auto"/>
              <w:right w:val="single" w:sz="4" w:space="0" w:color="auto"/>
            </w:tcBorders>
            <w:shd w:val="clear" w:color="auto" w:fill="FFFFFF"/>
          </w:tcPr>
          <w:p w14:paraId="36749083" w14:textId="77777777" w:rsidR="009E6432" w:rsidRPr="00906D3F" w:rsidRDefault="009E6432" w:rsidP="003A07AB">
            <w:pPr>
              <w:spacing w:before="10" w:after="40"/>
              <w:ind w:left="57" w:right="57"/>
              <w:jc w:val="center"/>
              <w:rPr>
                <w:sz w:val="16"/>
                <w:szCs w:val="16"/>
              </w:rPr>
            </w:pPr>
            <w:r>
              <w:rPr>
                <w:sz w:val="16"/>
                <w:szCs w:val="16"/>
              </w:rPr>
              <w:t xml:space="preserve">2 023.7 </w:t>
            </w:r>
            <w:proofErr w:type="spellStart"/>
            <w:r>
              <w:rPr>
                <w:sz w:val="16"/>
                <w:szCs w:val="16"/>
              </w:rPr>
              <w:t>pw</w:t>
            </w:r>
            <w:proofErr w:type="spellEnd"/>
          </w:p>
        </w:tc>
      </w:tr>
      <w:tr w:rsidR="009E6432" w:rsidRPr="00906D3F" w14:paraId="497BD9BE" w14:textId="77777777" w:rsidTr="008C6F7A">
        <w:trPr>
          <w:trHeight w:val="20"/>
        </w:trPr>
        <w:tc>
          <w:tcPr>
            <w:tcW w:w="7002" w:type="dxa"/>
            <w:tcBorders>
              <w:top w:val="single" w:sz="4" w:space="0" w:color="auto"/>
              <w:left w:val="single" w:sz="4" w:space="0" w:color="auto"/>
            </w:tcBorders>
            <w:shd w:val="clear" w:color="auto" w:fill="FFFFFF"/>
          </w:tcPr>
          <w:p w14:paraId="06380133" w14:textId="77777777" w:rsidR="009E6432" w:rsidRPr="00906D3F" w:rsidRDefault="009E6432" w:rsidP="003A07AB">
            <w:pPr>
              <w:spacing w:before="10" w:after="40"/>
              <w:ind w:left="57" w:right="57"/>
              <w:jc w:val="both"/>
              <w:rPr>
                <w:sz w:val="16"/>
                <w:szCs w:val="16"/>
              </w:rPr>
            </w:pPr>
            <w:r>
              <w:rPr>
                <w:sz w:val="16"/>
                <w:szCs w:val="16"/>
              </w:rPr>
              <w:t>Кількість худоби: живі свині (тис. голів, на кінець періоду)</w:t>
            </w:r>
          </w:p>
        </w:tc>
        <w:tc>
          <w:tcPr>
            <w:tcW w:w="859" w:type="dxa"/>
            <w:tcBorders>
              <w:top w:val="single" w:sz="4" w:space="0" w:color="auto"/>
              <w:left w:val="single" w:sz="4" w:space="0" w:color="auto"/>
            </w:tcBorders>
            <w:shd w:val="clear" w:color="auto" w:fill="FFFFFF"/>
          </w:tcPr>
          <w:p w14:paraId="2D92B7A1" w14:textId="77777777" w:rsidR="009E6432" w:rsidRPr="00906D3F" w:rsidRDefault="009E6432" w:rsidP="008C6F7A">
            <w:pPr>
              <w:spacing w:before="10" w:after="40"/>
              <w:ind w:left="57" w:right="113"/>
              <w:jc w:val="center"/>
              <w:rPr>
                <w:sz w:val="16"/>
                <w:szCs w:val="16"/>
              </w:rPr>
            </w:pPr>
            <w:r>
              <w:rPr>
                <w:sz w:val="16"/>
                <w:szCs w:val="16"/>
              </w:rPr>
              <w:t>2)</w:t>
            </w:r>
          </w:p>
        </w:tc>
        <w:tc>
          <w:tcPr>
            <w:tcW w:w="1205" w:type="dxa"/>
            <w:tcBorders>
              <w:top w:val="single" w:sz="4" w:space="0" w:color="auto"/>
              <w:left w:val="single" w:sz="4" w:space="0" w:color="auto"/>
            </w:tcBorders>
            <w:shd w:val="clear" w:color="auto" w:fill="FFFFFF"/>
          </w:tcPr>
          <w:p w14:paraId="709B5482" w14:textId="77777777" w:rsidR="009E6432" w:rsidRPr="00906D3F" w:rsidRDefault="009E6432" w:rsidP="003A07AB">
            <w:pPr>
              <w:spacing w:before="10" w:after="40"/>
              <w:ind w:left="57" w:right="57"/>
              <w:jc w:val="center"/>
              <w:rPr>
                <w:sz w:val="16"/>
                <w:szCs w:val="16"/>
              </w:rPr>
            </w:pPr>
            <w:r>
              <w:rPr>
                <w:sz w:val="16"/>
                <w:szCs w:val="16"/>
              </w:rPr>
              <w:t>7 576.7 w</w:t>
            </w:r>
          </w:p>
        </w:tc>
        <w:tc>
          <w:tcPr>
            <w:tcW w:w="1200" w:type="dxa"/>
            <w:tcBorders>
              <w:top w:val="single" w:sz="4" w:space="0" w:color="auto"/>
              <w:left w:val="single" w:sz="4" w:space="0" w:color="auto"/>
            </w:tcBorders>
            <w:shd w:val="clear" w:color="auto" w:fill="FFFFFF"/>
          </w:tcPr>
          <w:p w14:paraId="1205E1D6" w14:textId="77777777" w:rsidR="009E6432" w:rsidRPr="00906D3F" w:rsidRDefault="009E6432" w:rsidP="003A07AB">
            <w:pPr>
              <w:spacing w:before="10" w:after="40"/>
              <w:ind w:left="57" w:right="57"/>
              <w:jc w:val="center"/>
              <w:rPr>
                <w:sz w:val="16"/>
                <w:szCs w:val="16"/>
              </w:rPr>
            </w:pPr>
            <w:r>
              <w:rPr>
                <w:sz w:val="16"/>
                <w:szCs w:val="16"/>
              </w:rPr>
              <w:t>5 876.2 w</w:t>
            </w:r>
          </w:p>
        </w:tc>
        <w:tc>
          <w:tcPr>
            <w:tcW w:w="1200" w:type="dxa"/>
            <w:tcBorders>
              <w:top w:val="single" w:sz="4" w:space="0" w:color="auto"/>
              <w:left w:val="single" w:sz="4" w:space="0" w:color="auto"/>
            </w:tcBorders>
            <w:shd w:val="clear" w:color="auto" w:fill="FFFFFF"/>
          </w:tcPr>
          <w:p w14:paraId="06B583B8" w14:textId="77777777" w:rsidR="009E6432" w:rsidRPr="00906D3F" w:rsidRDefault="009E6432" w:rsidP="003A07AB">
            <w:pPr>
              <w:spacing w:before="10" w:after="40"/>
              <w:ind w:left="57" w:right="57"/>
              <w:jc w:val="center"/>
              <w:rPr>
                <w:sz w:val="16"/>
                <w:szCs w:val="16"/>
              </w:rPr>
            </w:pPr>
            <w:r>
              <w:rPr>
                <w:sz w:val="16"/>
                <w:szCs w:val="16"/>
              </w:rPr>
              <w:t>5 608.8 w</w:t>
            </w:r>
          </w:p>
        </w:tc>
        <w:tc>
          <w:tcPr>
            <w:tcW w:w="1200" w:type="dxa"/>
            <w:tcBorders>
              <w:top w:val="single" w:sz="4" w:space="0" w:color="auto"/>
              <w:left w:val="single" w:sz="4" w:space="0" w:color="auto"/>
            </w:tcBorders>
            <w:shd w:val="clear" w:color="auto" w:fill="FFFFFF"/>
          </w:tcPr>
          <w:p w14:paraId="7C8AED6D" w14:textId="77777777" w:rsidR="009E6432" w:rsidRPr="00906D3F" w:rsidRDefault="009E6432" w:rsidP="003A07AB">
            <w:pPr>
              <w:spacing w:before="10" w:after="40"/>
              <w:ind w:left="57" w:right="57"/>
              <w:jc w:val="center"/>
              <w:rPr>
                <w:sz w:val="16"/>
                <w:szCs w:val="16"/>
              </w:rPr>
            </w:pPr>
            <w:r>
              <w:rPr>
                <w:sz w:val="16"/>
                <w:szCs w:val="16"/>
              </w:rPr>
              <w:t>4 948.3 w</w:t>
            </w:r>
          </w:p>
        </w:tc>
        <w:tc>
          <w:tcPr>
            <w:tcW w:w="1205" w:type="dxa"/>
            <w:tcBorders>
              <w:top w:val="single" w:sz="4" w:space="0" w:color="auto"/>
              <w:left w:val="single" w:sz="4" w:space="0" w:color="auto"/>
            </w:tcBorders>
            <w:shd w:val="clear" w:color="auto" w:fill="FFFFFF"/>
          </w:tcPr>
          <w:p w14:paraId="78C368A7" w14:textId="77777777" w:rsidR="009E6432" w:rsidRPr="00906D3F" w:rsidRDefault="009E6432" w:rsidP="003A07AB">
            <w:pPr>
              <w:spacing w:before="10" w:after="40"/>
              <w:ind w:left="57" w:right="57"/>
              <w:jc w:val="center"/>
              <w:rPr>
                <w:sz w:val="16"/>
                <w:szCs w:val="16"/>
              </w:rPr>
            </w:pPr>
            <w:r>
              <w:rPr>
                <w:sz w:val="16"/>
                <w:szCs w:val="16"/>
              </w:rPr>
              <w:t>5 094.0 w</w:t>
            </w:r>
          </w:p>
        </w:tc>
        <w:tc>
          <w:tcPr>
            <w:tcW w:w="1210" w:type="dxa"/>
            <w:tcBorders>
              <w:top w:val="single" w:sz="4" w:space="0" w:color="auto"/>
              <w:left w:val="single" w:sz="4" w:space="0" w:color="auto"/>
              <w:right w:val="single" w:sz="4" w:space="0" w:color="auto"/>
            </w:tcBorders>
            <w:shd w:val="clear" w:color="auto" w:fill="FFFFFF"/>
          </w:tcPr>
          <w:p w14:paraId="7B92CAD2" w14:textId="77777777" w:rsidR="009E6432" w:rsidRPr="00906D3F" w:rsidRDefault="009E6432" w:rsidP="003A07AB">
            <w:pPr>
              <w:spacing w:before="10" w:after="40"/>
              <w:ind w:left="57" w:right="57"/>
              <w:jc w:val="center"/>
              <w:rPr>
                <w:sz w:val="16"/>
                <w:szCs w:val="16"/>
              </w:rPr>
            </w:pPr>
            <w:r>
              <w:rPr>
                <w:sz w:val="16"/>
                <w:szCs w:val="16"/>
              </w:rPr>
              <w:t xml:space="preserve">4 530.9 </w:t>
            </w:r>
            <w:proofErr w:type="spellStart"/>
            <w:r>
              <w:rPr>
                <w:sz w:val="16"/>
                <w:szCs w:val="16"/>
              </w:rPr>
              <w:t>pw</w:t>
            </w:r>
            <w:proofErr w:type="spellEnd"/>
          </w:p>
        </w:tc>
      </w:tr>
      <w:tr w:rsidR="009E6432" w:rsidRPr="00906D3F" w14:paraId="1B03BD3F" w14:textId="77777777" w:rsidTr="008C6F7A">
        <w:trPr>
          <w:trHeight w:val="20"/>
        </w:trPr>
        <w:tc>
          <w:tcPr>
            <w:tcW w:w="7002" w:type="dxa"/>
            <w:tcBorders>
              <w:top w:val="single" w:sz="4" w:space="0" w:color="auto"/>
              <w:left w:val="single" w:sz="4" w:space="0" w:color="auto"/>
            </w:tcBorders>
            <w:shd w:val="clear" w:color="auto" w:fill="FFFFFF"/>
          </w:tcPr>
          <w:p w14:paraId="2F5D26D1" w14:textId="77777777" w:rsidR="009E6432" w:rsidRPr="00906D3F" w:rsidRDefault="009E6432" w:rsidP="003A07AB">
            <w:pPr>
              <w:spacing w:before="10" w:after="40"/>
              <w:ind w:left="57" w:right="57"/>
              <w:jc w:val="both"/>
              <w:rPr>
                <w:sz w:val="16"/>
                <w:szCs w:val="16"/>
              </w:rPr>
            </w:pPr>
            <w:r>
              <w:rPr>
                <w:sz w:val="16"/>
                <w:szCs w:val="16"/>
              </w:rPr>
              <w:t>Кількість худоби: живі вівці та живі кози (тисячі голів, на кінець періоду)</w:t>
            </w:r>
          </w:p>
        </w:tc>
        <w:tc>
          <w:tcPr>
            <w:tcW w:w="859" w:type="dxa"/>
            <w:tcBorders>
              <w:top w:val="single" w:sz="4" w:space="0" w:color="auto"/>
              <w:left w:val="single" w:sz="4" w:space="0" w:color="auto"/>
            </w:tcBorders>
            <w:shd w:val="clear" w:color="auto" w:fill="FFFFFF"/>
          </w:tcPr>
          <w:p w14:paraId="23A6DCC5" w14:textId="77777777" w:rsidR="009E6432" w:rsidRPr="00906D3F" w:rsidRDefault="009E6432" w:rsidP="008C6F7A">
            <w:pPr>
              <w:spacing w:before="10" w:after="40"/>
              <w:ind w:left="57" w:right="113"/>
              <w:jc w:val="center"/>
              <w:rPr>
                <w:sz w:val="16"/>
                <w:szCs w:val="16"/>
              </w:rPr>
            </w:pPr>
            <w:r>
              <w:rPr>
                <w:sz w:val="16"/>
                <w:szCs w:val="16"/>
              </w:rPr>
              <w:t>2)</w:t>
            </w:r>
          </w:p>
        </w:tc>
        <w:tc>
          <w:tcPr>
            <w:tcW w:w="1205" w:type="dxa"/>
            <w:tcBorders>
              <w:top w:val="single" w:sz="4" w:space="0" w:color="auto"/>
              <w:left w:val="single" w:sz="4" w:space="0" w:color="auto"/>
            </w:tcBorders>
            <w:shd w:val="clear" w:color="auto" w:fill="FFFFFF"/>
          </w:tcPr>
          <w:p w14:paraId="537037EC" w14:textId="77777777" w:rsidR="009E6432" w:rsidRPr="00906D3F" w:rsidRDefault="009E6432" w:rsidP="003A07AB">
            <w:pPr>
              <w:spacing w:before="10" w:after="40"/>
              <w:ind w:left="57" w:right="57"/>
              <w:jc w:val="center"/>
              <w:rPr>
                <w:sz w:val="16"/>
                <w:szCs w:val="16"/>
              </w:rPr>
            </w:pPr>
            <w:r>
              <w:rPr>
                <w:sz w:val="16"/>
                <w:szCs w:val="16"/>
              </w:rPr>
              <w:t xml:space="preserve">1 738.2 </w:t>
            </w:r>
            <w:proofErr w:type="spellStart"/>
            <w:r>
              <w:rPr>
                <w:sz w:val="16"/>
                <w:szCs w:val="16"/>
              </w:rPr>
              <w:t>iw</w:t>
            </w:r>
            <w:proofErr w:type="spellEnd"/>
          </w:p>
        </w:tc>
        <w:tc>
          <w:tcPr>
            <w:tcW w:w="1200" w:type="dxa"/>
            <w:tcBorders>
              <w:top w:val="single" w:sz="4" w:space="0" w:color="auto"/>
              <w:left w:val="single" w:sz="4" w:space="0" w:color="auto"/>
            </w:tcBorders>
            <w:shd w:val="clear" w:color="auto" w:fill="FFFFFF"/>
          </w:tcPr>
          <w:p w14:paraId="131E4815" w14:textId="77777777" w:rsidR="009E6432" w:rsidRPr="00906D3F" w:rsidRDefault="009E6432" w:rsidP="003A07AB">
            <w:pPr>
              <w:spacing w:before="10" w:after="40"/>
              <w:ind w:left="57" w:right="57"/>
              <w:jc w:val="center"/>
              <w:rPr>
                <w:sz w:val="16"/>
                <w:szCs w:val="16"/>
              </w:rPr>
            </w:pPr>
            <w:r>
              <w:rPr>
                <w:sz w:val="16"/>
                <w:szCs w:val="16"/>
              </w:rPr>
              <w:t xml:space="preserve">1 140.4 </w:t>
            </w:r>
            <w:proofErr w:type="spellStart"/>
            <w:r>
              <w:rPr>
                <w:sz w:val="16"/>
                <w:szCs w:val="16"/>
              </w:rPr>
              <w:t>iw</w:t>
            </w:r>
            <w:proofErr w:type="spellEnd"/>
          </w:p>
        </w:tc>
        <w:tc>
          <w:tcPr>
            <w:tcW w:w="1200" w:type="dxa"/>
            <w:tcBorders>
              <w:top w:val="single" w:sz="4" w:space="0" w:color="auto"/>
              <w:left w:val="single" w:sz="4" w:space="0" w:color="auto"/>
            </w:tcBorders>
            <w:shd w:val="clear" w:color="auto" w:fill="FFFFFF"/>
          </w:tcPr>
          <w:p w14:paraId="0BBFFDF6" w14:textId="77777777" w:rsidR="009E6432" w:rsidRPr="00906D3F" w:rsidRDefault="009E6432" w:rsidP="003A07AB">
            <w:pPr>
              <w:spacing w:before="10" w:after="40"/>
              <w:ind w:left="57" w:right="57"/>
              <w:jc w:val="center"/>
              <w:rPr>
                <w:sz w:val="16"/>
                <w:szCs w:val="16"/>
              </w:rPr>
            </w:pPr>
            <w:r>
              <w:rPr>
                <w:sz w:val="16"/>
                <w:szCs w:val="16"/>
              </w:rPr>
              <w:t>1 094.3</w:t>
            </w:r>
          </w:p>
        </w:tc>
        <w:tc>
          <w:tcPr>
            <w:tcW w:w="1200" w:type="dxa"/>
            <w:tcBorders>
              <w:top w:val="single" w:sz="4" w:space="0" w:color="auto"/>
              <w:left w:val="single" w:sz="4" w:space="0" w:color="auto"/>
            </w:tcBorders>
            <w:shd w:val="clear" w:color="auto" w:fill="FFFFFF"/>
          </w:tcPr>
          <w:p w14:paraId="5F7E7FE9" w14:textId="77777777" w:rsidR="009E6432" w:rsidRPr="00906D3F" w:rsidRDefault="009E6432" w:rsidP="003A07AB">
            <w:pPr>
              <w:spacing w:before="10" w:after="40"/>
              <w:ind w:left="57" w:right="57"/>
              <w:jc w:val="center"/>
              <w:rPr>
                <w:sz w:val="16"/>
                <w:szCs w:val="16"/>
              </w:rPr>
            </w:pPr>
            <w:r>
              <w:rPr>
                <w:sz w:val="16"/>
                <w:szCs w:val="16"/>
              </w:rPr>
              <w:t xml:space="preserve">941,4 </w:t>
            </w:r>
            <w:proofErr w:type="spellStart"/>
            <w:r>
              <w:rPr>
                <w:sz w:val="16"/>
                <w:szCs w:val="16"/>
              </w:rPr>
              <w:t>iw</w:t>
            </w:r>
            <w:proofErr w:type="spellEnd"/>
          </w:p>
        </w:tc>
        <w:tc>
          <w:tcPr>
            <w:tcW w:w="1205" w:type="dxa"/>
            <w:tcBorders>
              <w:top w:val="single" w:sz="4" w:space="0" w:color="auto"/>
              <w:left w:val="single" w:sz="4" w:space="0" w:color="auto"/>
            </w:tcBorders>
            <w:shd w:val="clear" w:color="auto" w:fill="FFFFFF"/>
          </w:tcPr>
          <w:p w14:paraId="12FDFAAB" w14:textId="77777777" w:rsidR="009E6432" w:rsidRPr="00906D3F" w:rsidRDefault="009E6432" w:rsidP="003A07AB">
            <w:pPr>
              <w:spacing w:before="10" w:after="40"/>
              <w:ind w:left="57" w:right="57"/>
              <w:jc w:val="center"/>
              <w:rPr>
                <w:sz w:val="16"/>
                <w:szCs w:val="16"/>
              </w:rPr>
            </w:pPr>
            <w:r>
              <w:rPr>
                <w:sz w:val="16"/>
                <w:szCs w:val="16"/>
              </w:rPr>
              <w:t xml:space="preserve">906,3 </w:t>
            </w:r>
            <w:proofErr w:type="spellStart"/>
            <w:r>
              <w:rPr>
                <w:sz w:val="16"/>
                <w:szCs w:val="16"/>
              </w:rPr>
              <w:t>iw</w:t>
            </w:r>
            <w:proofErr w:type="spellEnd"/>
          </w:p>
        </w:tc>
        <w:tc>
          <w:tcPr>
            <w:tcW w:w="1210" w:type="dxa"/>
            <w:tcBorders>
              <w:top w:val="single" w:sz="4" w:space="0" w:color="auto"/>
              <w:left w:val="single" w:sz="4" w:space="0" w:color="auto"/>
              <w:right w:val="single" w:sz="4" w:space="0" w:color="auto"/>
            </w:tcBorders>
            <w:shd w:val="clear" w:color="auto" w:fill="FFFFFF"/>
          </w:tcPr>
          <w:p w14:paraId="3486309D" w14:textId="77777777" w:rsidR="009E6432" w:rsidRPr="00906D3F" w:rsidRDefault="009E6432" w:rsidP="003A07AB">
            <w:pPr>
              <w:spacing w:before="10" w:after="40"/>
              <w:ind w:left="57" w:right="57"/>
              <w:jc w:val="center"/>
              <w:rPr>
                <w:sz w:val="16"/>
                <w:szCs w:val="16"/>
              </w:rPr>
            </w:pPr>
            <w:r>
              <w:rPr>
                <w:sz w:val="16"/>
                <w:szCs w:val="16"/>
              </w:rPr>
              <w:t xml:space="preserve">847.0 </w:t>
            </w:r>
            <w:proofErr w:type="spellStart"/>
            <w:r>
              <w:rPr>
                <w:sz w:val="16"/>
                <w:szCs w:val="16"/>
              </w:rPr>
              <w:t>piw</w:t>
            </w:r>
            <w:proofErr w:type="spellEnd"/>
          </w:p>
        </w:tc>
      </w:tr>
      <w:tr w:rsidR="009E6432" w:rsidRPr="00906D3F" w14:paraId="700E1DD9" w14:textId="77777777" w:rsidTr="008C6F7A">
        <w:trPr>
          <w:trHeight w:val="20"/>
        </w:trPr>
        <w:tc>
          <w:tcPr>
            <w:tcW w:w="7002" w:type="dxa"/>
            <w:tcBorders>
              <w:top w:val="single" w:sz="4" w:space="0" w:color="auto"/>
              <w:left w:val="single" w:sz="4" w:space="0" w:color="auto"/>
            </w:tcBorders>
            <w:shd w:val="clear" w:color="auto" w:fill="FFFFFF"/>
          </w:tcPr>
          <w:p w14:paraId="797FD4ED" w14:textId="77777777" w:rsidR="009E6432" w:rsidRPr="00906D3F" w:rsidRDefault="009E6432" w:rsidP="003A07AB">
            <w:pPr>
              <w:spacing w:before="10" w:after="40"/>
              <w:ind w:left="57" w:right="57"/>
              <w:jc w:val="both"/>
              <w:rPr>
                <w:sz w:val="16"/>
                <w:szCs w:val="16"/>
              </w:rPr>
            </w:pPr>
            <w:r>
              <w:rPr>
                <w:sz w:val="16"/>
                <w:szCs w:val="16"/>
              </w:rPr>
              <w:t xml:space="preserve">Сире молоко, доступне на фермах (тисячі </w:t>
            </w:r>
            <w:proofErr w:type="spellStart"/>
            <w:r>
              <w:rPr>
                <w:sz w:val="16"/>
                <w:szCs w:val="16"/>
              </w:rPr>
              <w:t>тонн</w:t>
            </w:r>
            <w:proofErr w:type="spellEnd"/>
            <w:r>
              <w:rPr>
                <w:sz w:val="16"/>
                <w:szCs w:val="16"/>
              </w:rPr>
              <w:t>)</w:t>
            </w:r>
          </w:p>
        </w:tc>
        <w:tc>
          <w:tcPr>
            <w:tcW w:w="859" w:type="dxa"/>
            <w:tcBorders>
              <w:top w:val="single" w:sz="4" w:space="0" w:color="auto"/>
              <w:left w:val="single" w:sz="4" w:space="0" w:color="auto"/>
            </w:tcBorders>
            <w:shd w:val="clear" w:color="auto" w:fill="FFFFFF"/>
          </w:tcPr>
          <w:p w14:paraId="38188D65" w14:textId="77777777" w:rsidR="009E6432" w:rsidRPr="00906D3F" w:rsidRDefault="009E6432" w:rsidP="008C6F7A">
            <w:pPr>
              <w:spacing w:before="10" w:after="40"/>
              <w:ind w:left="57" w:right="113"/>
              <w:jc w:val="center"/>
              <w:rPr>
                <w:sz w:val="16"/>
                <w:szCs w:val="16"/>
              </w:rPr>
            </w:pPr>
            <w:r>
              <w:rPr>
                <w:sz w:val="16"/>
                <w:szCs w:val="16"/>
              </w:rPr>
              <w:t>2)</w:t>
            </w:r>
          </w:p>
        </w:tc>
        <w:tc>
          <w:tcPr>
            <w:tcW w:w="1205" w:type="dxa"/>
            <w:tcBorders>
              <w:top w:val="single" w:sz="4" w:space="0" w:color="auto"/>
              <w:left w:val="single" w:sz="4" w:space="0" w:color="auto"/>
            </w:tcBorders>
            <w:shd w:val="clear" w:color="auto" w:fill="FFFFFF"/>
          </w:tcPr>
          <w:p w14:paraId="20F53AED" w14:textId="77777777" w:rsidR="009E6432" w:rsidRPr="00906D3F" w:rsidRDefault="009E6432" w:rsidP="003A07AB">
            <w:pPr>
              <w:spacing w:before="10" w:after="40"/>
              <w:ind w:left="57" w:right="57"/>
              <w:jc w:val="center"/>
              <w:rPr>
                <w:sz w:val="16"/>
                <w:szCs w:val="16"/>
              </w:rPr>
            </w:pPr>
            <w:r>
              <w:rPr>
                <w:sz w:val="16"/>
                <w:szCs w:val="16"/>
              </w:rPr>
              <w:t>11 377.6 w</w:t>
            </w:r>
          </w:p>
        </w:tc>
        <w:tc>
          <w:tcPr>
            <w:tcW w:w="1200" w:type="dxa"/>
            <w:tcBorders>
              <w:top w:val="single" w:sz="4" w:space="0" w:color="auto"/>
              <w:left w:val="single" w:sz="4" w:space="0" w:color="auto"/>
            </w:tcBorders>
            <w:shd w:val="clear" w:color="auto" w:fill="FFFFFF"/>
          </w:tcPr>
          <w:p w14:paraId="7AE26AC3" w14:textId="77777777" w:rsidR="009E6432" w:rsidRPr="00906D3F" w:rsidRDefault="009E6432" w:rsidP="003A07AB">
            <w:pPr>
              <w:spacing w:before="10" w:after="40"/>
              <w:ind w:left="57" w:right="57"/>
              <w:jc w:val="center"/>
              <w:rPr>
                <w:sz w:val="16"/>
                <w:szCs w:val="16"/>
              </w:rPr>
            </w:pPr>
            <w:r>
              <w:rPr>
                <w:sz w:val="16"/>
                <w:szCs w:val="16"/>
              </w:rPr>
              <w:t>9 263.6 w</w:t>
            </w:r>
          </w:p>
        </w:tc>
        <w:tc>
          <w:tcPr>
            <w:tcW w:w="1200" w:type="dxa"/>
            <w:tcBorders>
              <w:top w:val="single" w:sz="4" w:space="0" w:color="auto"/>
              <w:left w:val="single" w:sz="4" w:space="0" w:color="auto"/>
            </w:tcBorders>
            <w:shd w:val="clear" w:color="auto" w:fill="FFFFFF"/>
          </w:tcPr>
          <w:p w14:paraId="5B26C4C8" w14:textId="77777777" w:rsidR="009E6432" w:rsidRPr="00906D3F" w:rsidRDefault="009E6432" w:rsidP="003A07AB">
            <w:pPr>
              <w:spacing w:before="10" w:after="40"/>
              <w:ind w:left="57" w:right="57"/>
              <w:jc w:val="center"/>
              <w:rPr>
                <w:sz w:val="16"/>
                <w:szCs w:val="16"/>
              </w:rPr>
            </w:pPr>
            <w:r>
              <w:rPr>
                <w:sz w:val="16"/>
                <w:szCs w:val="16"/>
              </w:rPr>
              <w:t>8 713.9 w</w:t>
            </w:r>
          </w:p>
        </w:tc>
        <w:tc>
          <w:tcPr>
            <w:tcW w:w="1200" w:type="dxa"/>
            <w:tcBorders>
              <w:top w:val="single" w:sz="4" w:space="0" w:color="auto"/>
              <w:left w:val="single" w:sz="4" w:space="0" w:color="auto"/>
            </w:tcBorders>
            <w:shd w:val="clear" w:color="auto" w:fill="FFFFFF"/>
          </w:tcPr>
          <w:p w14:paraId="795815ED" w14:textId="77777777" w:rsidR="009E6432" w:rsidRPr="00906D3F" w:rsidRDefault="009E6432" w:rsidP="003A07AB">
            <w:pPr>
              <w:spacing w:before="10" w:after="40"/>
              <w:ind w:left="57" w:right="57"/>
              <w:jc w:val="center"/>
              <w:rPr>
                <w:sz w:val="16"/>
                <w:szCs w:val="16"/>
              </w:rPr>
            </w:pPr>
            <w:r>
              <w:rPr>
                <w:sz w:val="16"/>
                <w:szCs w:val="16"/>
              </w:rPr>
              <w:t>7 767.7 w</w:t>
            </w:r>
          </w:p>
        </w:tc>
        <w:tc>
          <w:tcPr>
            <w:tcW w:w="1205" w:type="dxa"/>
            <w:tcBorders>
              <w:top w:val="single" w:sz="4" w:space="0" w:color="auto"/>
              <w:left w:val="single" w:sz="4" w:space="0" w:color="auto"/>
            </w:tcBorders>
            <w:shd w:val="clear" w:color="auto" w:fill="FFFFFF"/>
          </w:tcPr>
          <w:p w14:paraId="434E2D2B" w14:textId="77777777" w:rsidR="009E6432" w:rsidRPr="00906D3F" w:rsidRDefault="009E6432" w:rsidP="003A07AB">
            <w:pPr>
              <w:spacing w:before="10" w:after="40"/>
              <w:ind w:left="57" w:right="57"/>
              <w:jc w:val="center"/>
              <w:rPr>
                <w:sz w:val="16"/>
                <w:szCs w:val="16"/>
              </w:rPr>
            </w:pPr>
            <w:r>
              <w:rPr>
                <w:sz w:val="16"/>
                <w:szCs w:val="16"/>
              </w:rPr>
              <w:t>7 430.4 w</w:t>
            </w:r>
          </w:p>
        </w:tc>
        <w:tc>
          <w:tcPr>
            <w:tcW w:w="1210" w:type="dxa"/>
            <w:tcBorders>
              <w:top w:val="single" w:sz="4" w:space="0" w:color="auto"/>
              <w:left w:val="single" w:sz="4" w:space="0" w:color="auto"/>
              <w:right w:val="single" w:sz="4" w:space="0" w:color="auto"/>
            </w:tcBorders>
            <w:shd w:val="clear" w:color="auto" w:fill="FFFFFF"/>
          </w:tcPr>
          <w:p w14:paraId="29279F11" w14:textId="77777777" w:rsidR="009E6432" w:rsidRPr="00906D3F" w:rsidRDefault="009E6432" w:rsidP="003A07AB">
            <w:pPr>
              <w:spacing w:before="10" w:after="40"/>
              <w:ind w:left="57" w:right="57"/>
              <w:jc w:val="center"/>
              <w:rPr>
                <w:sz w:val="16"/>
                <w:szCs w:val="16"/>
              </w:rPr>
            </w:pPr>
            <w:r>
              <w:rPr>
                <w:sz w:val="16"/>
                <w:szCs w:val="16"/>
              </w:rPr>
              <w:t xml:space="preserve">7 246.1 </w:t>
            </w:r>
            <w:proofErr w:type="spellStart"/>
            <w:r>
              <w:rPr>
                <w:sz w:val="16"/>
                <w:szCs w:val="16"/>
              </w:rPr>
              <w:t>pw</w:t>
            </w:r>
            <w:proofErr w:type="spellEnd"/>
          </w:p>
        </w:tc>
      </w:tr>
      <w:tr w:rsidR="009E6432" w:rsidRPr="00906D3F" w14:paraId="23B07138" w14:textId="77777777" w:rsidTr="008C6F7A">
        <w:trPr>
          <w:trHeight w:val="20"/>
        </w:trPr>
        <w:tc>
          <w:tcPr>
            <w:tcW w:w="7002" w:type="dxa"/>
            <w:tcBorders>
              <w:top w:val="single" w:sz="4" w:space="0" w:color="auto"/>
              <w:left w:val="single" w:sz="4" w:space="0" w:color="auto"/>
            </w:tcBorders>
            <w:shd w:val="clear" w:color="auto" w:fill="FFFFFF"/>
          </w:tcPr>
          <w:p w14:paraId="689C0364" w14:textId="77777777" w:rsidR="009E6432" w:rsidRPr="00906D3F" w:rsidRDefault="009E6432" w:rsidP="003A07AB">
            <w:pPr>
              <w:spacing w:before="10" w:after="40"/>
              <w:ind w:left="57" w:right="57"/>
              <w:jc w:val="both"/>
              <w:rPr>
                <w:sz w:val="16"/>
                <w:szCs w:val="16"/>
              </w:rPr>
            </w:pPr>
            <w:r>
              <w:rPr>
                <w:sz w:val="16"/>
                <w:szCs w:val="16"/>
              </w:rPr>
              <w:t xml:space="preserve">Зібраний урожай: зернові (включно з рисом) (тисячі </w:t>
            </w:r>
            <w:proofErr w:type="spellStart"/>
            <w:r>
              <w:rPr>
                <w:sz w:val="16"/>
                <w:szCs w:val="16"/>
              </w:rPr>
              <w:t>тонн</w:t>
            </w:r>
            <w:proofErr w:type="spellEnd"/>
            <w:r>
              <w:rPr>
                <w:sz w:val="16"/>
                <w:szCs w:val="16"/>
              </w:rPr>
              <w:t>)</w:t>
            </w:r>
          </w:p>
        </w:tc>
        <w:tc>
          <w:tcPr>
            <w:tcW w:w="859" w:type="dxa"/>
            <w:tcBorders>
              <w:top w:val="single" w:sz="4" w:space="0" w:color="auto"/>
              <w:left w:val="single" w:sz="4" w:space="0" w:color="auto"/>
            </w:tcBorders>
            <w:shd w:val="clear" w:color="auto" w:fill="FFFFFF"/>
          </w:tcPr>
          <w:p w14:paraId="443B1361" w14:textId="77777777" w:rsidR="009E6432" w:rsidRPr="00906D3F" w:rsidRDefault="009E6432" w:rsidP="008C6F7A">
            <w:pPr>
              <w:spacing w:before="10" w:after="40"/>
              <w:ind w:left="57" w:right="113"/>
              <w:jc w:val="center"/>
              <w:rPr>
                <w:sz w:val="16"/>
                <w:szCs w:val="16"/>
              </w:rPr>
            </w:pPr>
            <w:r>
              <w:rPr>
                <w:sz w:val="16"/>
                <w:szCs w:val="16"/>
              </w:rPr>
              <w:t>2)</w:t>
            </w:r>
          </w:p>
        </w:tc>
        <w:tc>
          <w:tcPr>
            <w:tcW w:w="1205" w:type="dxa"/>
            <w:tcBorders>
              <w:top w:val="single" w:sz="4" w:space="0" w:color="auto"/>
              <w:left w:val="single" w:sz="4" w:space="0" w:color="auto"/>
            </w:tcBorders>
            <w:shd w:val="clear" w:color="auto" w:fill="FFFFFF"/>
          </w:tcPr>
          <w:p w14:paraId="29635A57" w14:textId="77777777" w:rsidR="009E6432" w:rsidRPr="00906D3F" w:rsidRDefault="009E6432" w:rsidP="003A07AB">
            <w:pPr>
              <w:spacing w:before="10" w:after="40"/>
              <w:ind w:left="57" w:right="57"/>
              <w:jc w:val="center"/>
              <w:rPr>
                <w:sz w:val="16"/>
                <w:szCs w:val="16"/>
              </w:rPr>
            </w:pPr>
            <w:r>
              <w:rPr>
                <w:sz w:val="16"/>
                <w:szCs w:val="16"/>
              </w:rPr>
              <w:t xml:space="preserve">45 742.8 </w:t>
            </w:r>
            <w:proofErr w:type="spellStart"/>
            <w:r>
              <w:rPr>
                <w:sz w:val="16"/>
                <w:szCs w:val="16"/>
              </w:rPr>
              <w:t>iw</w:t>
            </w:r>
            <w:proofErr w:type="spellEnd"/>
          </w:p>
        </w:tc>
        <w:tc>
          <w:tcPr>
            <w:tcW w:w="1200" w:type="dxa"/>
            <w:tcBorders>
              <w:top w:val="single" w:sz="4" w:space="0" w:color="auto"/>
              <w:left w:val="single" w:sz="4" w:space="0" w:color="auto"/>
            </w:tcBorders>
            <w:shd w:val="clear" w:color="auto" w:fill="FFFFFF"/>
          </w:tcPr>
          <w:p w14:paraId="638D76DF" w14:textId="77777777" w:rsidR="009E6432" w:rsidRPr="00906D3F" w:rsidRDefault="009E6432" w:rsidP="003A07AB">
            <w:pPr>
              <w:spacing w:before="10" w:after="40"/>
              <w:ind w:left="57" w:right="57"/>
              <w:jc w:val="center"/>
              <w:rPr>
                <w:sz w:val="16"/>
                <w:szCs w:val="16"/>
              </w:rPr>
            </w:pPr>
            <w:r>
              <w:rPr>
                <w:sz w:val="16"/>
                <w:szCs w:val="16"/>
              </w:rPr>
              <w:t xml:space="preserve">64 333.4 </w:t>
            </w:r>
            <w:proofErr w:type="spellStart"/>
            <w:r>
              <w:rPr>
                <w:sz w:val="16"/>
                <w:szCs w:val="16"/>
              </w:rPr>
              <w:t>iw</w:t>
            </w:r>
            <w:proofErr w:type="spellEnd"/>
          </w:p>
        </w:tc>
        <w:tc>
          <w:tcPr>
            <w:tcW w:w="1200" w:type="dxa"/>
            <w:tcBorders>
              <w:top w:val="single" w:sz="4" w:space="0" w:color="auto"/>
              <w:left w:val="single" w:sz="4" w:space="0" w:color="auto"/>
            </w:tcBorders>
            <w:shd w:val="clear" w:color="auto" w:fill="FFFFFF"/>
          </w:tcPr>
          <w:p w14:paraId="45163CDA" w14:textId="77777777" w:rsidR="009E6432" w:rsidRPr="00906D3F" w:rsidRDefault="009E6432" w:rsidP="003A07AB">
            <w:pPr>
              <w:spacing w:before="10" w:after="40"/>
              <w:ind w:left="57" w:right="57"/>
              <w:jc w:val="center"/>
              <w:rPr>
                <w:sz w:val="16"/>
                <w:szCs w:val="16"/>
              </w:rPr>
            </w:pPr>
            <w:r>
              <w:rPr>
                <w:sz w:val="16"/>
                <w:szCs w:val="16"/>
              </w:rPr>
              <w:t xml:space="preserve">85 329.9 </w:t>
            </w:r>
            <w:proofErr w:type="spellStart"/>
            <w:r>
              <w:rPr>
                <w:sz w:val="16"/>
                <w:szCs w:val="16"/>
              </w:rPr>
              <w:t>iw</w:t>
            </w:r>
            <w:proofErr w:type="spellEnd"/>
          </w:p>
        </w:tc>
        <w:tc>
          <w:tcPr>
            <w:tcW w:w="1200" w:type="dxa"/>
            <w:tcBorders>
              <w:top w:val="single" w:sz="4" w:space="0" w:color="auto"/>
              <w:left w:val="single" w:sz="4" w:space="0" w:color="auto"/>
            </w:tcBorders>
            <w:shd w:val="clear" w:color="auto" w:fill="FFFFFF"/>
          </w:tcPr>
          <w:p w14:paraId="012949FF" w14:textId="77777777" w:rsidR="009E6432" w:rsidRPr="00906D3F" w:rsidRDefault="009E6432" w:rsidP="003A07AB">
            <w:pPr>
              <w:spacing w:before="10" w:after="40"/>
              <w:ind w:left="57" w:right="57"/>
              <w:jc w:val="center"/>
              <w:rPr>
                <w:sz w:val="16"/>
                <w:szCs w:val="16"/>
              </w:rPr>
            </w:pPr>
            <w:r>
              <w:rPr>
                <w:sz w:val="16"/>
                <w:szCs w:val="16"/>
              </w:rPr>
              <w:t xml:space="preserve">53 529.6 </w:t>
            </w:r>
            <w:proofErr w:type="spellStart"/>
            <w:r>
              <w:rPr>
                <w:sz w:val="16"/>
                <w:szCs w:val="16"/>
              </w:rPr>
              <w:t>iw</w:t>
            </w:r>
            <w:proofErr w:type="spellEnd"/>
          </w:p>
        </w:tc>
        <w:tc>
          <w:tcPr>
            <w:tcW w:w="1205" w:type="dxa"/>
            <w:tcBorders>
              <w:top w:val="single" w:sz="4" w:space="0" w:color="auto"/>
              <w:left w:val="single" w:sz="4" w:space="0" w:color="auto"/>
            </w:tcBorders>
            <w:shd w:val="clear" w:color="auto" w:fill="FFFFFF"/>
          </w:tcPr>
          <w:p w14:paraId="2808641A" w14:textId="77777777" w:rsidR="009E6432" w:rsidRPr="00906D3F" w:rsidRDefault="009E6432" w:rsidP="003A07AB">
            <w:pPr>
              <w:spacing w:before="10" w:after="40"/>
              <w:ind w:left="57" w:right="57"/>
              <w:jc w:val="center"/>
              <w:rPr>
                <w:sz w:val="16"/>
                <w:szCs w:val="16"/>
              </w:rPr>
            </w:pPr>
            <w:r>
              <w:rPr>
                <w:sz w:val="16"/>
                <w:szCs w:val="16"/>
              </w:rPr>
              <w:t xml:space="preserve">59 311.7 </w:t>
            </w:r>
            <w:proofErr w:type="spellStart"/>
            <w:r>
              <w:rPr>
                <w:sz w:val="16"/>
                <w:szCs w:val="16"/>
              </w:rPr>
              <w:t>iw</w:t>
            </w:r>
            <w:proofErr w:type="spellEnd"/>
          </w:p>
        </w:tc>
        <w:tc>
          <w:tcPr>
            <w:tcW w:w="1210" w:type="dxa"/>
            <w:tcBorders>
              <w:top w:val="single" w:sz="4" w:space="0" w:color="auto"/>
              <w:left w:val="single" w:sz="4" w:space="0" w:color="auto"/>
              <w:right w:val="single" w:sz="4" w:space="0" w:color="auto"/>
            </w:tcBorders>
            <w:shd w:val="clear" w:color="auto" w:fill="FFFFFF"/>
          </w:tcPr>
          <w:p w14:paraId="64F4F038" w14:textId="77777777" w:rsidR="009E6432" w:rsidRPr="00906D3F" w:rsidRDefault="009E6432" w:rsidP="003A07AB">
            <w:pPr>
              <w:spacing w:before="10" w:after="40"/>
              <w:ind w:left="57" w:right="57"/>
              <w:jc w:val="center"/>
              <w:rPr>
                <w:sz w:val="16"/>
                <w:szCs w:val="16"/>
              </w:rPr>
            </w:pPr>
            <w:r>
              <w:rPr>
                <w:sz w:val="16"/>
                <w:szCs w:val="16"/>
              </w:rPr>
              <w:t xml:space="preserve">55 539.3 </w:t>
            </w:r>
            <w:proofErr w:type="spellStart"/>
            <w:r>
              <w:rPr>
                <w:sz w:val="16"/>
                <w:szCs w:val="16"/>
              </w:rPr>
              <w:t>piw</w:t>
            </w:r>
            <w:proofErr w:type="spellEnd"/>
          </w:p>
        </w:tc>
      </w:tr>
      <w:tr w:rsidR="009E6432" w:rsidRPr="00906D3F" w14:paraId="19AD475A" w14:textId="77777777" w:rsidTr="008C6F7A">
        <w:trPr>
          <w:trHeight w:val="20"/>
        </w:trPr>
        <w:tc>
          <w:tcPr>
            <w:tcW w:w="7002" w:type="dxa"/>
            <w:tcBorders>
              <w:top w:val="single" w:sz="4" w:space="0" w:color="auto"/>
              <w:left w:val="single" w:sz="4" w:space="0" w:color="auto"/>
            </w:tcBorders>
            <w:shd w:val="clear" w:color="auto" w:fill="FFFFFF"/>
          </w:tcPr>
          <w:p w14:paraId="42F43D79" w14:textId="77777777" w:rsidR="009E6432" w:rsidRPr="00906D3F" w:rsidRDefault="009E6432" w:rsidP="003A07AB">
            <w:pPr>
              <w:spacing w:before="10" w:after="40"/>
              <w:ind w:left="57" w:right="57"/>
              <w:jc w:val="both"/>
              <w:rPr>
                <w:sz w:val="16"/>
                <w:szCs w:val="16"/>
              </w:rPr>
            </w:pPr>
            <w:r>
              <w:rPr>
                <w:sz w:val="16"/>
                <w:szCs w:val="16"/>
              </w:rPr>
              <w:t xml:space="preserve">Зібраний урожай: цукровий буряк (тисячі </w:t>
            </w:r>
            <w:proofErr w:type="spellStart"/>
            <w:r>
              <w:rPr>
                <w:sz w:val="16"/>
                <w:szCs w:val="16"/>
              </w:rPr>
              <w:t>тонн</w:t>
            </w:r>
            <w:proofErr w:type="spellEnd"/>
            <w:r>
              <w:rPr>
                <w:sz w:val="16"/>
                <w:szCs w:val="16"/>
              </w:rPr>
              <w:t>)</w:t>
            </w:r>
          </w:p>
        </w:tc>
        <w:tc>
          <w:tcPr>
            <w:tcW w:w="859" w:type="dxa"/>
            <w:tcBorders>
              <w:top w:val="single" w:sz="4" w:space="0" w:color="auto"/>
              <w:left w:val="single" w:sz="4" w:space="0" w:color="auto"/>
            </w:tcBorders>
            <w:shd w:val="clear" w:color="auto" w:fill="FFFFFF"/>
          </w:tcPr>
          <w:p w14:paraId="2EE7136A" w14:textId="77777777" w:rsidR="009E6432" w:rsidRPr="00906D3F" w:rsidRDefault="009E6432" w:rsidP="008C6F7A">
            <w:pPr>
              <w:spacing w:before="10" w:after="40"/>
              <w:ind w:left="57" w:right="113"/>
              <w:jc w:val="center"/>
              <w:rPr>
                <w:sz w:val="16"/>
                <w:szCs w:val="16"/>
              </w:rPr>
            </w:pPr>
            <w:r>
              <w:rPr>
                <w:sz w:val="16"/>
                <w:szCs w:val="16"/>
              </w:rPr>
              <w:t>2)</w:t>
            </w:r>
          </w:p>
        </w:tc>
        <w:tc>
          <w:tcPr>
            <w:tcW w:w="1205" w:type="dxa"/>
            <w:tcBorders>
              <w:top w:val="single" w:sz="4" w:space="0" w:color="auto"/>
              <w:left w:val="single" w:sz="4" w:space="0" w:color="auto"/>
            </w:tcBorders>
            <w:shd w:val="clear" w:color="auto" w:fill="FFFFFF"/>
          </w:tcPr>
          <w:p w14:paraId="71E095C8" w14:textId="77777777" w:rsidR="009E6432" w:rsidRPr="00906D3F" w:rsidRDefault="009E6432" w:rsidP="003A07AB">
            <w:pPr>
              <w:spacing w:before="10" w:after="40"/>
              <w:ind w:left="57" w:right="57"/>
              <w:jc w:val="center"/>
              <w:rPr>
                <w:sz w:val="16"/>
                <w:szCs w:val="16"/>
              </w:rPr>
            </w:pPr>
            <w:r>
              <w:rPr>
                <w:sz w:val="16"/>
                <w:szCs w:val="16"/>
              </w:rPr>
              <w:t>18 438.9 w</w:t>
            </w:r>
          </w:p>
        </w:tc>
        <w:tc>
          <w:tcPr>
            <w:tcW w:w="1200" w:type="dxa"/>
            <w:tcBorders>
              <w:top w:val="single" w:sz="4" w:space="0" w:color="auto"/>
              <w:left w:val="single" w:sz="4" w:space="0" w:color="auto"/>
            </w:tcBorders>
            <w:shd w:val="clear" w:color="auto" w:fill="FFFFFF"/>
          </w:tcPr>
          <w:p w14:paraId="4FDF1669" w14:textId="77777777" w:rsidR="009E6432" w:rsidRPr="00906D3F" w:rsidRDefault="009E6432" w:rsidP="003A07AB">
            <w:pPr>
              <w:spacing w:before="10" w:after="40"/>
              <w:ind w:left="57" w:right="57"/>
              <w:jc w:val="center"/>
              <w:rPr>
                <w:sz w:val="16"/>
                <w:szCs w:val="16"/>
              </w:rPr>
            </w:pPr>
            <w:r>
              <w:rPr>
                <w:sz w:val="16"/>
                <w:szCs w:val="16"/>
              </w:rPr>
              <w:t>9 150.2 w</w:t>
            </w:r>
          </w:p>
        </w:tc>
        <w:tc>
          <w:tcPr>
            <w:tcW w:w="1200" w:type="dxa"/>
            <w:tcBorders>
              <w:top w:val="single" w:sz="4" w:space="0" w:color="auto"/>
              <w:left w:val="single" w:sz="4" w:space="0" w:color="auto"/>
            </w:tcBorders>
            <w:shd w:val="clear" w:color="auto" w:fill="FFFFFF"/>
          </w:tcPr>
          <w:p w14:paraId="3C6BA49E" w14:textId="77777777" w:rsidR="009E6432" w:rsidRPr="00906D3F" w:rsidRDefault="009E6432" w:rsidP="003A07AB">
            <w:pPr>
              <w:spacing w:before="10" w:after="40"/>
              <w:ind w:left="57" w:right="57"/>
              <w:jc w:val="center"/>
              <w:rPr>
                <w:sz w:val="16"/>
                <w:szCs w:val="16"/>
              </w:rPr>
            </w:pPr>
            <w:r>
              <w:rPr>
                <w:sz w:val="16"/>
                <w:szCs w:val="16"/>
              </w:rPr>
              <w:t>10 853.9 w</w:t>
            </w:r>
          </w:p>
        </w:tc>
        <w:tc>
          <w:tcPr>
            <w:tcW w:w="1200" w:type="dxa"/>
            <w:tcBorders>
              <w:top w:val="single" w:sz="4" w:space="0" w:color="auto"/>
              <w:left w:val="single" w:sz="4" w:space="0" w:color="auto"/>
            </w:tcBorders>
            <w:shd w:val="clear" w:color="auto" w:fill="FFFFFF"/>
          </w:tcPr>
          <w:p w14:paraId="08971F83" w14:textId="77777777" w:rsidR="009E6432" w:rsidRPr="00906D3F" w:rsidRDefault="009E6432" w:rsidP="003A07AB">
            <w:pPr>
              <w:spacing w:before="10" w:after="40"/>
              <w:ind w:left="57" w:right="57"/>
              <w:jc w:val="center"/>
              <w:rPr>
                <w:sz w:val="16"/>
                <w:szCs w:val="16"/>
              </w:rPr>
            </w:pPr>
            <w:r>
              <w:rPr>
                <w:sz w:val="16"/>
                <w:szCs w:val="16"/>
              </w:rPr>
              <w:t>9 941.5 w</w:t>
            </w:r>
          </w:p>
        </w:tc>
        <w:tc>
          <w:tcPr>
            <w:tcW w:w="1205" w:type="dxa"/>
            <w:tcBorders>
              <w:top w:val="single" w:sz="4" w:space="0" w:color="auto"/>
              <w:left w:val="single" w:sz="4" w:space="0" w:color="auto"/>
            </w:tcBorders>
            <w:shd w:val="clear" w:color="auto" w:fill="FFFFFF"/>
          </w:tcPr>
          <w:p w14:paraId="28A09D76" w14:textId="77777777" w:rsidR="009E6432" w:rsidRPr="00906D3F" w:rsidRDefault="009E6432" w:rsidP="003A07AB">
            <w:pPr>
              <w:spacing w:before="10" w:after="40"/>
              <w:ind w:left="57" w:right="57"/>
              <w:jc w:val="center"/>
              <w:rPr>
                <w:sz w:val="16"/>
                <w:szCs w:val="16"/>
              </w:rPr>
            </w:pPr>
            <w:r>
              <w:rPr>
                <w:sz w:val="16"/>
                <w:szCs w:val="16"/>
              </w:rPr>
              <w:t>13 129.7 w</w:t>
            </w:r>
          </w:p>
        </w:tc>
        <w:tc>
          <w:tcPr>
            <w:tcW w:w="1210" w:type="dxa"/>
            <w:tcBorders>
              <w:top w:val="single" w:sz="4" w:space="0" w:color="auto"/>
              <w:left w:val="single" w:sz="4" w:space="0" w:color="auto"/>
              <w:right w:val="single" w:sz="4" w:space="0" w:color="auto"/>
            </w:tcBorders>
            <w:shd w:val="clear" w:color="auto" w:fill="FFFFFF"/>
          </w:tcPr>
          <w:p w14:paraId="34C58C8A" w14:textId="77777777" w:rsidR="009E6432" w:rsidRPr="00906D3F" w:rsidRDefault="009E6432" w:rsidP="003A07AB">
            <w:pPr>
              <w:spacing w:before="10" w:after="40"/>
              <w:ind w:left="57" w:right="57"/>
              <w:jc w:val="center"/>
              <w:rPr>
                <w:sz w:val="16"/>
                <w:szCs w:val="16"/>
              </w:rPr>
            </w:pPr>
            <w:r>
              <w:rPr>
                <w:sz w:val="16"/>
                <w:szCs w:val="16"/>
              </w:rPr>
              <w:t xml:space="preserve">12 718.5 </w:t>
            </w:r>
            <w:proofErr w:type="spellStart"/>
            <w:r>
              <w:rPr>
                <w:sz w:val="16"/>
                <w:szCs w:val="16"/>
              </w:rPr>
              <w:t>pw</w:t>
            </w:r>
            <w:proofErr w:type="spellEnd"/>
          </w:p>
        </w:tc>
      </w:tr>
      <w:tr w:rsidR="009E6432" w:rsidRPr="00906D3F" w14:paraId="673CB705" w14:textId="77777777" w:rsidTr="008C6F7A">
        <w:trPr>
          <w:trHeight w:val="20"/>
        </w:trPr>
        <w:tc>
          <w:tcPr>
            <w:tcW w:w="7002" w:type="dxa"/>
            <w:tcBorders>
              <w:top w:val="single" w:sz="4" w:space="0" w:color="auto"/>
              <w:left w:val="single" w:sz="4" w:space="0" w:color="auto"/>
              <w:bottom w:val="single" w:sz="4" w:space="0" w:color="auto"/>
            </w:tcBorders>
            <w:shd w:val="clear" w:color="auto" w:fill="FFFFFF"/>
          </w:tcPr>
          <w:p w14:paraId="27970A88" w14:textId="77777777" w:rsidR="009E6432" w:rsidRPr="00906D3F" w:rsidRDefault="009E6432" w:rsidP="003A07AB">
            <w:pPr>
              <w:spacing w:before="10" w:after="40"/>
              <w:ind w:left="57" w:right="57"/>
              <w:jc w:val="both"/>
              <w:rPr>
                <w:sz w:val="16"/>
                <w:szCs w:val="16"/>
              </w:rPr>
            </w:pPr>
            <w:r>
              <w:rPr>
                <w:sz w:val="16"/>
                <w:szCs w:val="16"/>
              </w:rPr>
              <w:t xml:space="preserve">Зібраний урожай: овочі (тисячі </w:t>
            </w:r>
            <w:proofErr w:type="spellStart"/>
            <w:r>
              <w:rPr>
                <w:sz w:val="16"/>
                <w:szCs w:val="16"/>
              </w:rPr>
              <w:t>тонн</w:t>
            </w:r>
            <w:proofErr w:type="spellEnd"/>
            <w:r>
              <w:rPr>
                <w:sz w:val="16"/>
                <w:szCs w:val="16"/>
              </w:rPr>
              <w:t>)</w:t>
            </w:r>
          </w:p>
        </w:tc>
        <w:tc>
          <w:tcPr>
            <w:tcW w:w="859" w:type="dxa"/>
            <w:tcBorders>
              <w:top w:val="single" w:sz="4" w:space="0" w:color="auto"/>
              <w:left w:val="single" w:sz="4" w:space="0" w:color="auto"/>
              <w:bottom w:val="single" w:sz="4" w:space="0" w:color="auto"/>
            </w:tcBorders>
            <w:shd w:val="clear" w:color="auto" w:fill="FFFFFF"/>
          </w:tcPr>
          <w:p w14:paraId="687BDE24" w14:textId="77777777" w:rsidR="009E6432" w:rsidRPr="00906D3F" w:rsidRDefault="009E6432" w:rsidP="008C6F7A">
            <w:pPr>
              <w:spacing w:before="10" w:after="40"/>
              <w:ind w:left="57" w:right="113"/>
              <w:jc w:val="center"/>
              <w:rPr>
                <w:sz w:val="16"/>
                <w:szCs w:val="16"/>
              </w:rPr>
            </w:pPr>
            <w:r>
              <w:rPr>
                <w:sz w:val="16"/>
                <w:szCs w:val="16"/>
              </w:rPr>
              <w:t>2)</w:t>
            </w:r>
          </w:p>
        </w:tc>
        <w:tc>
          <w:tcPr>
            <w:tcW w:w="1205" w:type="dxa"/>
            <w:tcBorders>
              <w:top w:val="single" w:sz="4" w:space="0" w:color="auto"/>
              <w:left w:val="single" w:sz="4" w:space="0" w:color="auto"/>
              <w:bottom w:val="single" w:sz="4" w:space="0" w:color="auto"/>
            </w:tcBorders>
            <w:shd w:val="clear" w:color="auto" w:fill="FFFFFF"/>
          </w:tcPr>
          <w:p w14:paraId="73060A01" w14:textId="77777777" w:rsidR="009E6432" w:rsidRPr="00906D3F" w:rsidRDefault="009E6432" w:rsidP="003A07AB">
            <w:pPr>
              <w:spacing w:before="10" w:after="40"/>
              <w:ind w:left="57" w:right="57"/>
              <w:jc w:val="center"/>
              <w:rPr>
                <w:sz w:val="16"/>
                <w:szCs w:val="16"/>
              </w:rPr>
            </w:pPr>
            <w:r>
              <w:rPr>
                <w:sz w:val="16"/>
                <w:szCs w:val="16"/>
              </w:rPr>
              <w:t>10 162.3 w</w:t>
            </w:r>
          </w:p>
        </w:tc>
        <w:tc>
          <w:tcPr>
            <w:tcW w:w="1200" w:type="dxa"/>
            <w:tcBorders>
              <w:top w:val="single" w:sz="4" w:space="0" w:color="auto"/>
              <w:left w:val="single" w:sz="4" w:space="0" w:color="auto"/>
              <w:bottom w:val="single" w:sz="4" w:space="0" w:color="auto"/>
            </w:tcBorders>
            <w:shd w:val="clear" w:color="auto" w:fill="FFFFFF"/>
          </w:tcPr>
          <w:p w14:paraId="49BABD07" w14:textId="77777777" w:rsidR="009E6432" w:rsidRPr="00906D3F" w:rsidRDefault="009E6432" w:rsidP="003A07AB">
            <w:pPr>
              <w:spacing w:before="10" w:after="40"/>
              <w:ind w:left="57" w:right="57"/>
              <w:jc w:val="center"/>
              <w:rPr>
                <w:sz w:val="16"/>
                <w:szCs w:val="16"/>
              </w:rPr>
            </w:pPr>
            <w:r>
              <w:rPr>
                <w:sz w:val="16"/>
                <w:szCs w:val="16"/>
              </w:rPr>
              <w:t>9 747.5 w</w:t>
            </w:r>
          </w:p>
        </w:tc>
        <w:tc>
          <w:tcPr>
            <w:tcW w:w="1200" w:type="dxa"/>
            <w:tcBorders>
              <w:top w:val="single" w:sz="4" w:space="0" w:color="auto"/>
              <w:left w:val="single" w:sz="4" w:space="0" w:color="auto"/>
              <w:bottom w:val="single" w:sz="4" w:space="0" w:color="auto"/>
            </w:tcBorders>
            <w:shd w:val="clear" w:color="auto" w:fill="FFFFFF"/>
          </w:tcPr>
          <w:p w14:paraId="1BF28857" w14:textId="77777777" w:rsidR="009E6432" w:rsidRPr="00906D3F" w:rsidRDefault="009E6432" w:rsidP="003A07AB">
            <w:pPr>
              <w:spacing w:before="10" w:after="40"/>
              <w:ind w:left="57" w:right="57"/>
              <w:jc w:val="center"/>
              <w:rPr>
                <w:sz w:val="16"/>
                <w:szCs w:val="16"/>
              </w:rPr>
            </w:pPr>
            <w:r>
              <w:rPr>
                <w:sz w:val="16"/>
                <w:szCs w:val="16"/>
              </w:rPr>
              <w:t>10 038.3 w</w:t>
            </w:r>
          </w:p>
        </w:tc>
        <w:tc>
          <w:tcPr>
            <w:tcW w:w="1200" w:type="dxa"/>
            <w:tcBorders>
              <w:top w:val="single" w:sz="4" w:space="0" w:color="auto"/>
              <w:left w:val="single" w:sz="4" w:space="0" w:color="auto"/>
              <w:bottom w:val="single" w:sz="4" w:space="0" w:color="auto"/>
            </w:tcBorders>
            <w:shd w:val="clear" w:color="auto" w:fill="FFFFFF"/>
          </w:tcPr>
          <w:p w14:paraId="4265406E" w14:textId="77777777" w:rsidR="009E6432" w:rsidRPr="00906D3F" w:rsidRDefault="009E6432" w:rsidP="003A07AB">
            <w:pPr>
              <w:spacing w:before="10" w:after="40"/>
              <w:ind w:left="57" w:right="57"/>
              <w:jc w:val="center"/>
              <w:rPr>
                <w:sz w:val="16"/>
                <w:szCs w:val="16"/>
              </w:rPr>
            </w:pPr>
            <w:r>
              <w:rPr>
                <w:sz w:val="16"/>
                <w:szCs w:val="16"/>
              </w:rPr>
              <w:t>7 579.4 w</w:t>
            </w:r>
          </w:p>
        </w:tc>
        <w:tc>
          <w:tcPr>
            <w:tcW w:w="1205" w:type="dxa"/>
            <w:tcBorders>
              <w:top w:val="single" w:sz="4" w:space="0" w:color="auto"/>
              <w:left w:val="single" w:sz="4" w:space="0" w:color="auto"/>
              <w:bottom w:val="single" w:sz="4" w:space="0" w:color="auto"/>
            </w:tcBorders>
            <w:shd w:val="clear" w:color="auto" w:fill="FFFFFF"/>
          </w:tcPr>
          <w:p w14:paraId="41659919" w14:textId="77777777" w:rsidR="009E6432" w:rsidRPr="00906D3F" w:rsidRDefault="009E6432" w:rsidP="003A07AB">
            <w:pPr>
              <w:spacing w:before="10" w:after="40"/>
              <w:ind w:left="57" w:right="57"/>
              <w:jc w:val="center"/>
              <w:rPr>
                <w:sz w:val="16"/>
                <w:szCs w:val="16"/>
              </w:rPr>
            </w:pPr>
            <w:r>
              <w:rPr>
                <w:sz w:val="16"/>
                <w:szCs w:val="16"/>
              </w:rPr>
              <w:t>8 356.0 w</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14:paraId="71AF2574" w14:textId="1A6CF856" w:rsidR="009E6432" w:rsidRPr="00906D3F" w:rsidRDefault="003A07AB" w:rsidP="003A07AB">
            <w:pPr>
              <w:spacing w:before="10" w:after="40"/>
              <w:ind w:left="57" w:right="57"/>
              <w:jc w:val="center"/>
              <w:rPr>
                <w:sz w:val="16"/>
                <w:szCs w:val="16"/>
              </w:rPr>
            </w:pPr>
            <w:r>
              <w:rPr>
                <w:sz w:val="16"/>
                <w:szCs w:val="16"/>
              </w:rPr>
              <w:t>:</w:t>
            </w:r>
          </w:p>
        </w:tc>
      </w:tr>
    </w:tbl>
    <w:p w14:paraId="1F46199A" w14:textId="77777777" w:rsidR="009E6432" w:rsidRPr="00906D3F" w:rsidRDefault="009E6432" w:rsidP="00906D3F">
      <w:pPr>
        <w:spacing w:before="240" w:after="240"/>
        <w:jc w:val="both"/>
        <w:rPr>
          <w:sz w:val="16"/>
          <w:szCs w:val="16"/>
        </w:rPr>
      </w:pPr>
      <w:r>
        <w:rPr>
          <w:b/>
          <w:bCs/>
          <w:sz w:val="16"/>
          <w:szCs w:val="16"/>
        </w:rPr>
        <w:t xml:space="preserve">Джерело: </w:t>
      </w:r>
      <w:proofErr w:type="spellStart"/>
      <w:r>
        <w:rPr>
          <w:b/>
          <w:bCs/>
          <w:sz w:val="16"/>
          <w:szCs w:val="16"/>
        </w:rPr>
        <w:t>Євростат</w:t>
      </w:r>
      <w:proofErr w:type="spellEnd"/>
      <w:r>
        <w:rPr>
          <w:b/>
          <w:bCs/>
          <w:sz w:val="16"/>
          <w:szCs w:val="16"/>
        </w:rPr>
        <w:t xml:space="preserve"> та/або статистичні органи України</w:t>
      </w:r>
    </w:p>
    <w:p w14:paraId="5F50FA2A" w14:textId="77777777" w:rsidR="009E6432" w:rsidRPr="00906D3F" w:rsidRDefault="009E6432" w:rsidP="00906D3F">
      <w:pPr>
        <w:ind w:left="709"/>
        <w:jc w:val="both"/>
        <w:rPr>
          <w:sz w:val="16"/>
          <w:szCs w:val="16"/>
        </w:rPr>
      </w:pPr>
      <w:r>
        <w:rPr>
          <w:sz w:val="16"/>
          <w:szCs w:val="16"/>
        </w:rPr>
        <w:t>: = немає даних</w:t>
      </w:r>
    </w:p>
    <w:p w14:paraId="409A1990" w14:textId="77777777" w:rsidR="009E6432" w:rsidRPr="00906D3F" w:rsidRDefault="009E6432" w:rsidP="00906D3F">
      <w:pPr>
        <w:ind w:left="709"/>
        <w:jc w:val="both"/>
        <w:rPr>
          <w:sz w:val="16"/>
          <w:szCs w:val="16"/>
        </w:rPr>
      </w:pPr>
      <w:r>
        <w:rPr>
          <w:sz w:val="16"/>
          <w:szCs w:val="16"/>
        </w:rPr>
        <w:t>d = визначення відрізняється</w:t>
      </w:r>
    </w:p>
    <w:p w14:paraId="72D39043" w14:textId="77777777" w:rsidR="009E6432" w:rsidRPr="00906D3F" w:rsidRDefault="009E6432" w:rsidP="00906D3F">
      <w:pPr>
        <w:ind w:left="709"/>
        <w:jc w:val="both"/>
        <w:rPr>
          <w:sz w:val="16"/>
          <w:szCs w:val="16"/>
        </w:rPr>
      </w:pPr>
      <w:r>
        <w:rPr>
          <w:sz w:val="16"/>
          <w:szCs w:val="16"/>
        </w:rPr>
        <w:t>e = розрахункове значення</w:t>
      </w:r>
    </w:p>
    <w:p w14:paraId="39524A35" w14:textId="77777777" w:rsidR="009E6432" w:rsidRPr="00906D3F" w:rsidRDefault="009E6432" w:rsidP="00906D3F">
      <w:pPr>
        <w:ind w:left="709"/>
        <w:jc w:val="both"/>
        <w:rPr>
          <w:sz w:val="16"/>
          <w:szCs w:val="16"/>
        </w:rPr>
      </w:pPr>
      <w:r>
        <w:rPr>
          <w:sz w:val="16"/>
          <w:szCs w:val="16"/>
        </w:rPr>
        <w:t>p = умовно</w:t>
      </w:r>
    </w:p>
    <w:p w14:paraId="24F5B470" w14:textId="77777777" w:rsidR="009E6432" w:rsidRPr="00906D3F" w:rsidRDefault="009E6432" w:rsidP="00906D3F">
      <w:pPr>
        <w:ind w:left="709"/>
        <w:jc w:val="both"/>
        <w:rPr>
          <w:sz w:val="16"/>
          <w:szCs w:val="16"/>
        </w:rPr>
      </w:pPr>
      <w:r>
        <w:rPr>
          <w:sz w:val="16"/>
          <w:szCs w:val="16"/>
        </w:rPr>
        <w:t xml:space="preserve">i = розрахунок </w:t>
      </w:r>
      <w:proofErr w:type="spellStart"/>
      <w:r>
        <w:rPr>
          <w:sz w:val="16"/>
          <w:szCs w:val="16"/>
        </w:rPr>
        <w:t>Євростату</w:t>
      </w:r>
      <w:proofErr w:type="spellEnd"/>
    </w:p>
    <w:p w14:paraId="0369D90D" w14:textId="77777777" w:rsidR="00906D3F" w:rsidRDefault="009E6432" w:rsidP="00906D3F">
      <w:pPr>
        <w:ind w:left="709"/>
        <w:jc w:val="both"/>
        <w:rPr>
          <w:sz w:val="16"/>
          <w:szCs w:val="16"/>
        </w:rPr>
      </w:pPr>
      <w:r>
        <w:rPr>
          <w:sz w:val="16"/>
          <w:szCs w:val="16"/>
        </w:rPr>
        <w:t>w= дані надані національним статистичним органом під його відповідальність і опубліковані «як є», без будь-яких гарантій щодо їх якості та відповідності статистичній методології ЄС</w:t>
      </w:r>
    </w:p>
    <w:p w14:paraId="0117F6B9" w14:textId="2033EF23" w:rsidR="009E6432" w:rsidRPr="00906D3F" w:rsidRDefault="009E6432" w:rsidP="00906D3F">
      <w:pPr>
        <w:ind w:left="709"/>
        <w:jc w:val="both"/>
        <w:rPr>
          <w:sz w:val="16"/>
          <w:szCs w:val="16"/>
        </w:rPr>
      </w:pPr>
      <w:r>
        <w:rPr>
          <w:sz w:val="16"/>
          <w:szCs w:val="16"/>
        </w:rPr>
        <w:t>m = відсутнє значення / дані не існують</w:t>
      </w:r>
    </w:p>
    <w:p w14:paraId="0F60B601" w14:textId="77777777" w:rsidR="009E6432" w:rsidRPr="00906D3F" w:rsidRDefault="009E6432" w:rsidP="00906D3F">
      <w:pPr>
        <w:ind w:left="709"/>
        <w:jc w:val="both"/>
        <w:rPr>
          <w:sz w:val="16"/>
          <w:szCs w:val="16"/>
        </w:rPr>
      </w:pPr>
      <w:r>
        <w:rPr>
          <w:sz w:val="16"/>
          <w:szCs w:val="16"/>
        </w:rPr>
        <w:t>* = Показник процедури макроекономічного дисбалансу (MIP)</w:t>
      </w:r>
    </w:p>
    <w:p w14:paraId="0C3310F2" w14:textId="77777777" w:rsidR="009E6432" w:rsidRPr="00906D3F" w:rsidRDefault="009E6432" w:rsidP="00906D3F">
      <w:pPr>
        <w:spacing w:before="240"/>
        <w:ind w:left="709"/>
        <w:jc w:val="both"/>
        <w:rPr>
          <w:sz w:val="16"/>
          <w:szCs w:val="16"/>
        </w:rPr>
      </w:pPr>
      <w:r>
        <w:rPr>
          <w:sz w:val="16"/>
          <w:szCs w:val="16"/>
        </w:rPr>
        <w:t>Примітки:</w:t>
      </w:r>
    </w:p>
    <w:p w14:paraId="1E1DC4F5" w14:textId="6D110B09" w:rsidR="009E6432" w:rsidRPr="00D817EB" w:rsidRDefault="009E6432" w:rsidP="00D817EB">
      <w:pPr>
        <w:pStyle w:val="a0"/>
        <w:numPr>
          <w:ilvl w:val="0"/>
          <w:numId w:val="5"/>
        </w:numPr>
        <w:tabs>
          <w:tab w:val="left" w:pos="705"/>
        </w:tabs>
        <w:spacing w:line="276" w:lineRule="auto"/>
        <w:jc w:val="both"/>
        <w:rPr>
          <w:sz w:val="16"/>
          <w:szCs w:val="16"/>
        </w:rPr>
      </w:pPr>
      <w:r>
        <w:rPr>
          <w:sz w:val="16"/>
          <w:szCs w:val="16"/>
        </w:rPr>
        <w:t>Дані Державної служби України з питань геодезії, картографії та кадастру та відповідно до нової Класифікації видів земель.</w:t>
      </w:r>
    </w:p>
    <w:p w14:paraId="7719AD33" w14:textId="7AB5832D" w:rsidR="009E6432" w:rsidRPr="00D817EB" w:rsidRDefault="009E6432" w:rsidP="00D817EB">
      <w:pPr>
        <w:pStyle w:val="a0"/>
        <w:numPr>
          <w:ilvl w:val="0"/>
          <w:numId w:val="5"/>
        </w:numPr>
        <w:tabs>
          <w:tab w:val="left" w:pos="705"/>
        </w:tabs>
        <w:spacing w:line="276" w:lineRule="auto"/>
        <w:jc w:val="both"/>
        <w:rPr>
          <w:sz w:val="16"/>
          <w:szCs w:val="16"/>
        </w:rPr>
      </w:pPr>
      <w:r>
        <w:rPr>
          <w:sz w:val="16"/>
          <w:szCs w:val="16"/>
        </w:rPr>
        <w:t>З 2014 року дані по Україні, як правило, не включають незаконно анексовані Автономну Республіку Крим та місто Севастополь, а також території, які не перебувають під контролем українського уряду.</w:t>
      </w:r>
    </w:p>
    <w:p w14:paraId="2F167CF2" w14:textId="2B6EE06D" w:rsidR="009E6432" w:rsidRPr="00D817EB" w:rsidRDefault="009E6432" w:rsidP="00D817EB">
      <w:pPr>
        <w:pStyle w:val="a0"/>
        <w:numPr>
          <w:ilvl w:val="0"/>
          <w:numId w:val="5"/>
        </w:numPr>
        <w:tabs>
          <w:tab w:val="left" w:pos="705"/>
        </w:tabs>
        <w:spacing w:line="276" w:lineRule="auto"/>
        <w:jc w:val="both"/>
        <w:rPr>
          <w:sz w:val="16"/>
          <w:szCs w:val="16"/>
        </w:rPr>
      </w:pPr>
      <w:r>
        <w:rPr>
          <w:sz w:val="16"/>
          <w:szCs w:val="16"/>
        </w:rPr>
        <w:t>Дані по Україні за 2021-2024 роки є обмеженими через звільнення від обов’язкового подання даних до Державної служби статистики України відповідно до воєнного стану, що набрав чинності 3 березня 2022 року.</w:t>
      </w:r>
    </w:p>
    <w:p w14:paraId="0CC41214" w14:textId="1C440144" w:rsidR="009E6432" w:rsidRPr="00D817EB" w:rsidRDefault="009E6432" w:rsidP="00D817EB">
      <w:pPr>
        <w:pStyle w:val="a0"/>
        <w:numPr>
          <w:ilvl w:val="0"/>
          <w:numId w:val="5"/>
        </w:numPr>
        <w:tabs>
          <w:tab w:val="left" w:pos="705"/>
        </w:tabs>
        <w:spacing w:line="276" w:lineRule="auto"/>
        <w:jc w:val="both"/>
        <w:rPr>
          <w:sz w:val="16"/>
          <w:szCs w:val="16"/>
        </w:rPr>
      </w:pPr>
      <w:r>
        <w:rPr>
          <w:sz w:val="16"/>
          <w:szCs w:val="16"/>
        </w:rPr>
        <w:t>За винятком даних про індивідуальних підприємців.</w:t>
      </w:r>
    </w:p>
    <w:p w14:paraId="58F64BA7" w14:textId="3E107D52" w:rsidR="009E6432" w:rsidRPr="00D817EB" w:rsidRDefault="009E6432" w:rsidP="00D817EB">
      <w:pPr>
        <w:pStyle w:val="a0"/>
        <w:numPr>
          <w:ilvl w:val="0"/>
          <w:numId w:val="5"/>
        </w:numPr>
        <w:tabs>
          <w:tab w:val="left" w:pos="705"/>
        </w:tabs>
        <w:spacing w:line="276" w:lineRule="auto"/>
        <w:jc w:val="both"/>
        <w:rPr>
          <w:sz w:val="16"/>
          <w:szCs w:val="16"/>
        </w:rPr>
      </w:pPr>
      <w:r>
        <w:rPr>
          <w:sz w:val="16"/>
          <w:szCs w:val="16"/>
        </w:rPr>
        <w:t>Інфляція споживчих цін.</w:t>
      </w:r>
    </w:p>
    <w:p w14:paraId="7BC11CF5" w14:textId="3B0BAD9A" w:rsidR="009E6432" w:rsidRPr="00D817EB" w:rsidRDefault="009E6432" w:rsidP="00D817EB">
      <w:pPr>
        <w:pStyle w:val="a0"/>
        <w:numPr>
          <w:ilvl w:val="0"/>
          <w:numId w:val="5"/>
        </w:numPr>
        <w:tabs>
          <w:tab w:val="left" w:pos="705"/>
        </w:tabs>
        <w:spacing w:line="276" w:lineRule="auto"/>
        <w:jc w:val="both"/>
        <w:rPr>
          <w:sz w:val="16"/>
          <w:szCs w:val="16"/>
        </w:rPr>
      </w:pPr>
      <w:r>
        <w:rPr>
          <w:sz w:val="16"/>
          <w:szCs w:val="16"/>
        </w:rPr>
        <w:t>Дані про готівкові кошти (Посібник зі статистики державних фінансів 2014 року).</w:t>
      </w:r>
    </w:p>
    <w:p w14:paraId="3A80D44C" w14:textId="15E9E566" w:rsidR="009E6432" w:rsidRPr="00D817EB" w:rsidRDefault="009E6432" w:rsidP="00D817EB">
      <w:pPr>
        <w:pStyle w:val="a0"/>
        <w:numPr>
          <w:ilvl w:val="0"/>
          <w:numId w:val="5"/>
        </w:numPr>
        <w:tabs>
          <w:tab w:val="left" w:pos="705"/>
        </w:tabs>
        <w:spacing w:line="276" w:lineRule="auto"/>
        <w:jc w:val="both"/>
        <w:rPr>
          <w:sz w:val="16"/>
          <w:szCs w:val="16"/>
        </w:rPr>
      </w:pPr>
      <w:r>
        <w:rPr>
          <w:sz w:val="16"/>
          <w:szCs w:val="16"/>
        </w:rPr>
        <w:t>Державний борг та гарантований державою борг.</w:t>
      </w:r>
    </w:p>
    <w:p w14:paraId="7B5D33A9" w14:textId="2A77AE69" w:rsidR="009E6432" w:rsidRPr="00D817EB" w:rsidRDefault="009E6432" w:rsidP="00D817EB">
      <w:pPr>
        <w:pStyle w:val="a0"/>
        <w:numPr>
          <w:ilvl w:val="0"/>
          <w:numId w:val="5"/>
        </w:numPr>
        <w:tabs>
          <w:tab w:val="left" w:pos="707"/>
        </w:tabs>
        <w:spacing w:line="276" w:lineRule="auto"/>
        <w:jc w:val="both"/>
        <w:rPr>
          <w:sz w:val="16"/>
          <w:szCs w:val="16"/>
        </w:rPr>
      </w:pPr>
      <w:r>
        <w:rPr>
          <w:sz w:val="16"/>
          <w:szCs w:val="16"/>
        </w:rPr>
        <w:t>Активи та борг перераховані з доларів США в євро за обмінним курсом на кінець звітного року.</w:t>
      </w:r>
    </w:p>
    <w:p w14:paraId="4193C23F" w14:textId="744585A4" w:rsidR="009E6432" w:rsidRPr="00D817EB" w:rsidRDefault="009E6432" w:rsidP="00D817EB">
      <w:pPr>
        <w:pStyle w:val="a0"/>
        <w:numPr>
          <w:ilvl w:val="0"/>
          <w:numId w:val="5"/>
        </w:numPr>
        <w:tabs>
          <w:tab w:val="left" w:pos="707"/>
        </w:tabs>
        <w:spacing w:line="276" w:lineRule="auto"/>
        <w:jc w:val="both"/>
        <w:rPr>
          <w:sz w:val="16"/>
          <w:szCs w:val="16"/>
        </w:rPr>
      </w:pPr>
      <w:r>
        <w:rPr>
          <w:sz w:val="16"/>
          <w:szCs w:val="16"/>
        </w:rPr>
        <w:t>Грошовий агрегат М1 включає: певні зобов’язання резидентських депозитних корпорацій перед резидентськими секторами економіки, крім загального уряду та інших депозитних корпорацій; готівку в обігу поза депозитними корпораціями; та переказні депозити в національній валюті.</w:t>
      </w:r>
    </w:p>
    <w:p w14:paraId="5C8FBB6F" w14:textId="624D6D24" w:rsidR="009E6432" w:rsidRPr="00D817EB" w:rsidRDefault="009E6432" w:rsidP="00D817EB">
      <w:pPr>
        <w:pStyle w:val="a0"/>
        <w:numPr>
          <w:ilvl w:val="0"/>
          <w:numId w:val="5"/>
        </w:numPr>
        <w:tabs>
          <w:tab w:val="left" w:pos="707"/>
        </w:tabs>
        <w:spacing w:line="276" w:lineRule="auto"/>
        <w:jc w:val="both"/>
        <w:rPr>
          <w:sz w:val="16"/>
          <w:szCs w:val="16"/>
        </w:rPr>
      </w:pPr>
      <w:r>
        <w:rPr>
          <w:sz w:val="16"/>
          <w:szCs w:val="16"/>
        </w:rPr>
        <w:t>Індекс номінального ефективного обмінного курсу гривні (2015=100), 39 країн; з 2022 року: 37 країн.</w:t>
      </w:r>
    </w:p>
    <w:p w14:paraId="11167548" w14:textId="55D2D45B" w:rsidR="009E6432" w:rsidRPr="00D817EB" w:rsidRDefault="009E6432" w:rsidP="00D817EB">
      <w:pPr>
        <w:pStyle w:val="a0"/>
        <w:numPr>
          <w:ilvl w:val="0"/>
          <w:numId w:val="5"/>
        </w:numPr>
        <w:tabs>
          <w:tab w:val="left" w:pos="707"/>
        </w:tabs>
        <w:spacing w:line="276" w:lineRule="auto"/>
        <w:jc w:val="both"/>
        <w:rPr>
          <w:sz w:val="16"/>
          <w:szCs w:val="16"/>
        </w:rPr>
      </w:pPr>
      <w:r>
        <w:rPr>
          <w:sz w:val="16"/>
          <w:szCs w:val="16"/>
        </w:rPr>
        <w:t>Поточний індекс, заснований на показниках попереднього періоду.</w:t>
      </w:r>
    </w:p>
    <w:p w14:paraId="259E0A79" w14:textId="053311D6" w:rsidR="009E6432" w:rsidRPr="00D817EB" w:rsidRDefault="009E6432" w:rsidP="00D817EB">
      <w:pPr>
        <w:pStyle w:val="a0"/>
        <w:numPr>
          <w:ilvl w:val="0"/>
          <w:numId w:val="5"/>
        </w:numPr>
        <w:tabs>
          <w:tab w:val="left" w:pos="707"/>
        </w:tabs>
        <w:spacing w:line="276" w:lineRule="auto"/>
        <w:jc w:val="both"/>
        <w:rPr>
          <w:sz w:val="16"/>
          <w:szCs w:val="16"/>
        </w:rPr>
      </w:pPr>
      <w:r>
        <w:rPr>
          <w:sz w:val="16"/>
          <w:szCs w:val="16"/>
        </w:rPr>
        <w:t>З 2019 року дані про економічно активне населення базуються на результатах опитування працездатного населення.</w:t>
      </w:r>
    </w:p>
    <w:p w14:paraId="3B048A17" w14:textId="13E648DA" w:rsidR="009E6432" w:rsidRPr="00D817EB" w:rsidRDefault="009E6432" w:rsidP="00D817EB">
      <w:pPr>
        <w:pStyle w:val="a0"/>
        <w:numPr>
          <w:ilvl w:val="0"/>
          <w:numId w:val="5"/>
        </w:numPr>
        <w:tabs>
          <w:tab w:val="left" w:pos="707"/>
        </w:tabs>
        <w:spacing w:line="276" w:lineRule="auto"/>
        <w:jc w:val="both"/>
        <w:rPr>
          <w:sz w:val="16"/>
          <w:szCs w:val="16"/>
        </w:rPr>
      </w:pPr>
      <w:r>
        <w:rPr>
          <w:sz w:val="16"/>
          <w:szCs w:val="16"/>
        </w:rPr>
        <w:t>Особи віком від 15 років.</w:t>
      </w:r>
    </w:p>
    <w:p w14:paraId="38326ECB" w14:textId="286687AE" w:rsidR="009E6432" w:rsidRPr="00D817EB" w:rsidRDefault="009E6432" w:rsidP="00D817EB">
      <w:pPr>
        <w:pStyle w:val="a0"/>
        <w:numPr>
          <w:ilvl w:val="0"/>
          <w:numId w:val="5"/>
        </w:numPr>
        <w:tabs>
          <w:tab w:val="left" w:pos="707"/>
        </w:tabs>
        <w:spacing w:line="276" w:lineRule="auto"/>
        <w:jc w:val="both"/>
        <w:rPr>
          <w:sz w:val="16"/>
          <w:szCs w:val="16"/>
        </w:rPr>
      </w:pPr>
      <w:r>
        <w:rPr>
          <w:sz w:val="16"/>
          <w:szCs w:val="16"/>
        </w:rPr>
        <w:t>Дані стосуються підприємств та їхніх незалежних підрозділів із 10 і більше працівниками.</w:t>
      </w:r>
    </w:p>
    <w:p w14:paraId="01D144CE" w14:textId="7C6D4B6F" w:rsidR="009E6432" w:rsidRPr="00D817EB" w:rsidRDefault="009E6432" w:rsidP="00D817EB">
      <w:pPr>
        <w:pStyle w:val="a0"/>
        <w:numPr>
          <w:ilvl w:val="0"/>
          <w:numId w:val="5"/>
        </w:numPr>
        <w:tabs>
          <w:tab w:val="left" w:pos="707"/>
        </w:tabs>
        <w:spacing w:line="276" w:lineRule="auto"/>
        <w:jc w:val="both"/>
        <w:rPr>
          <w:sz w:val="16"/>
          <w:szCs w:val="16"/>
        </w:rPr>
      </w:pPr>
      <w:r>
        <w:rPr>
          <w:sz w:val="16"/>
          <w:szCs w:val="16"/>
        </w:rPr>
        <w:t>Частка витрат на НДДКР із державного бюджету у ВВП.</w:t>
      </w:r>
    </w:p>
    <w:p w14:paraId="1016BFB2" w14:textId="338BE464" w:rsidR="009E6432" w:rsidRPr="00D817EB" w:rsidRDefault="009E6432" w:rsidP="00D817EB">
      <w:pPr>
        <w:pStyle w:val="a0"/>
        <w:numPr>
          <w:ilvl w:val="0"/>
          <w:numId w:val="5"/>
        </w:numPr>
        <w:tabs>
          <w:tab w:val="left" w:pos="707"/>
        </w:tabs>
        <w:spacing w:line="276" w:lineRule="auto"/>
        <w:jc w:val="both"/>
        <w:rPr>
          <w:sz w:val="16"/>
          <w:szCs w:val="16"/>
        </w:rPr>
      </w:pPr>
      <w:r>
        <w:rPr>
          <w:sz w:val="16"/>
          <w:szCs w:val="16"/>
        </w:rPr>
        <w:t>Частка осіб, які користувалися інтернетом вдома.</w:t>
      </w:r>
    </w:p>
    <w:sectPr w:rsidR="009E6432" w:rsidRPr="00D817EB" w:rsidSect="00184357">
      <w:footnotePr>
        <w:numFmt w:val="chicago"/>
        <w:numRestart w:val="eachPage"/>
      </w:footnotePr>
      <w:pgSz w:w="16834" w:h="11909" w:orient="landscape"/>
      <w:pgMar w:top="1361" w:right="1701" w:bottom="1361" w:left="1418"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D8A37E" w14:textId="77777777" w:rsidR="007B2679" w:rsidRDefault="007B2679">
      <w:r>
        <w:separator/>
      </w:r>
    </w:p>
  </w:endnote>
  <w:endnote w:type="continuationSeparator" w:id="0">
    <w:p w14:paraId="26585FAE" w14:textId="77777777" w:rsidR="007B2679" w:rsidRDefault="007B2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altName w:val="Calibri"/>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0A5BC" w14:textId="77777777" w:rsidR="00BB1D1E" w:rsidRPr="00BB1D1E" w:rsidRDefault="00BB1D1E" w:rsidP="00BB1D1E">
    <w:pPr>
      <w:pStyle w:val="a6"/>
      <w:jc w:val="center"/>
      <w:rPr>
        <w:rFonts w:ascii="Calibri" w:hAnsi="Calibri" w:cs="Calibri"/>
      </w:rPr>
    </w:pPr>
    <w:r w:rsidRPr="00BB1D1E">
      <w:rPr>
        <w:rFonts w:ascii="Calibri" w:hAnsi="Calibri" w:cs="Calibri"/>
      </w:rPr>
      <w:fldChar w:fldCharType="begin"/>
    </w:r>
    <w:r w:rsidRPr="00BB1D1E">
      <w:rPr>
        <w:rFonts w:ascii="Calibri" w:hAnsi="Calibri" w:cs="Calibri"/>
      </w:rPr>
      <w:instrText>PAGE   \* MERGEFORMAT</w:instrText>
    </w:r>
    <w:r w:rsidRPr="00BB1D1E">
      <w:rPr>
        <w:rFonts w:ascii="Calibri" w:hAnsi="Calibri" w:cs="Calibri"/>
      </w:rPr>
      <w:fldChar w:fldCharType="separate"/>
    </w:r>
    <w:r w:rsidRPr="00BB1D1E">
      <w:rPr>
        <w:rFonts w:ascii="Calibri" w:hAnsi="Calibri" w:cs="Calibri"/>
        <w:noProof/>
      </w:rPr>
      <w:t>20</w:t>
    </w:r>
    <w:r w:rsidRPr="00BB1D1E">
      <w:rPr>
        <w:rFonts w:ascii="Calibri" w:hAnsi="Calibri" w:cs="Calibr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33465" w14:textId="16EA6269" w:rsidR="00E26E95" w:rsidRDefault="00E26E95">
    <w:pPr>
      <w:pStyle w:val="a6"/>
      <w:jc w:val="center"/>
    </w:pPr>
  </w:p>
  <w:p w14:paraId="3635CCFF" w14:textId="77777777" w:rsidR="00BB1D1E" w:rsidRDefault="00BB1D1E">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2983520"/>
      <w:docPartObj>
        <w:docPartGallery w:val="Page Numbers (Bottom of Page)"/>
        <w:docPartUnique/>
      </w:docPartObj>
    </w:sdtPr>
    <w:sdtEndPr/>
    <w:sdtContent>
      <w:p w14:paraId="66894D9F" w14:textId="11CA75CE" w:rsidR="00BB1D1E" w:rsidRDefault="00BB1D1E">
        <w:pPr>
          <w:pStyle w:val="a6"/>
          <w:jc w:val="center"/>
        </w:pPr>
        <w:r>
          <w:fldChar w:fldCharType="begin"/>
        </w:r>
        <w:r>
          <w:instrText>PAGE   \* MERGEFORMAT</w:instrText>
        </w:r>
        <w:r>
          <w:fldChar w:fldCharType="separate"/>
        </w:r>
        <w:r w:rsidR="00E23C5B" w:rsidRPr="00E23C5B">
          <w:rPr>
            <w:noProof/>
            <w:lang w:val="ru-RU"/>
          </w:rPr>
          <w:t>19</w:t>
        </w:r>
        <w:r>
          <w:fldChar w:fldCharType="end"/>
        </w:r>
      </w:p>
    </w:sdtContent>
  </w:sdt>
  <w:p w14:paraId="497C6353" w14:textId="77777777" w:rsidR="00BB1D1E" w:rsidRDefault="00BB1D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9227B6" w14:textId="77777777" w:rsidR="007B2679" w:rsidRDefault="007B2679">
      <w:r>
        <w:separator/>
      </w:r>
    </w:p>
  </w:footnote>
  <w:footnote w:type="continuationSeparator" w:id="0">
    <w:p w14:paraId="0AFF37D0" w14:textId="77777777" w:rsidR="007B2679" w:rsidRDefault="007B2679">
      <w:r>
        <w:continuationSeparator/>
      </w:r>
    </w:p>
  </w:footnote>
  <w:footnote w:id="1">
    <w:p w14:paraId="6F420F57" w14:textId="77777777" w:rsidR="00B742D7" w:rsidRPr="003F1B55" w:rsidRDefault="00B742D7" w:rsidP="003143C8">
      <w:pPr>
        <w:spacing w:after="80"/>
        <w:jc w:val="both"/>
        <w:rPr>
          <w:color w:val="auto"/>
          <w:sz w:val="20"/>
          <w:szCs w:val="20"/>
        </w:rPr>
      </w:pPr>
      <w:r>
        <w:rPr>
          <w:rStyle w:val="aa"/>
        </w:rPr>
        <w:footnoteRef/>
      </w:r>
      <w:r>
        <w:t xml:space="preserve"> </w:t>
      </w:r>
      <w:r>
        <w:rPr>
          <w:sz w:val="20"/>
          <w:szCs w:val="20"/>
        </w:rPr>
        <w:t xml:space="preserve">Цей звіт охоплює період з 1 вересня 2024 року по 1 вересня 2025 року. Він ґрунтується на інформації з різних джерел, зокрема на матеріалах, наданих урядом України та державами-членами ЄС, звітах Європейського </w:t>
      </w:r>
      <w:r w:rsidRPr="003F1B55">
        <w:rPr>
          <w:color w:val="auto"/>
          <w:sz w:val="20"/>
          <w:szCs w:val="20"/>
        </w:rPr>
        <w:t xml:space="preserve">парламенту та інформації від різних міжнародних та неурядових організацій. Він також містить результати порівняльних оцінок та індексів, підготовлених іншими зацікавленими сторонами, зокрема в </w:t>
      </w:r>
      <w:r w:rsidRPr="003F1B55">
        <w:rPr>
          <w:color w:val="auto"/>
          <w:sz w:val="20"/>
          <w:szCs w:val="20"/>
          <w:lang w:val="ru-RU"/>
        </w:rPr>
        <w:t>сфері</w:t>
      </w:r>
      <w:r w:rsidRPr="003F1B55">
        <w:rPr>
          <w:color w:val="auto"/>
          <w:sz w:val="20"/>
          <w:szCs w:val="20"/>
        </w:rPr>
        <w:t xml:space="preserve"> верховенства права.</w:t>
      </w:r>
    </w:p>
    <w:p w14:paraId="16ACA0B4" w14:textId="5453613C" w:rsidR="00B742D7" w:rsidRDefault="00B742D7" w:rsidP="003143C8">
      <w:pPr>
        <w:pStyle w:val="a8"/>
        <w:jc w:val="both"/>
      </w:pPr>
      <w:r w:rsidRPr="003F1B55">
        <w:rPr>
          <w:color w:val="auto"/>
        </w:rPr>
        <w:t xml:space="preserve">У звіті використовується така шкала оцінювання для опису стану справ: початковий рівень, певний рівень, середній рівень, хороший рівень та високий рівень підготовки. Для опису прогресу, досягнутого протягом звітного періоду, використовується така шкала: </w:t>
      </w:r>
      <w:r w:rsidRPr="003F1B55">
        <w:rPr>
          <w:color w:val="auto"/>
          <w:lang w:val="ru-RU"/>
        </w:rPr>
        <w:t>відкат</w:t>
      </w:r>
      <w:r w:rsidRPr="003F1B55">
        <w:rPr>
          <w:color w:val="auto"/>
        </w:rPr>
        <w:t>, відсутність прогресу, обмежений прогрес, певний прогрес, хороший прогрес та дуже хороший прогрес. У відповідних випадках також використовувалися проміжні етапи.</w:t>
      </w:r>
    </w:p>
  </w:footnote>
  <w:footnote w:id="2">
    <w:p w14:paraId="31973EC6" w14:textId="1A344C87" w:rsidR="00BB1D1E" w:rsidRPr="00153DF0" w:rsidRDefault="00BB1D1E" w:rsidP="00153DF0">
      <w:pPr>
        <w:pStyle w:val="a8"/>
        <w:jc w:val="both"/>
        <w:rPr>
          <w:rFonts w:ascii="Times New Roman" w:hAnsi="Times New Roman" w:cs="Times New Roman"/>
        </w:rPr>
      </w:pPr>
      <w:r>
        <w:rPr>
          <w:rStyle w:val="aa"/>
          <w:rFonts w:ascii="Times New Roman" w:hAnsi="Times New Roman" w:cs="Times New Roman"/>
        </w:rPr>
        <w:footnoteRef/>
      </w:r>
      <w:r>
        <w:t xml:space="preserve"> Відповідно до термінології європейських інституцій, загальний термін «</w:t>
      </w:r>
      <w:r>
        <w:t>роми» використовується тут для позначення низки різних груп, не заперечуючи при цьому їхньої специфіки.</w:t>
      </w:r>
    </w:p>
  </w:footnote>
  <w:footnote w:id="3">
    <w:p w14:paraId="3E600563" w14:textId="67C1FA2A" w:rsidR="00BB1D1E" w:rsidRPr="00313685" w:rsidRDefault="00BB1D1E" w:rsidP="00313685">
      <w:pPr>
        <w:pStyle w:val="a8"/>
        <w:jc w:val="both"/>
        <w:rPr>
          <w:rFonts w:ascii="Calibri" w:hAnsi="Calibri" w:cs="Calibri"/>
          <w:sz w:val="18"/>
          <w:szCs w:val="18"/>
        </w:rPr>
      </w:pPr>
      <w:r>
        <w:rPr>
          <w:rStyle w:val="aa"/>
          <w:rFonts w:ascii="Calibri" w:hAnsi="Calibri" w:cs="Calibri"/>
          <w:sz w:val="18"/>
          <w:szCs w:val="18"/>
        </w:rPr>
        <w:footnoteRef/>
      </w:r>
      <w:r>
        <w:rPr>
          <w:rFonts w:ascii="Calibri" w:hAnsi="Calibri"/>
          <w:sz w:val="18"/>
          <w:szCs w:val="18"/>
        </w:rPr>
        <w:t xml:space="preserve"> Дослідження PISA було проведено в жовтні 2022 року в 18 з 27 областей України. Тому його результати не можна повною мірою порівняти з результатами 2018 року. Проте самі органи влади проводять таке порівняння (у своїх матеріалах до доповіді про розширення) і роблять висновок, що «втрати в навчанні 15-річних українців у читанні можна оцінити приблизно у два роки навчання».</w:t>
      </w:r>
    </w:p>
  </w:footnote>
  <w:footnote w:id="4">
    <w:p w14:paraId="7B5D2D7C" w14:textId="0970CE68" w:rsidR="00BB1D1E" w:rsidRPr="0074165D" w:rsidRDefault="00BB1D1E">
      <w:pPr>
        <w:pStyle w:val="a8"/>
        <w:rPr>
          <w:sz w:val="18"/>
          <w:szCs w:val="18"/>
        </w:rPr>
      </w:pPr>
      <w:r>
        <w:rPr>
          <w:rStyle w:val="aa"/>
          <w:sz w:val="18"/>
          <w:szCs w:val="18"/>
        </w:rPr>
        <w:footnoteRef/>
      </w:r>
      <w:r>
        <w:t xml:space="preserve"> Це позначення не зачіпає позиції щодо статусу та відповідає резолюції Ради безпеки ООН 1244/1999 та висновку Міжнародного суду ООН щодо декларації незалежності Косово.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2D6939"/>
    <w:multiLevelType w:val="multilevel"/>
    <w:tmpl w:val="A48298F2"/>
    <w:lvl w:ilvl="0">
      <w:start w:val="1"/>
      <w:numFmt w:val="decimal"/>
      <w:lvlText w:val="%1."/>
      <w:lvlJc w:val="left"/>
      <w:pPr>
        <w:ind w:left="360" w:hanging="360"/>
      </w:pPr>
      <w:rPr>
        <w:rFonts w:hint="default"/>
      </w:rPr>
    </w:lvl>
    <w:lvl w:ilvl="1">
      <w:start w:val="3"/>
      <w:numFmt w:val="decimal"/>
      <w:suff w:val="space"/>
      <w:lvlText w:val="%1.%2"/>
      <w:lvlJc w:val="left"/>
      <w:pPr>
        <w:ind w:left="0" w:firstLine="0"/>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223863CF"/>
    <w:multiLevelType w:val="multilevel"/>
    <w:tmpl w:val="AE8E344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25D7A00"/>
    <w:multiLevelType w:val="multilevel"/>
    <w:tmpl w:val="2E969256"/>
    <w:lvl w:ilvl="0">
      <w:start w:val="2"/>
      <w:numFmt w:val="decimal"/>
      <w:suff w:val="space"/>
      <w:lvlText w:val="%1."/>
      <w:lvlJc w:val="left"/>
      <w:pPr>
        <w:ind w:left="0" w:firstLine="0"/>
      </w:pPr>
      <w:rPr>
        <w:rFonts w:hint="default"/>
        <w:b/>
        <w:bCs/>
        <w:color w:val="FFFFFF" w:themeColor="background1"/>
      </w:rPr>
    </w:lvl>
    <w:lvl w:ilvl="1">
      <w:start w:val="2"/>
      <w:numFmt w:val="decimal"/>
      <w:suff w:val="space"/>
      <w:lvlText w:val="%1.%2."/>
      <w:lvlJc w:val="left"/>
      <w:pPr>
        <w:ind w:left="0" w:firstLine="0"/>
      </w:pPr>
      <w:rPr>
        <w:rFonts w:hint="default"/>
        <w:b/>
        <w:bCs/>
        <w:color w:val="4472C4"/>
      </w:rPr>
    </w:lvl>
    <w:lvl w:ilvl="2">
      <w:start w:val="1"/>
      <w:numFmt w:val="decimal"/>
      <w:suff w:val="space"/>
      <w:lvlText w:val="%1.%2.%3"/>
      <w:lvlJc w:val="left"/>
      <w:pPr>
        <w:ind w:left="0" w:firstLine="0"/>
      </w:pPr>
      <w:rPr>
        <w:rFonts w:hint="default"/>
        <w:b/>
        <w:bCs/>
        <w:color w:val="0070C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A303517"/>
    <w:multiLevelType w:val="hybridMultilevel"/>
    <w:tmpl w:val="F2AE8B30"/>
    <w:lvl w:ilvl="0" w:tplc="F57AF7B2">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4" w15:restartNumberingAfterBreak="0">
    <w:nsid w:val="3149014D"/>
    <w:multiLevelType w:val="multilevel"/>
    <w:tmpl w:val="805A9F86"/>
    <w:lvl w:ilvl="0">
      <w:start w:val="2"/>
      <w:numFmt w:val="decimal"/>
      <w:suff w:val="space"/>
      <w:lvlText w:val="%1."/>
      <w:lvlJc w:val="left"/>
      <w:pPr>
        <w:ind w:left="0" w:firstLine="0"/>
      </w:pPr>
      <w:rPr>
        <w:rFonts w:hint="default"/>
        <w:b/>
        <w:bCs/>
        <w:color w:val="FFFFFF" w:themeColor="background1"/>
      </w:rPr>
    </w:lvl>
    <w:lvl w:ilvl="1">
      <w:start w:val="1"/>
      <w:numFmt w:val="decimal"/>
      <w:suff w:val="space"/>
      <w:lvlText w:val="%1.%2."/>
      <w:lvlJc w:val="left"/>
      <w:pPr>
        <w:ind w:left="0" w:firstLine="0"/>
      </w:pPr>
      <w:rPr>
        <w:rFonts w:hint="default"/>
        <w:b/>
        <w:bCs/>
        <w:color w:val="4472C4"/>
      </w:rPr>
    </w:lvl>
    <w:lvl w:ilvl="2">
      <w:start w:val="2"/>
      <w:numFmt w:val="decimal"/>
      <w:suff w:val="space"/>
      <w:lvlText w:val="%1.%2.%3"/>
      <w:lvlJc w:val="left"/>
      <w:pPr>
        <w:ind w:left="0" w:firstLine="0"/>
      </w:pPr>
      <w:rPr>
        <w:rFonts w:hint="default"/>
        <w:b/>
        <w:bCs/>
        <w:color w:val="4472C4"/>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9FE0FA8"/>
    <w:multiLevelType w:val="hybridMultilevel"/>
    <w:tmpl w:val="C91E0F44"/>
    <w:lvl w:ilvl="0" w:tplc="0448A9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E4B7FE4"/>
    <w:multiLevelType w:val="hybridMultilevel"/>
    <w:tmpl w:val="4CE685B8"/>
    <w:lvl w:ilvl="0" w:tplc="10000011">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 w15:restartNumberingAfterBreak="0">
    <w:nsid w:val="627C07DE"/>
    <w:multiLevelType w:val="multilevel"/>
    <w:tmpl w:val="FDBEEB70"/>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69F295D"/>
    <w:multiLevelType w:val="hybridMultilevel"/>
    <w:tmpl w:val="6122CDF4"/>
    <w:lvl w:ilvl="0" w:tplc="A928F0AA">
      <w:start w:val="1"/>
      <w:numFmt w:val="decimal"/>
      <w:lvlText w:val="%1)"/>
      <w:lvlJc w:val="left"/>
      <w:pPr>
        <w:ind w:left="1065" w:hanging="705"/>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 w15:restartNumberingAfterBreak="0">
    <w:nsid w:val="710804FA"/>
    <w:multiLevelType w:val="multilevel"/>
    <w:tmpl w:val="88D244BE"/>
    <w:lvl w:ilvl="0">
      <w:start w:val="1"/>
      <w:numFmt w:val="decimal"/>
      <w:pStyle w:val="1"/>
      <w:lvlText w:val="%1."/>
      <w:lvlJc w:val="left"/>
      <w:pPr>
        <w:ind w:left="360" w:hanging="360"/>
      </w:pPr>
      <w:rPr>
        <w:b/>
        <w:bCs/>
        <w:color w:val="FFFFFF" w:themeColor="background1"/>
      </w:r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0"/>
  </w:num>
  <w:num w:numId="3">
    <w:abstractNumId w:val="4"/>
  </w:num>
  <w:num w:numId="4">
    <w:abstractNumId w:val="7"/>
  </w:num>
  <w:num w:numId="5">
    <w:abstractNumId w:val="6"/>
  </w:num>
  <w:num w:numId="6">
    <w:abstractNumId w:val="8"/>
  </w:num>
  <w:num w:numId="7">
    <w:abstractNumId w:val="5"/>
  </w:num>
  <w:num w:numId="8">
    <w:abstractNumId w:val="1"/>
  </w:num>
  <w:num w:numId="9">
    <w:abstractNumId w:val="2"/>
  </w:num>
  <w:num w:numId="10">
    <w:abstractNumId w:val="9"/>
  </w:num>
  <w:num w:numId="11">
    <w:abstractNumId w:val="9"/>
    <w:lvlOverride w:ilvl="0">
      <w:lvl w:ilvl="0">
        <w:start w:val="1"/>
        <w:numFmt w:val="decimal"/>
        <w:pStyle w:val="1"/>
        <w:suff w:val="space"/>
        <w:lvlText w:val="%1."/>
        <w:lvlJc w:val="left"/>
        <w:pPr>
          <w:ind w:left="0" w:firstLine="0"/>
        </w:pPr>
        <w:rPr>
          <w:rFonts w:hint="default"/>
        </w:rPr>
      </w:lvl>
    </w:lvlOverride>
    <w:lvlOverride w:ilvl="1">
      <w:lvl w:ilvl="1">
        <w:start w:val="1"/>
        <w:numFmt w:val="decimal"/>
        <w:pStyle w:val="2"/>
        <w:suff w:val="space"/>
        <w:lvlText w:val="%1.%2."/>
        <w:lvlJc w:val="left"/>
        <w:pPr>
          <w:ind w:left="0" w:firstLine="0"/>
        </w:pPr>
        <w:rPr>
          <w:rFonts w:hint="default"/>
        </w:rPr>
      </w:lvl>
    </w:lvlOverride>
    <w:lvlOverride w:ilvl="2">
      <w:lvl w:ilvl="2">
        <w:start w:val="1"/>
        <w:numFmt w:val="decimal"/>
        <w:pStyle w:val="3"/>
        <w:suff w:val="space"/>
        <w:lvlText w:val="%1.%2.%3"/>
        <w:lvlJc w:val="left"/>
        <w:pPr>
          <w:ind w:left="0" w:firstLine="0"/>
        </w:pPr>
        <w:rPr>
          <w:rFonts w:hint="default"/>
          <w:b/>
          <w:bCs/>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abstractNumId w:val="9"/>
    <w:lvlOverride w:ilvl="0">
      <w:lvl w:ilvl="0">
        <w:start w:val="1"/>
        <w:numFmt w:val="decimal"/>
        <w:pStyle w:val="1"/>
        <w:suff w:val="space"/>
        <w:lvlText w:val="%1."/>
        <w:lvlJc w:val="left"/>
        <w:pPr>
          <w:ind w:left="0" w:firstLine="0"/>
        </w:pPr>
        <w:rPr>
          <w:rFonts w:hint="default"/>
        </w:rPr>
      </w:lvl>
    </w:lvlOverride>
    <w:lvlOverride w:ilvl="1">
      <w:lvl w:ilvl="1">
        <w:start w:val="1"/>
        <w:numFmt w:val="decimal"/>
        <w:pStyle w:val="2"/>
        <w:suff w:val="space"/>
        <w:lvlText w:val="%1.%2."/>
        <w:lvlJc w:val="left"/>
        <w:pPr>
          <w:ind w:left="0" w:firstLine="0"/>
        </w:pPr>
        <w:rPr>
          <w:rFonts w:hint="default"/>
        </w:rPr>
      </w:lvl>
    </w:lvlOverride>
    <w:lvlOverride w:ilvl="2">
      <w:lvl w:ilvl="2">
        <w:start w:val="1"/>
        <w:numFmt w:val="decimal"/>
        <w:pStyle w:val="3"/>
        <w:suff w:val="space"/>
        <w:lvlText w:val="%1.%2.%3"/>
        <w:lvlJc w:val="left"/>
        <w:pPr>
          <w:ind w:left="0" w:firstLine="0"/>
        </w:pPr>
        <w:rPr>
          <w:rFonts w:hint="default"/>
          <w:b/>
          <w:bCs/>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proofState w:spelling="clean" w:grammar="clean"/>
  <w:defaultTabStop w:val="720"/>
  <w:hyphenationZone w:val="425"/>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938"/>
    <w:rsid w:val="00001E0D"/>
    <w:rsid w:val="000220BF"/>
    <w:rsid w:val="000356FC"/>
    <w:rsid w:val="00040DD7"/>
    <w:rsid w:val="00046010"/>
    <w:rsid w:val="000470B0"/>
    <w:rsid w:val="00053873"/>
    <w:rsid w:val="00057BFD"/>
    <w:rsid w:val="000662DD"/>
    <w:rsid w:val="0007324E"/>
    <w:rsid w:val="00074413"/>
    <w:rsid w:val="00096F9C"/>
    <w:rsid w:val="000A3701"/>
    <w:rsid w:val="000B3C25"/>
    <w:rsid w:val="000C4351"/>
    <w:rsid w:val="000C5140"/>
    <w:rsid w:val="000C6C17"/>
    <w:rsid w:val="000D1196"/>
    <w:rsid w:val="000F3AA2"/>
    <w:rsid w:val="00115C03"/>
    <w:rsid w:val="00126A40"/>
    <w:rsid w:val="00127ABC"/>
    <w:rsid w:val="00143D99"/>
    <w:rsid w:val="001457FF"/>
    <w:rsid w:val="00150375"/>
    <w:rsid w:val="00153DF0"/>
    <w:rsid w:val="0017287B"/>
    <w:rsid w:val="00172C03"/>
    <w:rsid w:val="001775A4"/>
    <w:rsid w:val="00180845"/>
    <w:rsid w:val="00181B80"/>
    <w:rsid w:val="00184357"/>
    <w:rsid w:val="00190FCC"/>
    <w:rsid w:val="00197641"/>
    <w:rsid w:val="00197E2F"/>
    <w:rsid w:val="001A3FCA"/>
    <w:rsid w:val="001A6FF0"/>
    <w:rsid w:val="001B34F5"/>
    <w:rsid w:val="001B3FB7"/>
    <w:rsid w:val="001D3C79"/>
    <w:rsid w:val="001E11B6"/>
    <w:rsid w:val="001E235A"/>
    <w:rsid w:val="001E2C60"/>
    <w:rsid w:val="001E77E1"/>
    <w:rsid w:val="001F6105"/>
    <w:rsid w:val="00216CB0"/>
    <w:rsid w:val="002273FB"/>
    <w:rsid w:val="00231612"/>
    <w:rsid w:val="00240F3A"/>
    <w:rsid w:val="002448E4"/>
    <w:rsid w:val="00245301"/>
    <w:rsid w:val="002A060A"/>
    <w:rsid w:val="002A20AC"/>
    <w:rsid w:val="002A3B44"/>
    <w:rsid w:val="002A59C6"/>
    <w:rsid w:val="002A68B2"/>
    <w:rsid w:val="002B6FF0"/>
    <w:rsid w:val="002C3392"/>
    <w:rsid w:val="002E6704"/>
    <w:rsid w:val="002F03CD"/>
    <w:rsid w:val="002F20E6"/>
    <w:rsid w:val="002F2388"/>
    <w:rsid w:val="002F41EC"/>
    <w:rsid w:val="002F4F98"/>
    <w:rsid w:val="003022ED"/>
    <w:rsid w:val="00311477"/>
    <w:rsid w:val="00313685"/>
    <w:rsid w:val="003143C8"/>
    <w:rsid w:val="00341189"/>
    <w:rsid w:val="00344923"/>
    <w:rsid w:val="00345C5F"/>
    <w:rsid w:val="003506A4"/>
    <w:rsid w:val="003755D7"/>
    <w:rsid w:val="003824B9"/>
    <w:rsid w:val="0039709A"/>
    <w:rsid w:val="003A07AB"/>
    <w:rsid w:val="003A4F49"/>
    <w:rsid w:val="003F1B55"/>
    <w:rsid w:val="004016E5"/>
    <w:rsid w:val="00411751"/>
    <w:rsid w:val="00416EAA"/>
    <w:rsid w:val="004248E8"/>
    <w:rsid w:val="004406C1"/>
    <w:rsid w:val="00445F3B"/>
    <w:rsid w:val="004716F5"/>
    <w:rsid w:val="004719C1"/>
    <w:rsid w:val="004A4954"/>
    <w:rsid w:val="004A527E"/>
    <w:rsid w:val="004C14CA"/>
    <w:rsid w:val="004C52DB"/>
    <w:rsid w:val="004C7391"/>
    <w:rsid w:val="004D1229"/>
    <w:rsid w:val="004F1DAD"/>
    <w:rsid w:val="0051137C"/>
    <w:rsid w:val="00514EC4"/>
    <w:rsid w:val="00531A42"/>
    <w:rsid w:val="00532F3B"/>
    <w:rsid w:val="00536228"/>
    <w:rsid w:val="00553847"/>
    <w:rsid w:val="00557428"/>
    <w:rsid w:val="00563DE5"/>
    <w:rsid w:val="00567B88"/>
    <w:rsid w:val="00572393"/>
    <w:rsid w:val="005911B2"/>
    <w:rsid w:val="00593825"/>
    <w:rsid w:val="005945C9"/>
    <w:rsid w:val="00596767"/>
    <w:rsid w:val="005A2AA4"/>
    <w:rsid w:val="005B1D81"/>
    <w:rsid w:val="005E668A"/>
    <w:rsid w:val="005F3609"/>
    <w:rsid w:val="005F3A0B"/>
    <w:rsid w:val="005F6212"/>
    <w:rsid w:val="00600656"/>
    <w:rsid w:val="0061007D"/>
    <w:rsid w:val="006A2C76"/>
    <w:rsid w:val="006A3A1F"/>
    <w:rsid w:val="006C0938"/>
    <w:rsid w:val="006C4D4C"/>
    <w:rsid w:val="006E5375"/>
    <w:rsid w:val="00707F59"/>
    <w:rsid w:val="00711473"/>
    <w:rsid w:val="00732B7F"/>
    <w:rsid w:val="00740A8C"/>
    <w:rsid w:val="0074165D"/>
    <w:rsid w:val="007451D1"/>
    <w:rsid w:val="007452B8"/>
    <w:rsid w:val="00771C6A"/>
    <w:rsid w:val="007937B4"/>
    <w:rsid w:val="007A26BF"/>
    <w:rsid w:val="007A462B"/>
    <w:rsid w:val="007A4875"/>
    <w:rsid w:val="007A788E"/>
    <w:rsid w:val="007B2679"/>
    <w:rsid w:val="007C2CB0"/>
    <w:rsid w:val="007C3886"/>
    <w:rsid w:val="007E060E"/>
    <w:rsid w:val="007E42EE"/>
    <w:rsid w:val="007E570F"/>
    <w:rsid w:val="007E57D6"/>
    <w:rsid w:val="007F7839"/>
    <w:rsid w:val="0081280D"/>
    <w:rsid w:val="0082249F"/>
    <w:rsid w:val="00825F04"/>
    <w:rsid w:val="00840A1A"/>
    <w:rsid w:val="0084268A"/>
    <w:rsid w:val="0084529C"/>
    <w:rsid w:val="0088176E"/>
    <w:rsid w:val="00894691"/>
    <w:rsid w:val="008B185B"/>
    <w:rsid w:val="008B5CC2"/>
    <w:rsid w:val="008C4D69"/>
    <w:rsid w:val="008C6F7A"/>
    <w:rsid w:val="008F1926"/>
    <w:rsid w:val="008F5BDA"/>
    <w:rsid w:val="0090091A"/>
    <w:rsid w:val="00906D3F"/>
    <w:rsid w:val="00907701"/>
    <w:rsid w:val="00911374"/>
    <w:rsid w:val="00913D6E"/>
    <w:rsid w:val="00921F9D"/>
    <w:rsid w:val="00925D1F"/>
    <w:rsid w:val="0094199D"/>
    <w:rsid w:val="00953A5F"/>
    <w:rsid w:val="0097763D"/>
    <w:rsid w:val="00980626"/>
    <w:rsid w:val="009A3E47"/>
    <w:rsid w:val="009B06EC"/>
    <w:rsid w:val="009B39E2"/>
    <w:rsid w:val="009B46FE"/>
    <w:rsid w:val="009E0945"/>
    <w:rsid w:val="009E0E41"/>
    <w:rsid w:val="009E6432"/>
    <w:rsid w:val="009E6793"/>
    <w:rsid w:val="00A05E83"/>
    <w:rsid w:val="00A25ABD"/>
    <w:rsid w:val="00A276EC"/>
    <w:rsid w:val="00A3345B"/>
    <w:rsid w:val="00A35C71"/>
    <w:rsid w:val="00A621A6"/>
    <w:rsid w:val="00A818C8"/>
    <w:rsid w:val="00A8590A"/>
    <w:rsid w:val="00A93597"/>
    <w:rsid w:val="00AA708F"/>
    <w:rsid w:val="00AD7764"/>
    <w:rsid w:val="00AE249F"/>
    <w:rsid w:val="00AF1AEF"/>
    <w:rsid w:val="00AF60E1"/>
    <w:rsid w:val="00B07CC6"/>
    <w:rsid w:val="00B277D0"/>
    <w:rsid w:val="00B2797E"/>
    <w:rsid w:val="00B33961"/>
    <w:rsid w:val="00B43444"/>
    <w:rsid w:val="00B4754B"/>
    <w:rsid w:val="00B5142A"/>
    <w:rsid w:val="00B609BB"/>
    <w:rsid w:val="00B60D5B"/>
    <w:rsid w:val="00B717B4"/>
    <w:rsid w:val="00B742D7"/>
    <w:rsid w:val="00BA006F"/>
    <w:rsid w:val="00BA686A"/>
    <w:rsid w:val="00BB1D1E"/>
    <w:rsid w:val="00BB2CBD"/>
    <w:rsid w:val="00BB5275"/>
    <w:rsid w:val="00BC2139"/>
    <w:rsid w:val="00BD2D71"/>
    <w:rsid w:val="00BF26EE"/>
    <w:rsid w:val="00BF52A3"/>
    <w:rsid w:val="00C21327"/>
    <w:rsid w:val="00C54440"/>
    <w:rsid w:val="00C61690"/>
    <w:rsid w:val="00C63F82"/>
    <w:rsid w:val="00C701C0"/>
    <w:rsid w:val="00C7063B"/>
    <w:rsid w:val="00C743AF"/>
    <w:rsid w:val="00C75238"/>
    <w:rsid w:val="00C766DD"/>
    <w:rsid w:val="00C85EBE"/>
    <w:rsid w:val="00C9398B"/>
    <w:rsid w:val="00C960CF"/>
    <w:rsid w:val="00CA10BF"/>
    <w:rsid w:val="00CA3D46"/>
    <w:rsid w:val="00CB214D"/>
    <w:rsid w:val="00CD0E13"/>
    <w:rsid w:val="00CD2999"/>
    <w:rsid w:val="00CD5A78"/>
    <w:rsid w:val="00CE0104"/>
    <w:rsid w:val="00CE13EB"/>
    <w:rsid w:val="00CE1CD8"/>
    <w:rsid w:val="00CE4F8F"/>
    <w:rsid w:val="00CE6DB5"/>
    <w:rsid w:val="00CF3A15"/>
    <w:rsid w:val="00CF5415"/>
    <w:rsid w:val="00CF6D16"/>
    <w:rsid w:val="00D05F62"/>
    <w:rsid w:val="00D06BF6"/>
    <w:rsid w:val="00D070A5"/>
    <w:rsid w:val="00D37A61"/>
    <w:rsid w:val="00D47CE3"/>
    <w:rsid w:val="00D7228D"/>
    <w:rsid w:val="00D817EB"/>
    <w:rsid w:val="00D94626"/>
    <w:rsid w:val="00DA2C2B"/>
    <w:rsid w:val="00DB16DE"/>
    <w:rsid w:val="00DB49A7"/>
    <w:rsid w:val="00DC6AEA"/>
    <w:rsid w:val="00DD4BB3"/>
    <w:rsid w:val="00DE1141"/>
    <w:rsid w:val="00DE68E7"/>
    <w:rsid w:val="00DF30E1"/>
    <w:rsid w:val="00E1197A"/>
    <w:rsid w:val="00E23C5B"/>
    <w:rsid w:val="00E26E95"/>
    <w:rsid w:val="00E4008A"/>
    <w:rsid w:val="00E76581"/>
    <w:rsid w:val="00E92411"/>
    <w:rsid w:val="00EA5A14"/>
    <w:rsid w:val="00EA6DD6"/>
    <w:rsid w:val="00EB1B52"/>
    <w:rsid w:val="00EC2534"/>
    <w:rsid w:val="00ED1E93"/>
    <w:rsid w:val="00EE7CFF"/>
    <w:rsid w:val="00F24627"/>
    <w:rsid w:val="00F3318A"/>
    <w:rsid w:val="00F3477E"/>
    <w:rsid w:val="00F364A6"/>
    <w:rsid w:val="00F55F6C"/>
    <w:rsid w:val="00F62AA3"/>
    <w:rsid w:val="00F66497"/>
    <w:rsid w:val="00F94CB2"/>
    <w:rsid w:val="00FA1A58"/>
    <w:rsid w:val="00FB7783"/>
    <w:rsid w:val="00FC2DF3"/>
    <w:rsid w:val="00FF40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77706"/>
  <w15:docId w15:val="{29E425E1-F657-4BF8-9C57-E26DAA734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4"/>
        <w:szCs w:val="24"/>
        <w:lang w:val="uk-UA" w:eastAsia="en-US" w:bidi="en-US"/>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4001"/>
    <w:pPr>
      <w:widowControl/>
    </w:pPr>
    <w:rPr>
      <w:color w:val="000000"/>
      <w:sz w:val="22"/>
    </w:rPr>
  </w:style>
  <w:style w:type="paragraph" w:styleId="1">
    <w:name w:val="heading 1"/>
    <w:basedOn w:val="a0"/>
    <w:next w:val="a"/>
    <w:link w:val="10"/>
    <w:uiPriority w:val="9"/>
    <w:qFormat/>
    <w:rsid w:val="003143C8"/>
    <w:pPr>
      <w:numPr>
        <w:numId w:val="10"/>
      </w:numPr>
      <w:tabs>
        <w:tab w:val="left" w:pos="308"/>
      </w:tabs>
      <w:spacing w:after="120" w:line="242" w:lineRule="auto"/>
      <w:contextualSpacing w:val="0"/>
      <w:jc w:val="both"/>
      <w:outlineLvl w:val="0"/>
    </w:pPr>
    <w:rPr>
      <w:b/>
      <w:bCs/>
    </w:rPr>
  </w:style>
  <w:style w:type="paragraph" w:styleId="2">
    <w:name w:val="heading 2"/>
    <w:basedOn w:val="a0"/>
    <w:next w:val="a"/>
    <w:link w:val="20"/>
    <w:uiPriority w:val="9"/>
    <w:unhideWhenUsed/>
    <w:qFormat/>
    <w:rsid w:val="003143C8"/>
    <w:pPr>
      <w:numPr>
        <w:ilvl w:val="1"/>
        <w:numId w:val="11"/>
      </w:numPr>
      <w:tabs>
        <w:tab w:val="left" w:pos="308"/>
      </w:tabs>
      <w:spacing w:after="120" w:line="242" w:lineRule="auto"/>
      <w:contextualSpacing w:val="0"/>
      <w:jc w:val="both"/>
      <w:outlineLvl w:val="1"/>
    </w:pPr>
    <w:rPr>
      <w:b/>
      <w:bCs/>
      <w:smallCaps/>
    </w:rPr>
  </w:style>
  <w:style w:type="paragraph" w:styleId="3">
    <w:name w:val="heading 3"/>
    <w:basedOn w:val="a0"/>
    <w:next w:val="a"/>
    <w:link w:val="30"/>
    <w:uiPriority w:val="9"/>
    <w:unhideWhenUsed/>
    <w:qFormat/>
    <w:rsid w:val="003143C8"/>
    <w:pPr>
      <w:numPr>
        <w:ilvl w:val="2"/>
        <w:numId w:val="11"/>
      </w:numPr>
      <w:tabs>
        <w:tab w:val="left" w:pos="308"/>
      </w:tabs>
      <w:spacing w:after="120" w:line="242" w:lineRule="auto"/>
      <w:contextualSpacing w:val="0"/>
      <w:jc w:val="both"/>
      <w:outlineLvl w:val="2"/>
    </w:pPr>
    <w:rPr>
      <w:b/>
      <w:bCs/>
      <w:color w:val="4472C4"/>
    </w:rPr>
  </w:style>
  <w:style w:type="paragraph" w:styleId="4">
    <w:name w:val="heading 4"/>
    <w:basedOn w:val="a"/>
    <w:next w:val="a"/>
    <w:link w:val="40"/>
    <w:uiPriority w:val="9"/>
    <w:unhideWhenUsed/>
    <w:qFormat/>
    <w:rsid w:val="00A93597"/>
    <w:pPr>
      <w:spacing w:after="120" w:line="242" w:lineRule="auto"/>
      <w:jc w:val="both"/>
      <w:outlineLvl w:val="3"/>
    </w:pPr>
    <w:rPr>
      <w:b/>
      <w:bCs/>
      <w:color w:val="4472C4"/>
    </w:rPr>
  </w:style>
  <w:style w:type="paragraph" w:styleId="5">
    <w:name w:val="heading 5"/>
    <w:basedOn w:val="a"/>
    <w:next w:val="a"/>
    <w:link w:val="50"/>
    <w:uiPriority w:val="9"/>
    <w:unhideWhenUsed/>
    <w:qFormat/>
    <w:rsid w:val="00D37A61"/>
    <w:pPr>
      <w:spacing w:after="480" w:line="242" w:lineRule="auto"/>
      <w:jc w:val="both"/>
      <w:outlineLvl w:val="4"/>
    </w:pPr>
    <w:rPr>
      <w:b/>
      <w:bCs/>
      <w:smallCaps/>
      <w:color w:val="FFFFFF" w:themeColor="background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uiPriority w:val="34"/>
    <w:qFormat/>
    <w:rsid w:val="00FF4001"/>
    <w:pPr>
      <w:ind w:left="720"/>
      <w:contextualSpacing/>
    </w:pPr>
  </w:style>
  <w:style w:type="paragraph" w:styleId="a4">
    <w:name w:val="header"/>
    <w:basedOn w:val="a"/>
    <w:link w:val="a5"/>
    <w:uiPriority w:val="99"/>
    <w:unhideWhenUsed/>
    <w:rsid w:val="009E6432"/>
    <w:pPr>
      <w:tabs>
        <w:tab w:val="center" w:pos="4677"/>
        <w:tab w:val="right" w:pos="9355"/>
      </w:tabs>
    </w:pPr>
  </w:style>
  <w:style w:type="character" w:customStyle="1" w:styleId="a5">
    <w:name w:val="Верхній колонтитул Знак"/>
    <w:basedOn w:val="a1"/>
    <w:link w:val="a4"/>
    <w:uiPriority w:val="99"/>
    <w:rsid w:val="009E6432"/>
    <w:rPr>
      <w:color w:val="000000"/>
      <w:sz w:val="22"/>
    </w:rPr>
  </w:style>
  <w:style w:type="paragraph" w:styleId="a6">
    <w:name w:val="footer"/>
    <w:basedOn w:val="a"/>
    <w:link w:val="a7"/>
    <w:uiPriority w:val="99"/>
    <w:unhideWhenUsed/>
    <w:rsid w:val="009E6432"/>
    <w:pPr>
      <w:tabs>
        <w:tab w:val="center" w:pos="4677"/>
        <w:tab w:val="right" w:pos="9355"/>
      </w:tabs>
    </w:pPr>
  </w:style>
  <w:style w:type="character" w:customStyle="1" w:styleId="a7">
    <w:name w:val="Нижній колонтитул Знак"/>
    <w:basedOn w:val="a1"/>
    <w:link w:val="a6"/>
    <w:uiPriority w:val="99"/>
    <w:rsid w:val="009E6432"/>
    <w:rPr>
      <w:color w:val="000000"/>
      <w:sz w:val="22"/>
    </w:rPr>
  </w:style>
  <w:style w:type="paragraph" w:styleId="a8">
    <w:name w:val="footnote text"/>
    <w:basedOn w:val="a"/>
    <w:link w:val="a9"/>
    <w:uiPriority w:val="99"/>
    <w:semiHidden/>
    <w:unhideWhenUsed/>
    <w:rsid w:val="00FC2DF3"/>
    <w:rPr>
      <w:sz w:val="20"/>
      <w:szCs w:val="20"/>
    </w:rPr>
  </w:style>
  <w:style w:type="character" w:customStyle="1" w:styleId="a9">
    <w:name w:val="Текст виноски Знак"/>
    <w:basedOn w:val="a1"/>
    <w:link w:val="a8"/>
    <w:uiPriority w:val="99"/>
    <w:semiHidden/>
    <w:rsid w:val="00FC2DF3"/>
    <w:rPr>
      <w:color w:val="000000"/>
      <w:sz w:val="20"/>
      <w:szCs w:val="20"/>
    </w:rPr>
  </w:style>
  <w:style w:type="character" w:styleId="aa">
    <w:name w:val="footnote reference"/>
    <w:basedOn w:val="a1"/>
    <w:uiPriority w:val="99"/>
    <w:semiHidden/>
    <w:unhideWhenUsed/>
    <w:rsid w:val="00FC2DF3"/>
    <w:rPr>
      <w:vertAlign w:val="superscript"/>
    </w:rPr>
  </w:style>
  <w:style w:type="table" w:styleId="ab">
    <w:name w:val="Table Grid"/>
    <w:basedOn w:val="a2"/>
    <w:uiPriority w:val="39"/>
    <w:rsid w:val="00CE1C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unhideWhenUsed/>
    <w:rsid w:val="002A3B44"/>
    <w:pPr>
      <w:tabs>
        <w:tab w:val="left" w:pos="238"/>
        <w:tab w:val="right" w:leader="dot" w:pos="9177"/>
      </w:tabs>
      <w:spacing w:after="100"/>
    </w:pPr>
  </w:style>
  <w:style w:type="paragraph" w:styleId="21">
    <w:name w:val="toc 2"/>
    <w:basedOn w:val="a"/>
    <w:next w:val="a"/>
    <w:autoRedefine/>
    <w:uiPriority w:val="39"/>
    <w:unhideWhenUsed/>
    <w:rsid w:val="00BB1D1E"/>
    <w:pPr>
      <w:spacing w:after="100"/>
      <w:ind w:left="220"/>
    </w:pPr>
  </w:style>
  <w:style w:type="character" w:styleId="ac">
    <w:name w:val="Hyperlink"/>
    <w:basedOn w:val="a1"/>
    <w:uiPriority w:val="99"/>
    <w:unhideWhenUsed/>
    <w:rsid w:val="00BB1D1E"/>
    <w:rPr>
      <w:color w:val="467886" w:themeColor="hyperlink"/>
      <w:u w:val="single"/>
    </w:rPr>
  </w:style>
  <w:style w:type="character" w:customStyle="1" w:styleId="10">
    <w:name w:val="Заголовок 1 Знак"/>
    <w:basedOn w:val="a1"/>
    <w:link w:val="1"/>
    <w:uiPriority w:val="9"/>
    <w:rsid w:val="003143C8"/>
    <w:rPr>
      <w:b/>
      <w:bCs/>
      <w:color w:val="000000"/>
      <w:sz w:val="22"/>
    </w:rPr>
  </w:style>
  <w:style w:type="character" w:customStyle="1" w:styleId="20">
    <w:name w:val="Заголовок 2 Знак"/>
    <w:basedOn w:val="a1"/>
    <w:link w:val="2"/>
    <w:uiPriority w:val="9"/>
    <w:rsid w:val="003143C8"/>
    <w:rPr>
      <w:b/>
      <w:bCs/>
      <w:smallCaps/>
      <w:color w:val="000000"/>
      <w:sz w:val="22"/>
    </w:rPr>
  </w:style>
  <w:style w:type="character" w:customStyle="1" w:styleId="30">
    <w:name w:val="Заголовок 3 Знак"/>
    <w:basedOn w:val="a1"/>
    <w:link w:val="3"/>
    <w:uiPriority w:val="9"/>
    <w:rsid w:val="003143C8"/>
    <w:rPr>
      <w:b/>
      <w:bCs/>
      <w:color w:val="4472C4"/>
      <w:sz w:val="22"/>
    </w:rPr>
  </w:style>
  <w:style w:type="character" w:customStyle="1" w:styleId="40">
    <w:name w:val="Заголовок 4 Знак"/>
    <w:basedOn w:val="a1"/>
    <w:link w:val="4"/>
    <w:uiPriority w:val="9"/>
    <w:rsid w:val="00A93597"/>
    <w:rPr>
      <w:b/>
      <w:bCs/>
      <w:color w:val="4472C4"/>
      <w:sz w:val="22"/>
    </w:rPr>
  </w:style>
  <w:style w:type="character" w:customStyle="1" w:styleId="50">
    <w:name w:val="Заголовок 5 Знак"/>
    <w:basedOn w:val="a1"/>
    <w:link w:val="5"/>
    <w:uiPriority w:val="9"/>
    <w:rsid w:val="00D37A61"/>
    <w:rPr>
      <w:b/>
      <w:bCs/>
      <w:smallCaps/>
      <w:color w:val="FFFFFF" w:themeColor="background1"/>
      <w:sz w:val="22"/>
    </w:rPr>
  </w:style>
  <w:style w:type="paragraph" w:styleId="31">
    <w:name w:val="toc 3"/>
    <w:basedOn w:val="a"/>
    <w:next w:val="a"/>
    <w:autoRedefine/>
    <w:uiPriority w:val="39"/>
    <w:unhideWhenUsed/>
    <w:rsid w:val="002A3B44"/>
    <w:pPr>
      <w:spacing w:after="100"/>
      <w:ind w:left="440"/>
    </w:pPr>
  </w:style>
  <w:style w:type="paragraph" w:styleId="41">
    <w:name w:val="toc 4"/>
    <w:basedOn w:val="a"/>
    <w:next w:val="a"/>
    <w:autoRedefine/>
    <w:uiPriority w:val="39"/>
    <w:unhideWhenUsed/>
    <w:rsid w:val="002A3B44"/>
    <w:pPr>
      <w:spacing w:after="100"/>
      <w:ind w:left="442"/>
    </w:pPr>
  </w:style>
  <w:style w:type="paragraph" w:styleId="51">
    <w:name w:val="toc 5"/>
    <w:basedOn w:val="a"/>
    <w:next w:val="a"/>
    <w:autoRedefine/>
    <w:uiPriority w:val="39"/>
    <w:unhideWhenUsed/>
    <w:rsid w:val="002A3B44"/>
    <w:pPr>
      <w:spacing w:after="100"/>
      <w:ind w:left="221"/>
    </w:pPr>
  </w:style>
  <w:style w:type="paragraph" w:styleId="ad">
    <w:name w:val="Revision"/>
    <w:hidden/>
    <w:uiPriority w:val="99"/>
    <w:semiHidden/>
    <w:rsid w:val="00DA2C2B"/>
    <w:pPr>
      <w:widowControl/>
    </w:pPr>
    <w:rPr>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BEB30-06B3-4B11-BC05-585E5625F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121</Pages>
  <Words>249185</Words>
  <Characters>142036</Characters>
  <Application>Microsoft Office Word</Application>
  <DocSecurity>0</DocSecurity>
  <Lines>1183</Lines>
  <Paragraphs>780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390441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VANGOMPEL Sien (SG)</dc:creator>
  <cp:keywords/>
  <cp:lastModifiedBy>User</cp:lastModifiedBy>
  <cp:revision>2</cp:revision>
  <dcterms:created xsi:type="dcterms:W3CDTF">2025-12-12T13:31:00Z</dcterms:created>
  <dcterms:modified xsi:type="dcterms:W3CDTF">2025-12-12T13:31:00Z</dcterms:modified>
</cp:coreProperties>
</file>